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3D7" w:rsidRDefault="009573D7" w:rsidP="009573D7">
      <w:pPr>
        <w:pStyle w:val="ListParagraph"/>
        <w:spacing w:after="0" w:line="240" w:lineRule="auto"/>
        <w:ind w:left="0" w:right="-613"/>
        <w:jc w:val="both"/>
        <w:outlineLvl w:val="2"/>
        <w:rPr>
          <w:b/>
          <w:color w:val="519680"/>
          <w:sz w:val="28"/>
        </w:rPr>
      </w:pPr>
      <w:r w:rsidRPr="009573D7">
        <w:rPr>
          <w:b/>
          <w:color w:val="519680"/>
          <w:sz w:val="36"/>
          <w:szCs w:val="32"/>
        </w:rPr>
        <w:t>GP practice visit checklist</w:t>
      </w:r>
      <w:r w:rsidRPr="009573D7">
        <w:rPr>
          <w:b/>
          <w:color w:val="519680"/>
          <w:sz w:val="32"/>
        </w:rPr>
        <w:t xml:space="preserve"> </w:t>
      </w:r>
      <w:bookmarkStart w:id="0" w:name="_GoBack"/>
      <w:bookmarkEnd w:id="0"/>
    </w:p>
    <w:p w:rsidR="009573D7" w:rsidRDefault="009573D7" w:rsidP="009573D7">
      <w:pPr>
        <w:spacing w:after="0" w:line="240" w:lineRule="auto"/>
        <w:ind w:right="-24"/>
        <w:jc w:val="both"/>
        <w:outlineLvl w:val="2"/>
        <w:rPr>
          <w:szCs w:val="27"/>
        </w:rPr>
      </w:pPr>
      <w:r>
        <w:rPr>
          <w:szCs w:val="27"/>
        </w:rPr>
        <w:t>This is a suggested checklist of activities that GP practice teams should allow community pharmacy teams to complete while visiting the GP practice and discussion points based on these activities.</w:t>
      </w:r>
    </w:p>
    <w:p w:rsidR="009573D7" w:rsidRDefault="009573D7" w:rsidP="009573D7">
      <w:pPr>
        <w:spacing w:after="0" w:line="240" w:lineRule="auto"/>
        <w:ind w:right="-24"/>
        <w:jc w:val="both"/>
        <w:outlineLvl w:val="2"/>
        <w:rPr>
          <w:szCs w:val="27"/>
        </w:rPr>
      </w:pPr>
    </w:p>
    <w:p w:rsidR="009573D7" w:rsidRPr="00916259" w:rsidRDefault="009573D7" w:rsidP="009573D7">
      <w:pPr>
        <w:spacing w:after="0" w:line="240" w:lineRule="auto"/>
        <w:ind w:right="-24"/>
        <w:jc w:val="both"/>
        <w:outlineLvl w:val="2"/>
      </w:pPr>
      <w:r w:rsidRPr="00916259">
        <w:t>GP practices may wish to ask pharmacy staff to sign a confidentiality agreement before they undertake any tasks.</w:t>
      </w:r>
    </w:p>
    <w:p w:rsidR="009573D7" w:rsidRPr="00916259" w:rsidRDefault="009573D7" w:rsidP="009573D7">
      <w:pPr>
        <w:spacing w:after="0" w:line="240" w:lineRule="auto"/>
        <w:ind w:right="-24"/>
        <w:jc w:val="both"/>
        <w:outlineLvl w:val="2"/>
        <w:rPr>
          <w:szCs w:val="27"/>
        </w:rPr>
      </w:pPr>
    </w:p>
    <w:p w:rsidR="009573D7" w:rsidRPr="00916259" w:rsidRDefault="009573D7" w:rsidP="009573D7">
      <w:pPr>
        <w:spacing w:after="0" w:line="240" w:lineRule="auto"/>
        <w:ind w:right="-24"/>
        <w:jc w:val="both"/>
        <w:outlineLvl w:val="2"/>
      </w:pPr>
      <w:r w:rsidRPr="00916259">
        <w:rPr>
          <w:szCs w:val="27"/>
        </w:rPr>
        <w:t xml:space="preserve">If a confidentiality agreement is not signed, then during the visit </w:t>
      </w:r>
      <w:r w:rsidRPr="00916259">
        <w:t>community pharmacy staff must only handle prescription requests, issue prescriptions or access a patient medication record if they work at the nominated community pharmacy for that individual. If the patient has not nominated the community pharmacy, patient consent must be obtained before these activities can occur.</w:t>
      </w:r>
    </w:p>
    <w:p w:rsidR="009573D7" w:rsidRPr="00916259" w:rsidRDefault="009573D7" w:rsidP="009573D7">
      <w:pPr>
        <w:spacing w:after="0" w:line="240" w:lineRule="auto"/>
        <w:ind w:right="-24"/>
        <w:jc w:val="both"/>
        <w:outlineLvl w:val="2"/>
      </w:pPr>
    </w:p>
    <w:p w:rsidR="009573D7" w:rsidRPr="00E8247D" w:rsidRDefault="009573D7" w:rsidP="009573D7">
      <w:pPr>
        <w:spacing w:after="0" w:line="240" w:lineRule="auto"/>
        <w:ind w:right="-24"/>
        <w:jc w:val="both"/>
        <w:outlineLvl w:val="2"/>
        <w:rPr>
          <w:szCs w:val="27"/>
        </w:rPr>
      </w:pPr>
      <w:r w:rsidRPr="00916259">
        <w:t>It should be noted that while pharmacy staff are encouraged to complete the activities, they should be closely supervised and additional checks should be carried out by appropriate members of staff and GPs before prescriptions are supplied to patients.</w:t>
      </w:r>
    </w:p>
    <w:p w:rsidR="009573D7" w:rsidRDefault="009573D7" w:rsidP="009573D7">
      <w:pPr>
        <w:spacing w:after="0" w:line="240" w:lineRule="auto"/>
        <w:ind w:right="-613"/>
        <w:jc w:val="both"/>
        <w:outlineLvl w:val="2"/>
        <w:rPr>
          <w:szCs w:val="27"/>
        </w:rPr>
      </w:pPr>
    </w:p>
    <w:tbl>
      <w:tblPr>
        <w:tblStyle w:val="TableGrid"/>
        <w:tblW w:w="5000" w:type="pct"/>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9168"/>
        <w:gridCol w:w="1288"/>
      </w:tblGrid>
      <w:tr w:rsidR="009573D7" w:rsidTr="009573D7">
        <w:tc>
          <w:tcPr>
            <w:tcW w:w="4384" w:type="pct"/>
          </w:tcPr>
          <w:p w:rsidR="009573D7" w:rsidRDefault="009573D7" w:rsidP="009573D7">
            <w:pPr>
              <w:ind w:right="-613"/>
              <w:jc w:val="both"/>
              <w:outlineLvl w:val="2"/>
              <w:rPr>
                <w:b/>
                <w:color w:val="519680"/>
                <w:szCs w:val="27"/>
              </w:rPr>
            </w:pPr>
            <w:r w:rsidRPr="00FF59E2">
              <w:rPr>
                <w:b/>
                <w:color w:val="519680"/>
                <w:szCs w:val="27"/>
              </w:rPr>
              <w:t>Discussion points</w:t>
            </w:r>
          </w:p>
          <w:p w:rsidR="009573D7" w:rsidRPr="00FF59E2" w:rsidRDefault="009573D7" w:rsidP="009573D7">
            <w:pPr>
              <w:ind w:right="-613"/>
              <w:jc w:val="both"/>
              <w:outlineLvl w:val="2"/>
              <w:rPr>
                <w:b/>
                <w:szCs w:val="27"/>
              </w:rPr>
            </w:pPr>
          </w:p>
        </w:tc>
        <w:tc>
          <w:tcPr>
            <w:tcW w:w="616" w:type="pct"/>
          </w:tcPr>
          <w:p w:rsidR="009573D7" w:rsidRDefault="009573D7" w:rsidP="009573D7">
            <w:pPr>
              <w:ind w:right="-613"/>
              <w:jc w:val="both"/>
              <w:outlineLvl w:val="2"/>
              <w:rPr>
                <w:szCs w:val="27"/>
              </w:rPr>
            </w:pPr>
            <w:r>
              <w:rPr>
                <w:b/>
                <w:color w:val="519680"/>
              </w:rPr>
              <w:t>Completed</w:t>
            </w:r>
          </w:p>
        </w:tc>
      </w:tr>
      <w:tr w:rsidR="009573D7" w:rsidTr="009573D7">
        <w:tc>
          <w:tcPr>
            <w:tcW w:w="4384" w:type="pct"/>
          </w:tcPr>
          <w:p w:rsidR="009573D7" w:rsidRDefault="009573D7" w:rsidP="009573D7">
            <w:pPr>
              <w:pStyle w:val="ListParagraph"/>
              <w:numPr>
                <w:ilvl w:val="0"/>
                <w:numId w:val="12"/>
              </w:numPr>
              <w:ind w:left="0" w:right="-613"/>
              <w:jc w:val="both"/>
              <w:outlineLvl w:val="2"/>
              <w:rPr>
                <w:szCs w:val="27"/>
              </w:rPr>
            </w:pPr>
            <w:r>
              <w:rPr>
                <w:szCs w:val="27"/>
              </w:rPr>
              <w:t xml:space="preserve">Explain the roles of all the different members of the GP practice team </w:t>
            </w:r>
          </w:p>
          <w:p w:rsidR="009573D7" w:rsidRPr="00B76718" w:rsidRDefault="009573D7" w:rsidP="009573D7">
            <w:pPr>
              <w:pStyle w:val="ListParagraph"/>
              <w:ind w:left="0" w:right="-613"/>
              <w:jc w:val="both"/>
              <w:outlineLvl w:val="2"/>
              <w:rPr>
                <w:szCs w:val="27"/>
              </w:rPr>
            </w:pPr>
          </w:p>
        </w:tc>
        <w:tc>
          <w:tcPr>
            <w:tcW w:w="616" w:type="pct"/>
          </w:tcPr>
          <w:p w:rsidR="009573D7" w:rsidRDefault="009573D7" w:rsidP="009573D7">
            <w:pPr>
              <w:ind w:right="-113"/>
              <w:jc w:val="center"/>
              <w:outlineLvl w:val="2"/>
              <w:rPr>
                <w:szCs w:val="27"/>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Pr>
                <w:b/>
                <w:color w:val="519680"/>
              </w:rPr>
            </w:r>
            <w:r>
              <w:rPr>
                <w:b/>
                <w:color w:val="519680"/>
              </w:rPr>
              <w:fldChar w:fldCharType="separate"/>
            </w:r>
            <w:r w:rsidRPr="002A082E">
              <w:rPr>
                <w:b/>
                <w:color w:val="519680"/>
              </w:rPr>
              <w:fldChar w:fldCharType="end"/>
            </w:r>
          </w:p>
        </w:tc>
      </w:tr>
      <w:tr w:rsidR="009573D7" w:rsidTr="009573D7">
        <w:tc>
          <w:tcPr>
            <w:tcW w:w="4384" w:type="pct"/>
          </w:tcPr>
          <w:p w:rsidR="009573D7" w:rsidRDefault="009573D7" w:rsidP="009573D7">
            <w:pPr>
              <w:pStyle w:val="ListParagraph"/>
              <w:numPr>
                <w:ilvl w:val="0"/>
                <w:numId w:val="12"/>
              </w:numPr>
              <w:ind w:left="0" w:right="170"/>
              <w:jc w:val="both"/>
              <w:outlineLvl w:val="2"/>
              <w:rPr>
                <w:szCs w:val="27"/>
              </w:rPr>
            </w:pPr>
            <w:r>
              <w:rPr>
                <w:szCs w:val="27"/>
              </w:rPr>
              <w:t>Describe the qualifications and training that the different members of the GP practice team</w:t>
            </w:r>
            <w:r w:rsidRPr="00DC402F">
              <w:rPr>
                <w:szCs w:val="27"/>
              </w:rPr>
              <w:t xml:space="preserve"> have</w:t>
            </w:r>
          </w:p>
          <w:p w:rsidR="009573D7" w:rsidRPr="00DC402F" w:rsidRDefault="009573D7" w:rsidP="009573D7">
            <w:pPr>
              <w:pStyle w:val="ListParagraph"/>
              <w:numPr>
                <w:ilvl w:val="0"/>
                <w:numId w:val="12"/>
              </w:numPr>
              <w:ind w:left="0" w:right="170"/>
              <w:jc w:val="both"/>
              <w:outlineLvl w:val="2"/>
              <w:rPr>
                <w:szCs w:val="27"/>
              </w:rPr>
            </w:pPr>
          </w:p>
        </w:tc>
        <w:tc>
          <w:tcPr>
            <w:tcW w:w="616" w:type="pct"/>
          </w:tcPr>
          <w:p w:rsidR="009573D7" w:rsidRDefault="009573D7" w:rsidP="009573D7">
            <w:pPr>
              <w:ind w:right="-113"/>
              <w:jc w:val="center"/>
              <w:outlineLvl w:val="2"/>
              <w:rPr>
                <w:szCs w:val="27"/>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Pr>
                <w:b/>
                <w:color w:val="519680"/>
              </w:rPr>
            </w:r>
            <w:r>
              <w:rPr>
                <w:b/>
                <w:color w:val="519680"/>
              </w:rPr>
              <w:fldChar w:fldCharType="separate"/>
            </w:r>
            <w:r w:rsidRPr="002A082E">
              <w:rPr>
                <w:b/>
                <w:color w:val="519680"/>
              </w:rPr>
              <w:fldChar w:fldCharType="end"/>
            </w:r>
          </w:p>
        </w:tc>
      </w:tr>
    </w:tbl>
    <w:p w:rsidR="009573D7" w:rsidRPr="009D4E0E" w:rsidRDefault="009573D7" w:rsidP="009573D7">
      <w:pPr>
        <w:spacing w:after="0" w:line="240" w:lineRule="auto"/>
        <w:ind w:right="-613"/>
        <w:jc w:val="both"/>
        <w:outlineLvl w:val="2"/>
        <w:rPr>
          <w:szCs w:val="27"/>
        </w:rPr>
      </w:pPr>
    </w:p>
    <w:p w:rsidR="009573D7" w:rsidRDefault="009573D7" w:rsidP="009573D7">
      <w:pPr>
        <w:pStyle w:val="ListParagraph"/>
        <w:spacing w:after="0" w:line="240" w:lineRule="auto"/>
        <w:ind w:left="0" w:right="-613"/>
        <w:jc w:val="both"/>
        <w:outlineLvl w:val="2"/>
        <w:rPr>
          <w:b/>
          <w:color w:val="519680"/>
          <w:sz w:val="28"/>
          <w:szCs w:val="27"/>
        </w:rPr>
      </w:pPr>
      <w:r>
        <w:rPr>
          <w:b/>
          <w:color w:val="519680"/>
          <w:sz w:val="28"/>
          <w:szCs w:val="27"/>
        </w:rPr>
        <w:t>Appointments</w:t>
      </w:r>
    </w:p>
    <w:tbl>
      <w:tblPr>
        <w:tblStyle w:val="TableGrid"/>
        <w:tblW w:w="5000" w:type="pct"/>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3291"/>
        <w:gridCol w:w="5933"/>
        <w:gridCol w:w="1232"/>
      </w:tblGrid>
      <w:tr w:rsidR="009573D7" w:rsidRPr="00D0442F" w:rsidTr="009573D7">
        <w:tc>
          <w:tcPr>
            <w:tcW w:w="1574" w:type="pct"/>
          </w:tcPr>
          <w:p w:rsidR="009573D7" w:rsidRPr="00D0442F" w:rsidRDefault="009573D7" w:rsidP="009573D7">
            <w:pPr>
              <w:pStyle w:val="ListParagraph"/>
              <w:ind w:left="0" w:right="-613"/>
              <w:jc w:val="both"/>
              <w:outlineLvl w:val="2"/>
              <w:rPr>
                <w:b/>
                <w:color w:val="519680"/>
              </w:rPr>
            </w:pPr>
            <w:r w:rsidRPr="00D0442F">
              <w:rPr>
                <w:b/>
                <w:color w:val="519680"/>
              </w:rPr>
              <w:t>Activit</w:t>
            </w:r>
            <w:r>
              <w:rPr>
                <w:b/>
                <w:color w:val="519680"/>
              </w:rPr>
              <w:t>ies for pharmacy staff</w:t>
            </w:r>
          </w:p>
          <w:p w:rsidR="009573D7" w:rsidRPr="00D0442F" w:rsidRDefault="009573D7" w:rsidP="009573D7">
            <w:pPr>
              <w:pStyle w:val="ListParagraph"/>
              <w:ind w:left="0" w:right="-613"/>
              <w:jc w:val="both"/>
              <w:outlineLvl w:val="2"/>
              <w:rPr>
                <w:b/>
                <w:color w:val="519680"/>
              </w:rPr>
            </w:pPr>
          </w:p>
        </w:tc>
        <w:tc>
          <w:tcPr>
            <w:tcW w:w="2837" w:type="pct"/>
          </w:tcPr>
          <w:p w:rsidR="009573D7" w:rsidRPr="00D0442F" w:rsidRDefault="009573D7" w:rsidP="009573D7">
            <w:pPr>
              <w:pStyle w:val="ListParagraph"/>
              <w:ind w:left="0" w:right="-613"/>
              <w:jc w:val="both"/>
              <w:outlineLvl w:val="2"/>
              <w:rPr>
                <w:b/>
                <w:color w:val="519680"/>
              </w:rPr>
            </w:pPr>
            <w:r w:rsidRPr="00D0442F">
              <w:rPr>
                <w:b/>
                <w:color w:val="519680"/>
              </w:rPr>
              <w:t>Discussion points</w:t>
            </w:r>
            <w:r>
              <w:rPr>
                <w:b/>
                <w:color w:val="519680"/>
              </w:rPr>
              <w:t xml:space="preserve"> </w:t>
            </w:r>
          </w:p>
        </w:tc>
        <w:tc>
          <w:tcPr>
            <w:tcW w:w="589" w:type="pct"/>
          </w:tcPr>
          <w:p w:rsidR="009573D7" w:rsidRPr="00D0442F" w:rsidRDefault="009573D7" w:rsidP="009573D7">
            <w:pPr>
              <w:pStyle w:val="ListParagraph"/>
              <w:ind w:left="0" w:right="-101"/>
              <w:jc w:val="both"/>
              <w:outlineLvl w:val="2"/>
              <w:rPr>
                <w:b/>
                <w:color w:val="519680"/>
              </w:rPr>
            </w:pPr>
            <w:r>
              <w:rPr>
                <w:b/>
                <w:color w:val="519680"/>
              </w:rPr>
              <w:t xml:space="preserve">Completed </w:t>
            </w:r>
          </w:p>
        </w:tc>
      </w:tr>
      <w:tr w:rsidR="009573D7" w:rsidTr="009573D7">
        <w:tc>
          <w:tcPr>
            <w:tcW w:w="1574" w:type="pct"/>
          </w:tcPr>
          <w:p w:rsidR="009573D7" w:rsidRPr="00DC402F" w:rsidRDefault="009573D7" w:rsidP="009573D7">
            <w:pPr>
              <w:pStyle w:val="ListParagraph"/>
              <w:ind w:left="0"/>
              <w:jc w:val="both"/>
              <w:outlineLvl w:val="2"/>
              <w:rPr>
                <w:color w:val="519680"/>
              </w:rPr>
            </w:pPr>
            <w:r w:rsidRPr="000D7DE9">
              <w:t>Spend some time with the GP receptionist</w:t>
            </w:r>
            <w:r>
              <w:t>(</w:t>
            </w:r>
            <w:r w:rsidRPr="000D7DE9">
              <w:t>s</w:t>
            </w:r>
            <w:r>
              <w:t>)</w:t>
            </w:r>
            <w:r w:rsidRPr="000D7DE9">
              <w:t xml:space="preserve"> to understand more about their role</w:t>
            </w:r>
          </w:p>
        </w:tc>
        <w:tc>
          <w:tcPr>
            <w:tcW w:w="2837" w:type="pct"/>
          </w:tcPr>
          <w:p w:rsidR="009573D7" w:rsidRPr="009573D7" w:rsidRDefault="009573D7" w:rsidP="009573D7">
            <w:pPr>
              <w:pStyle w:val="ListParagraph"/>
              <w:numPr>
                <w:ilvl w:val="0"/>
                <w:numId w:val="35"/>
              </w:numPr>
              <w:ind w:left="424" w:right="88"/>
              <w:jc w:val="both"/>
              <w:outlineLvl w:val="2"/>
              <w:rPr>
                <w:color w:val="519680"/>
              </w:rPr>
            </w:pPr>
            <w:r w:rsidRPr="000D7DE9">
              <w:t>Discuss the challenges of being ‘front of house’ at the GP practice</w:t>
            </w:r>
          </w:p>
        </w:tc>
        <w:tc>
          <w:tcPr>
            <w:tcW w:w="589" w:type="pct"/>
          </w:tcPr>
          <w:p w:rsidR="009573D7" w:rsidRDefault="009573D7" w:rsidP="009573D7">
            <w:pPr>
              <w:pStyle w:val="ListParagraph"/>
              <w:ind w:left="0" w:right="-101"/>
              <w:jc w:val="center"/>
              <w:outlineLvl w:val="2"/>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Pr>
                <w:b/>
                <w:color w:val="519680"/>
              </w:rPr>
            </w:r>
            <w:r>
              <w:rPr>
                <w:b/>
                <w:color w:val="519680"/>
              </w:rPr>
              <w:fldChar w:fldCharType="separate"/>
            </w:r>
            <w:r w:rsidRPr="002A082E">
              <w:rPr>
                <w:b/>
                <w:color w:val="519680"/>
              </w:rPr>
              <w:fldChar w:fldCharType="end"/>
            </w:r>
          </w:p>
        </w:tc>
      </w:tr>
    </w:tbl>
    <w:p w:rsidR="009573D7" w:rsidRDefault="009573D7" w:rsidP="009573D7">
      <w:pPr>
        <w:pStyle w:val="ListParagraph"/>
        <w:spacing w:after="0" w:line="240" w:lineRule="auto"/>
        <w:ind w:left="0" w:right="-613"/>
        <w:jc w:val="both"/>
        <w:outlineLvl w:val="2"/>
        <w:rPr>
          <w:b/>
          <w:color w:val="519680"/>
          <w:sz w:val="28"/>
          <w:szCs w:val="27"/>
        </w:rPr>
      </w:pPr>
    </w:p>
    <w:p w:rsidR="009573D7" w:rsidRDefault="009573D7" w:rsidP="009573D7">
      <w:pPr>
        <w:pStyle w:val="ListParagraph"/>
        <w:spacing w:after="0" w:line="240" w:lineRule="auto"/>
        <w:ind w:left="0" w:right="-613"/>
        <w:jc w:val="both"/>
        <w:outlineLvl w:val="2"/>
        <w:rPr>
          <w:b/>
          <w:color w:val="519680"/>
          <w:sz w:val="28"/>
          <w:szCs w:val="27"/>
        </w:rPr>
      </w:pPr>
      <w:r>
        <w:rPr>
          <w:b/>
          <w:color w:val="519680"/>
          <w:sz w:val="28"/>
          <w:szCs w:val="27"/>
        </w:rPr>
        <w:t>Prescription-based activities</w:t>
      </w:r>
    </w:p>
    <w:tbl>
      <w:tblPr>
        <w:tblStyle w:val="TableGrid"/>
        <w:tblW w:w="5000" w:type="pct"/>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3291"/>
        <w:gridCol w:w="5933"/>
        <w:gridCol w:w="1232"/>
      </w:tblGrid>
      <w:tr w:rsidR="009573D7" w:rsidTr="009573D7">
        <w:tc>
          <w:tcPr>
            <w:tcW w:w="1574" w:type="pct"/>
          </w:tcPr>
          <w:p w:rsidR="009573D7" w:rsidRPr="00D0442F" w:rsidRDefault="009573D7" w:rsidP="009573D7">
            <w:pPr>
              <w:pStyle w:val="ListParagraph"/>
              <w:ind w:left="0" w:right="-613"/>
              <w:jc w:val="both"/>
              <w:outlineLvl w:val="2"/>
              <w:rPr>
                <w:b/>
                <w:color w:val="519680"/>
              </w:rPr>
            </w:pPr>
            <w:r w:rsidRPr="00D0442F">
              <w:rPr>
                <w:b/>
                <w:color w:val="519680"/>
              </w:rPr>
              <w:t>Activit</w:t>
            </w:r>
            <w:r>
              <w:rPr>
                <w:b/>
                <w:color w:val="519680"/>
              </w:rPr>
              <w:t>ies for pharmacy staff</w:t>
            </w:r>
          </w:p>
          <w:p w:rsidR="009573D7" w:rsidRPr="00D0442F" w:rsidRDefault="009573D7" w:rsidP="009573D7">
            <w:pPr>
              <w:pStyle w:val="ListParagraph"/>
              <w:ind w:left="0" w:right="-613"/>
              <w:jc w:val="both"/>
              <w:outlineLvl w:val="2"/>
              <w:rPr>
                <w:b/>
                <w:color w:val="519680"/>
              </w:rPr>
            </w:pPr>
          </w:p>
        </w:tc>
        <w:tc>
          <w:tcPr>
            <w:tcW w:w="2837" w:type="pct"/>
          </w:tcPr>
          <w:p w:rsidR="009573D7" w:rsidRPr="00D0442F" w:rsidRDefault="009573D7" w:rsidP="009573D7">
            <w:pPr>
              <w:pStyle w:val="ListParagraph"/>
              <w:ind w:left="0" w:right="-613"/>
              <w:jc w:val="both"/>
              <w:outlineLvl w:val="2"/>
              <w:rPr>
                <w:b/>
                <w:color w:val="519680"/>
              </w:rPr>
            </w:pPr>
            <w:r w:rsidRPr="00D0442F">
              <w:rPr>
                <w:b/>
                <w:color w:val="519680"/>
              </w:rPr>
              <w:t>Discussion points</w:t>
            </w:r>
            <w:r>
              <w:rPr>
                <w:b/>
                <w:color w:val="519680"/>
              </w:rPr>
              <w:t xml:space="preserve"> </w:t>
            </w:r>
          </w:p>
        </w:tc>
        <w:tc>
          <w:tcPr>
            <w:tcW w:w="589" w:type="pct"/>
          </w:tcPr>
          <w:p w:rsidR="009573D7" w:rsidRPr="00D0442F" w:rsidRDefault="009573D7" w:rsidP="009573D7">
            <w:pPr>
              <w:pStyle w:val="ListParagraph"/>
              <w:ind w:left="0" w:right="-101"/>
              <w:jc w:val="both"/>
              <w:outlineLvl w:val="2"/>
              <w:rPr>
                <w:b/>
                <w:color w:val="519680"/>
              </w:rPr>
            </w:pPr>
            <w:r>
              <w:rPr>
                <w:b/>
                <w:color w:val="519680"/>
              </w:rPr>
              <w:t xml:space="preserve">Completed </w:t>
            </w:r>
          </w:p>
        </w:tc>
      </w:tr>
      <w:tr w:rsidR="009573D7" w:rsidTr="009573D7">
        <w:tc>
          <w:tcPr>
            <w:tcW w:w="1574" w:type="pct"/>
          </w:tcPr>
          <w:p w:rsidR="009573D7" w:rsidRPr="00DC402F" w:rsidRDefault="009573D7" w:rsidP="009573D7">
            <w:pPr>
              <w:pStyle w:val="ListParagraph"/>
              <w:ind w:left="0"/>
              <w:jc w:val="both"/>
              <w:outlineLvl w:val="2"/>
              <w:rPr>
                <w:color w:val="519680"/>
              </w:rPr>
            </w:pPr>
            <w:r>
              <w:t>Issue several</w:t>
            </w:r>
            <w:r w:rsidRPr="00DC402F">
              <w:t xml:space="preserve"> </w:t>
            </w:r>
            <w:r>
              <w:t xml:space="preserve">repeat paper </w:t>
            </w:r>
            <w:r w:rsidRPr="00DC402F">
              <w:t>prescriptions</w:t>
            </w:r>
            <w:r>
              <w:t xml:space="preserve"> for patients – depending on the types of requests that the GP practice accept, try to issue the different types of prescription requests they receive, for example, right-hand side of the prescription, handwritten request, request from pharmacy, online requests, etc.</w:t>
            </w:r>
          </w:p>
        </w:tc>
        <w:tc>
          <w:tcPr>
            <w:tcW w:w="2837" w:type="pct"/>
            <w:vMerge w:val="restart"/>
          </w:tcPr>
          <w:p w:rsidR="009573D7" w:rsidRDefault="009573D7" w:rsidP="009573D7">
            <w:pPr>
              <w:pStyle w:val="ListParagraph"/>
              <w:numPr>
                <w:ilvl w:val="0"/>
                <w:numId w:val="35"/>
              </w:numPr>
              <w:ind w:left="424" w:right="88"/>
              <w:jc w:val="both"/>
              <w:outlineLvl w:val="2"/>
              <w:rPr>
                <w:color w:val="519680"/>
              </w:rPr>
            </w:pPr>
            <w:r>
              <w:t>Explain the challenges with issuing repeat prescriptions, for example, patients ordering items that are not listed on their repeat medicines, not understanding handwriting, ordering items too early, not stating all the required information to issue the item such as not stating the strength required if a patient has two strengths of an item on their prescription, etc.</w:t>
            </w:r>
          </w:p>
          <w:p w:rsidR="009573D7" w:rsidRDefault="009573D7" w:rsidP="009573D7">
            <w:pPr>
              <w:pStyle w:val="ListParagraph"/>
              <w:numPr>
                <w:ilvl w:val="0"/>
                <w:numId w:val="35"/>
              </w:numPr>
              <w:ind w:left="424" w:right="88"/>
              <w:jc w:val="both"/>
              <w:outlineLvl w:val="2"/>
              <w:rPr>
                <w:color w:val="519680"/>
              </w:rPr>
            </w:pPr>
            <w:r>
              <w:t>Explain how these issues are addressed and resolved</w:t>
            </w:r>
          </w:p>
          <w:p w:rsidR="009573D7" w:rsidRDefault="009573D7" w:rsidP="009573D7">
            <w:pPr>
              <w:pStyle w:val="ListParagraph"/>
              <w:numPr>
                <w:ilvl w:val="0"/>
                <w:numId w:val="35"/>
              </w:numPr>
              <w:ind w:left="424" w:right="88"/>
              <w:jc w:val="both"/>
              <w:outlineLvl w:val="2"/>
              <w:rPr>
                <w:color w:val="519680"/>
              </w:rPr>
            </w:pPr>
            <w:r>
              <w:t>Explain the differences for the GP practice team of issuing the different types of prescriptions and the advantages and disadvantages of both</w:t>
            </w:r>
          </w:p>
          <w:p w:rsidR="009573D7" w:rsidRDefault="009573D7" w:rsidP="009573D7">
            <w:pPr>
              <w:pStyle w:val="ListParagraph"/>
              <w:numPr>
                <w:ilvl w:val="0"/>
                <w:numId w:val="35"/>
              </w:numPr>
              <w:ind w:left="424" w:right="88"/>
              <w:jc w:val="both"/>
              <w:outlineLvl w:val="2"/>
              <w:rPr>
                <w:color w:val="519680"/>
              </w:rPr>
            </w:pPr>
            <w:r>
              <w:t>Discuss how the pharmacy team and GP practice can work together better on Electronic Prescription Service (EPS R2)</w:t>
            </w:r>
          </w:p>
          <w:p w:rsidR="009573D7" w:rsidRPr="009573D7" w:rsidRDefault="009573D7" w:rsidP="009573D7">
            <w:pPr>
              <w:pStyle w:val="ListParagraph"/>
              <w:numPr>
                <w:ilvl w:val="0"/>
                <w:numId w:val="35"/>
              </w:numPr>
              <w:ind w:left="424" w:right="88"/>
              <w:jc w:val="both"/>
              <w:outlineLvl w:val="2"/>
              <w:rPr>
                <w:color w:val="519680"/>
              </w:rPr>
            </w:pPr>
            <w:r>
              <w:t>Discuss how the GP practice team and pharmacy team can work together in the event of an outage with EPS R2</w:t>
            </w:r>
          </w:p>
          <w:p w:rsidR="009573D7" w:rsidRPr="006A639B" w:rsidRDefault="009573D7" w:rsidP="009573D7">
            <w:pPr>
              <w:pStyle w:val="ListParagraph"/>
              <w:ind w:left="0" w:right="88"/>
              <w:jc w:val="both"/>
              <w:outlineLvl w:val="2"/>
              <w:rPr>
                <w:color w:val="519680"/>
              </w:rPr>
            </w:pPr>
          </w:p>
        </w:tc>
        <w:tc>
          <w:tcPr>
            <w:tcW w:w="589" w:type="pct"/>
          </w:tcPr>
          <w:p w:rsidR="009573D7" w:rsidRDefault="009573D7" w:rsidP="009573D7">
            <w:pPr>
              <w:pStyle w:val="ListParagraph"/>
              <w:ind w:left="0" w:right="-101"/>
              <w:jc w:val="center"/>
              <w:outlineLvl w:val="2"/>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Pr>
                <w:b/>
                <w:color w:val="519680"/>
              </w:rPr>
            </w:r>
            <w:r>
              <w:rPr>
                <w:b/>
                <w:color w:val="519680"/>
              </w:rPr>
              <w:fldChar w:fldCharType="separate"/>
            </w:r>
            <w:r w:rsidRPr="002A082E">
              <w:rPr>
                <w:b/>
                <w:color w:val="519680"/>
              </w:rPr>
              <w:fldChar w:fldCharType="end"/>
            </w:r>
          </w:p>
        </w:tc>
      </w:tr>
      <w:tr w:rsidR="009573D7" w:rsidTr="009573D7">
        <w:tc>
          <w:tcPr>
            <w:tcW w:w="1574" w:type="pct"/>
          </w:tcPr>
          <w:p w:rsidR="009573D7" w:rsidRDefault="009573D7" w:rsidP="009573D7">
            <w:pPr>
              <w:pStyle w:val="ListParagraph"/>
              <w:ind w:left="0"/>
              <w:jc w:val="both"/>
              <w:outlineLvl w:val="2"/>
            </w:pPr>
            <w:r>
              <w:t>Issue several</w:t>
            </w:r>
            <w:r w:rsidRPr="00DC402F">
              <w:t xml:space="preserve"> </w:t>
            </w:r>
            <w:r>
              <w:t xml:space="preserve">repeat EPS </w:t>
            </w:r>
            <w:r w:rsidRPr="00DC402F">
              <w:t>prescriptions</w:t>
            </w:r>
            <w:r>
              <w:t xml:space="preserve"> for patients – depending on the types of requests that the GP practice accept, try to issue the different types of prescription requests they receive, for example, right-hand side of the prescription, </w:t>
            </w:r>
            <w:r>
              <w:lastRenderedPageBreak/>
              <w:t>handwritten request, request from pharmacy, online requests, etc.</w:t>
            </w:r>
          </w:p>
        </w:tc>
        <w:tc>
          <w:tcPr>
            <w:tcW w:w="2837" w:type="pct"/>
            <w:vMerge/>
          </w:tcPr>
          <w:p w:rsidR="009573D7" w:rsidRDefault="009573D7" w:rsidP="009573D7">
            <w:pPr>
              <w:pStyle w:val="ListParagraph"/>
              <w:numPr>
                <w:ilvl w:val="0"/>
                <w:numId w:val="33"/>
              </w:numPr>
              <w:ind w:left="0" w:right="88"/>
              <w:jc w:val="both"/>
              <w:outlineLvl w:val="2"/>
            </w:pPr>
          </w:p>
        </w:tc>
        <w:tc>
          <w:tcPr>
            <w:tcW w:w="589" w:type="pct"/>
          </w:tcPr>
          <w:p w:rsidR="009573D7" w:rsidRDefault="009573D7" w:rsidP="009573D7">
            <w:pPr>
              <w:pStyle w:val="ListParagraph"/>
              <w:ind w:left="0" w:right="-101"/>
              <w:jc w:val="center"/>
              <w:outlineLvl w:val="2"/>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Pr>
                <w:b/>
                <w:color w:val="519680"/>
              </w:rPr>
            </w:r>
            <w:r>
              <w:rPr>
                <w:b/>
                <w:color w:val="519680"/>
              </w:rPr>
              <w:fldChar w:fldCharType="separate"/>
            </w:r>
            <w:r w:rsidRPr="002A082E">
              <w:rPr>
                <w:b/>
                <w:color w:val="519680"/>
              </w:rPr>
              <w:fldChar w:fldCharType="end"/>
            </w:r>
          </w:p>
        </w:tc>
      </w:tr>
      <w:tr w:rsidR="009573D7" w:rsidTr="009573D7">
        <w:tc>
          <w:tcPr>
            <w:tcW w:w="1574" w:type="pct"/>
          </w:tcPr>
          <w:p w:rsidR="009573D7" w:rsidRDefault="009573D7" w:rsidP="009573D7">
            <w:pPr>
              <w:pStyle w:val="ListParagraph"/>
              <w:ind w:left="0"/>
              <w:jc w:val="both"/>
              <w:outlineLvl w:val="2"/>
            </w:pPr>
            <w:r>
              <w:t>Once the prescription is generated, observe how both types of prescriptions (paper and EPS) are authorised by the prescriber</w:t>
            </w:r>
          </w:p>
        </w:tc>
        <w:tc>
          <w:tcPr>
            <w:tcW w:w="2837" w:type="pct"/>
          </w:tcPr>
          <w:p w:rsidR="009573D7" w:rsidRDefault="009573D7" w:rsidP="009573D7">
            <w:pPr>
              <w:pStyle w:val="ListParagraph"/>
              <w:numPr>
                <w:ilvl w:val="0"/>
                <w:numId w:val="36"/>
              </w:numPr>
              <w:ind w:left="424" w:right="88"/>
              <w:jc w:val="both"/>
              <w:outlineLvl w:val="2"/>
            </w:pPr>
            <w:r>
              <w:t>Explain how a prescriber would deal with queries on prescriptions</w:t>
            </w:r>
          </w:p>
        </w:tc>
        <w:tc>
          <w:tcPr>
            <w:tcW w:w="589" w:type="pct"/>
          </w:tcPr>
          <w:p w:rsidR="009573D7" w:rsidRDefault="009573D7" w:rsidP="009573D7">
            <w:pPr>
              <w:pStyle w:val="ListParagraph"/>
              <w:ind w:left="0" w:right="-101"/>
              <w:jc w:val="center"/>
              <w:outlineLvl w:val="2"/>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Pr>
                <w:b/>
                <w:color w:val="519680"/>
              </w:rPr>
            </w:r>
            <w:r>
              <w:rPr>
                <w:b/>
                <w:color w:val="519680"/>
              </w:rPr>
              <w:fldChar w:fldCharType="separate"/>
            </w:r>
            <w:r w:rsidRPr="002A082E">
              <w:rPr>
                <w:b/>
                <w:color w:val="519680"/>
              </w:rPr>
              <w:fldChar w:fldCharType="end"/>
            </w:r>
          </w:p>
        </w:tc>
      </w:tr>
      <w:tr w:rsidR="009573D7" w:rsidTr="009573D7">
        <w:trPr>
          <w:trHeight w:val="70"/>
        </w:trPr>
        <w:tc>
          <w:tcPr>
            <w:tcW w:w="1574" w:type="pct"/>
          </w:tcPr>
          <w:p w:rsidR="009573D7" w:rsidRDefault="009573D7" w:rsidP="009573D7">
            <w:pPr>
              <w:pStyle w:val="ListParagraph"/>
              <w:ind w:left="0"/>
              <w:jc w:val="both"/>
              <w:outlineLvl w:val="2"/>
            </w:pPr>
            <w:r>
              <w:t>Reconcile a hospital discharge summary with a patient’s current prescription medication list and follow the process in place to resolve any issues</w:t>
            </w:r>
          </w:p>
        </w:tc>
        <w:tc>
          <w:tcPr>
            <w:tcW w:w="2837" w:type="pct"/>
          </w:tcPr>
          <w:p w:rsidR="009573D7" w:rsidRDefault="009573D7" w:rsidP="009573D7">
            <w:pPr>
              <w:pStyle w:val="ListParagraph"/>
              <w:numPr>
                <w:ilvl w:val="0"/>
                <w:numId w:val="36"/>
              </w:numPr>
              <w:ind w:left="424" w:right="88"/>
              <w:jc w:val="both"/>
              <w:outlineLvl w:val="2"/>
            </w:pPr>
            <w:r>
              <w:t>Discuss any queries that arise from the reconciliation process and the process the member of staff from the pharmacy should follow to resolve these</w:t>
            </w:r>
          </w:p>
          <w:p w:rsidR="009573D7" w:rsidRDefault="009573D7" w:rsidP="009573D7">
            <w:pPr>
              <w:pStyle w:val="ListParagraph"/>
              <w:numPr>
                <w:ilvl w:val="0"/>
                <w:numId w:val="36"/>
              </w:numPr>
              <w:ind w:left="424" w:right="88"/>
              <w:jc w:val="both"/>
              <w:outlineLvl w:val="2"/>
            </w:pPr>
            <w:r>
              <w:t>Explain synchronisation issues from the GP practice’s perspective, for example, if patients are discharged from hospital with medicines in original packs but still have some medicines at home, this creates a synchronisation issue for a patient to order their medicines</w:t>
            </w:r>
          </w:p>
          <w:p w:rsidR="009573D7" w:rsidRDefault="009573D7" w:rsidP="009573D7">
            <w:pPr>
              <w:pStyle w:val="ListParagraph"/>
              <w:numPr>
                <w:ilvl w:val="0"/>
                <w:numId w:val="36"/>
              </w:numPr>
              <w:ind w:left="424" w:right="88"/>
              <w:jc w:val="both"/>
              <w:outlineLvl w:val="2"/>
            </w:pPr>
            <w:r>
              <w:t>Discuss the process for notifying pharmacy teams when patients’ regular repeat medicines have changed – if there is not a process in place, can one be developed?</w:t>
            </w:r>
          </w:p>
        </w:tc>
        <w:tc>
          <w:tcPr>
            <w:tcW w:w="589" w:type="pct"/>
          </w:tcPr>
          <w:p w:rsidR="009573D7" w:rsidRDefault="009573D7" w:rsidP="009573D7">
            <w:pPr>
              <w:pStyle w:val="ListParagraph"/>
              <w:ind w:left="0" w:right="-101"/>
              <w:jc w:val="center"/>
              <w:outlineLvl w:val="2"/>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Pr>
                <w:b/>
                <w:color w:val="519680"/>
              </w:rPr>
            </w:r>
            <w:r>
              <w:rPr>
                <w:b/>
                <w:color w:val="519680"/>
              </w:rPr>
              <w:fldChar w:fldCharType="separate"/>
            </w:r>
            <w:r w:rsidRPr="002A082E">
              <w:rPr>
                <w:b/>
                <w:color w:val="519680"/>
              </w:rPr>
              <w:fldChar w:fldCharType="end"/>
            </w:r>
          </w:p>
        </w:tc>
      </w:tr>
    </w:tbl>
    <w:p w:rsidR="009573D7" w:rsidRDefault="009573D7" w:rsidP="009573D7">
      <w:pPr>
        <w:pStyle w:val="ListParagraph"/>
        <w:spacing w:after="0" w:line="240" w:lineRule="auto"/>
        <w:ind w:left="0" w:right="-613"/>
        <w:jc w:val="both"/>
        <w:outlineLvl w:val="2"/>
        <w:rPr>
          <w:b/>
          <w:color w:val="519680"/>
          <w:sz w:val="28"/>
          <w:szCs w:val="27"/>
        </w:rPr>
      </w:pPr>
    </w:p>
    <w:p w:rsidR="009573D7" w:rsidRDefault="009573D7" w:rsidP="009573D7">
      <w:pPr>
        <w:pStyle w:val="ListParagraph"/>
        <w:spacing w:after="0" w:line="240" w:lineRule="auto"/>
        <w:ind w:left="0" w:right="-613"/>
        <w:jc w:val="both"/>
        <w:outlineLvl w:val="2"/>
        <w:rPr>
          <w:b/>
          <w:color w:val="519680"/>
          <w:sz w:val="28"/>
          <w:szCs w:val="27"/>
        </w:rPr>
      </w:pPr>
      <w:r>
        <w:rPr>
          <w:b/>
          <w:color w:val="519680"/>
          <w:sz w:val="28"/>
          <w:szCs w:val="27"/>
        </w:rPr>
        <w:t>Prescription-based activities</w:t>
      </w:r>
    </w:p>
    <w:tbl>
      <w:tblPr>
        <w:tblStyle w:val="TableGrid"/>
        <w:tblW w:w="10490" w:type="dxa"/>
        <w:tblInd w:w="-5"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3256"/>
        <w:gridCol w:w="5958"/>
        <w:gridCol w:w="1276"/>
      </w:tblGrid>
      <w:tr w:rsidR="009573D7" w:rsidTr="009573D7">
        <w:tc>
          <w:tcPr>
            <w:tcW w:w="3256" w:type="dxa"/>
          </w:tcPr>
          <w:p w:rsidR="009573D7" w:rsidRPr="00D0442F" w:rsidRDefault="009573D7" w:rsidP="009573D7">
            <w:pPr>
              <w:pStyle w:val="ListParagraph"/>
              <w:ind w:left="0" w:right="-613"/>
              <w:jc w:val="both"/>
              <w:outlineLvl w:val="2"/>
              <w:rPr>
                <w:b/>
                <w:color w:val="519680"/>
              </w:rPr>
            </w:pPr>
            <w:r w:rsidRPr="00D0442F">
              <w:rPr>
                <w:b/>
                <w:color w:val="519680"/>
              </w:rPr>
              <w:t>Activit</w:t>
            </w:r>
            <w:r>
              <w:rPr>
                <w:b/>
                <w:color w:val="519680"/>
              </w:rPr>
              <w:t>ies for pharmacy staff</w:t>
            </w:r>
          </w:p>
          <w:p w:rsidR="009573D7" w:rsidRPr="00D0442F" w:rsidRDefault="009573D7" w:rsidP="009573D7">
            <w:pPr>
              <w:pStyle w:val="ListParagraph"/>
              <w:ind w:left="0" w:right="-613"/>
              <w:jc w:val="both"/>
              <w:outlineLvl w:val="2"/>
              <w:rPr>
                <w:b/>
                <w:color w:val="519680"/>
              </w:rPr>
            </w:pPr>
          </w:p>
        </w:tc>
        <w:tc>
          <w:tcPr>
            <w:tcW w:w="5958" w:type="dxa"/>
          </w:tcPr>
          <w:p w:rsidR="009573D7" w:rsidRPr="00D0442F" w:rsidRDefault="009573D7" w:rsidP="009573D7">
            <w:pPr>
              <w:pStyle w:val="ListParagraph"/>
              <w:ind w:left="0" w:right="-613"/>
              <w:jc w:val="both"/>
              <w:outlineLvl w:val="2"/>
              <w:rPr>
                <w:b/>
                <w:color w:val="519680"/>
              </w:rPr>
            </w:pPr>
            <w:r w:rsidRPr="00D0442F">
              <w:rPr>
                <w:b/>
                <w:color w:val="519680"/>
              </w:rPr>
              <w:t>Discussion points</w:t>
            </w:r>
            <w:r>
              <w:rPr>
                <w:b/>
                <w:color w:val="519680"/>
              </w:rPr>
              <w:t xml:space="preserve"> </w:t>
            </w:r>
          </w:p>
        </w:tc>
        <w:tc>
          <w:tcPr>
            <w:tcW w:w="1276" w:type="dxa"/>
          </w:tcPr>
          <w:p w:rsidR="009573D7" w:rsidRPr="00D0442F" w:rsidRDefault="009573D7" w:rsidP="009573D7">
            <w:pPr>
              <w:pStyle w:val="ListParagraph"/>
              <w:ind w:left="0" w:right="-101"/>
              <w:jc w:val="both"/>
              <w:outlineLvl w:val="2"/>
              <w:rPr>
                <w:b/>
                <w:color w:val="519680"/>
              </w:rPr>
            </w:pPr>
            <w:r>
              <w:rPr>
                <w:b/>
                <w:color w:val="519680"/>
              </w:rPr>
              <w:t xml:space="preserve">Completed </w:t>
            </w:r>
          </w:p>
        </w:tc>
      </w:tr>
      <w:tr w:rsidR="009573D7" w:rsidTr="009573D7">
        <w:tc>
          <w:tcPr>
            <w:tcW w:w="3256" w:type="dxa"/>
          </w:tcPr>
          <w:p w:rsidR="009573D7" w:rsidRPr="00D0442F" w:rsidRDefault="009573D7" w:rsidP="009573D7">
            <w:pPr>
              <w:pStyle w:val="ListParagraph"/>
              <w:ind w:left="0" w:right="41"/>
              <w:jc w:val="both"/>
              <w:outlineLvl w:val="2"/>
              <w:rPr>
                <w:b/>
                <w:color w:val="519680"/>
              </w:rPr>
            </w:pPr>
            <w:r>
              <w:t>Sit-in and observe</w:t>
            </w:r>
            <w:r w:rsidRPr="00576648">
              <w:t xml:space="preserve"> (with patient consent)</w:t>
            </w:r>
            <w:r>
              <w:t xml:space="preserve"> the GP/other member of the practice team, for example, nurse, practice pharmacist, carrying out patient consultations</w:t>
            </w:r>
          </w:p>
        </w:tc>
        <w:tc>
          <w:tcPr>
            <w:tcW w:w="5958" w:type="dxa"/>
          </w:tcPr>
          <w:p w:rsidR="009573D7" w:rsidRDefault="009573D7" w:rsidP="009573D7">
            <w:pPr>
              <w:pStyle w:val="ListParagraph"/>
              <w:numPr>
                <w:ilvl w:val="0"/>
                <w:numId w:val="37"/>
              </w:numPr>
              <w:ind w:left="327" w:right="88"/>
              <w:jc w:val="both"/>
              <w:outlineLvl w:val="2"/>
            </w:pPr>
            <w:r>
              <w:t>Discuss the challenges of only having 10 minute consultations with patients</w:t>
            </w:r>
          </w:p>
          <w:p w:rsidR="009573D7" w:rsidRPr="009573D7" w:rsidRDefault="009573D7" w:rsidP="009573D7">
            <w:pPr>
              <w:pStyle w:val="ListParagraph"/>
              <w:numPr>
                <w:ilvl w:val="0"/>
                <w:numId w:val="37"/>
              </w:numPr>
              <w:ind w:left="327" w:right="88"/>
              <w:jc w:val="both"/>
              <w:outlineLvl w:val="2"/>
            </w:pPr>
            <w:r>
              <w:t>Discuss any options for re-directing patients who present with minor ailments who could be dealt with by the community pharmacy team</w:t>
            </w:r>
          </w:p>
        </w:tc>
        <w:tc>
          <w:tcPr>
            <w:tcW w:w="1276" w:type="dxa"/>
          </w:tcPr>
          <w:p w:rsidR="009573D7" w:rsidRDefault="009573D7" w:rsidP="009573D7">
            <w:pPr>
              <w:pStyle w:val="ListParagraph"/>
              <w:ind w:left="0" w:right="-101"/>
              <w:jc w:val="center"/>
              <w:outlineLvl w:val="2"/>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Pr>
                <w:b/>
                <w:color w:val="519680"/>
              </w:rPr>
            </w:r>
            <w:r>
              <w:rPr>
                <w:b/>
                <w:color w:val="519680"/>
              </w:rPr>
              <w:fldChar w:fldCharType="separate"/>
            </w:r>
            <w:r w:rsidRPr="002A082E">
              <w:rPr>
                <w:b/>
                <w:color w:val="519680"/>
              </w:rPr>
              <w:fldChar w:fldCharType="end"/>
            </w:r>
          </w:p>
        </w:tc>
      </w:tr>
      <w:tr w:rsidR="009573D7" w:rsidTr="009573D7">
        <w:tc>
          <w:tcPr>
            <w:tcW w:w="3256" w:type="dxa"/>
          </w:tcPr>
          <w:p w:rsidR="009573D7" w:rsidRDefault="009573D7" w:rsidP="009573D7">
            <w:pPr>
              <w:pStyle w:val="ListParagraph"/>
              <w:ind w:left="0" w:right="41"/>
              <w:jc w:val="both"/>
              <w:outlineLvl w:val="2"/>
            </w:pPr>
            <w:r>
              <w:t>Attend a patient-participation group (if the GP practice has a group)</w:t>
            </w:r>
          </w:p>
        </w:tc>
        <w:tc>
          <w:tcPr>
            <w:tcW w:w="5958" w:type="dxa"/>
          </w:tcPr>
          <w:p w:rsidR="009573D7" w:rsidRDefault="009573D7" w:rsidP="009573D7">
            <w:pPr>
              <w:pStyle w:val="ListParagraph"/>
              <w:numPr>
                <w:ilvl w:val="0"/>
                <w:numId w:val="38"/>
              </w:numPr>
              <w:ind w:left="469" w:right="88"/>
              <w:jc w:val="both"/>
              <w:outlineLvl w:val="2"/>
            </w:pPr>
            <w:r>
              <w:t>Discuss how the pharmacy team can become involved in the patient-participation group</w:t>
            </w:r>
          </w:p>
          <w:p w:rsidR="009573D7" w:rsidRDefault="009573D7" w:rsidP="009573D7">
            <w:pPr>
              <w:pStyle w:val="ListParagraph"/>
              <w:numPr>
                <w:ilvl w:val="0"/>
                <w:numId w:val="38"/>
              </w:numPr>
              <w:ind w:left="469" w:right="88"/>
              <w:jc w:val="both"/>
              <w:outlineLvl w:val="2"/>
            </w:pPr>
            <w:r>
              <w:t>Are there any issues raised in the patient-participation group that the community pharmacy team could help to address?</w:t>
            </w:r>
          </w:p>
        </w:tc>
        <w:tc>
          <w:tcPr>
            <w:tcW w:w="1276" w:type="dxa"/>
          </w:tcPr>
          <w:p w:rsidR="009573D7" w:rsidRDefault="009573D7" w:rsidP="009573D7">
            <w:pPr>
              <w:pStyle w:val="ListParagraph"/>
              <w:ind w:left="0" w:right="-101"/>
              <w:jc w:val="center"/>
              <w:outlineLvl w:val="2"/>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Pr>
                <w:b/>
                <w:color w:val="519680"/>
              </w:rPr>
            </w:r>
            <w:r>
              <w:rPr>
                <w:b/>
                <w:color w:val="519680"/>
              </w:rPr>
              <w:fldChar w:fldCharType="separate"/>
            </w:r>
            <w:r w:rsidRPr="002A082E">
              <w:rPr>
                <w:b/>
                <w:color w:val="519680"/>
              </w:rPr>
              <w:fldChar w:fldCharType="end"/>
            </w:r>
          </w:p>
        </w:tc>
      </w:tr>
    </w:tbl>
    <w:p w:rsidR="009573D7" w:rsidRPr="00802D9B" w:rsidRDefault="009573D7" w:rsidP="009573D7">
      <w:pPr>
        <w:pStyle w:val="ListParagraph"/>
        <w:spacing w:after="0" w:line="240" w:lineRule="auto"/>
        <w:ind w:left="0" w:right="-613"/>
        <w:jc w:val="both"/>
        <w:outlineLvl w:val="2"/>
        <w:rPr>
          <w:b/>
          <w:color w:val="519680"/>
          <w:sz w:val="28"/>
        </w:rPr>
      </w:pPr>
    </w:p>
    <w:p w:rsidR="009573D7" w:rsidRDefault="009573D7" w:rsidP="009573D7">
      <w:pPr>
        <w:pStyle w:val="ListParagraph"/>
        <w:spacing w:after="0" w:line="240" w:lineRule="auto"/>
        <w:ind w:left="0" w:right="-613"/>
        <w:jc w:val="both"/>
        <w:outlineLvl w:val="2"/>
        <w:rPr>
          <w:b/>
          <w:color w:val="519680"/>
          <w:sz w:val="28"/>
        </w:rPr>
      </w:pPr>
    </w:p>
    <w:p w:rsidR="00803BEE" w:rsidRPr="009573D7" w:rsidRDefault="009573D7" w:rsidP="009573D7">
      <w:r>
        <w:rPr>
          <w:b/>
          <w:color w:val="519680"/>
          <w:sz w:val="28"/>
        </w:rPr>
        <w:br w:type="page"/>
      </w:r>
    </w:p>
    <w:sectPr w:rsidR="00803BEE" w:rsidRPr="009573D7" w:rsidSect="0059599E">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442" w:rsidRDefault="00CE1442" w:rsidP="0059599E">
      <w:pPr>
        <w:spacing w:after="0" w:line="240" w:lineRule="auto"/>
      </w:pPr>
      <w:r>
        <w:separator/>
      </w:r>
    </w:p>
  </w:endnote>
  <w:endnote w:type="continuationSeparator" w:id="0">
    <w:p w:rsidR="00CE1442" w:rsidRDefault="00CE1442" w:rsidP="00595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442" w:rsidRDefault="00CE1442" w:rsidP="0059599E">
      <w:pPr>
        <w:spacing w:after="0" w:line="240" w:lineRule="auto"/>
      </w:pPr>
      <w:r>
        <w:separator/>
      </w:r>
    </w:p>
  </w:footnote>
  <w:footnote w:type="continuationSeparator" w:id="0">
    <w:p w:rsidR="00CE1442" w:rsidRDefault="00CE1442" w:rsidP="00595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99E" w:rsidRDefault="0059599E">
    <w:pPr>
      <w:pStyle w:val="Header"/>
    </w:pPr>
    <w:r w:rsidRPr="0059599E">
      <w:rPr>
        <w:noProof/>
        <w:lang w:eastAsia="en-GB"/>
      </w:rPr>
      <w:drawing>
        <wp:anchor distT="0" distB="0" distL="114300" distR="114300" simplePos="0" relativeHeight="251659264" behindDoc="0" locked="0" layoutInCell="1" allowOverlap="1" wp14:anchorId="07ADD34A" wp14:editId="328F5F9A">
          <wp:simplePos x="0" y="0"/>
          <wp:positionH relativeFrom="column">
            <wp:posOffset>0</wp:posOffset>
          </wp:positionH>
          <wp:positionV relativeFrom="paragraph">
            <wp:posOffset>8890</wp:posOffset>
          </wp:positionV>
          <wp:extent cx="601980" cy="433705"/>
          <wp:effectExtent l="0" t="0" r="7620" b="4445"/>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59599E">
      <w:rPr>
        <w:noProof/>
        <w:lang w:eastAsia="en-GB"/>
      </w:rPr>
      <w:drawing>
        <wp:anchor distT="0" distB="0" distL="114300" distR="114300" simplePos="0" relativeHeight="251660288" behindDoc="0" locked="0" layoutInCell="1" allowOverlap="1" wp14:anchorId="37997206" wp14:editId="14B81258">
          <wp:simplePos x="0" y="0"/>
          <wp:positionH relativeFrom="column">
            <wp:posOffset>637540</wp:posOffset>
          </wp:positionH>
          <wp:positionV relativeFrom="paragraph">
            <wp:posOffset>26670</wp:posOffset>
          </wp:positionV>
          <wp:extent cx="655320" cy="386715"/>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289"/>
    <w:multiLevelType w:val="hybridMultilevel"/>
    <w:tmpl w:val="1C2E72B0"/>
    <w:lvl w:ilvl="0" w:tplc="2A6CD67A">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E078A"/>
    <w:multiLevelType w:val="hybridMultilevel"/>
    <w:tmpl w:val="679C2A2C"/>
    <w:lvl w:ilvl="0" w:tplc="557AA6C4">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761E5"/>
    <w:multiLevelType w:val="hybridMultilevel"/>
    <w:tmpl w:val="3E5EFEEE"/>
    <w:lvl w:ilvl="0" w:tplc="AC3E7A50">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FB128F"/>
    <w:multiLevelType w:val="hybridMultilevel"/>
    <w:tmpl w:val="970AD292"/>
    <w:lvl w:ilvl="0" w:tplc="DFD22858">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8F0E19"/>
    <w:multiLevelType w:val="hybridMultilevel"/>
    <w:tmpl w:val="DBEEBA1C"/>
    <w:lvl w:ilvl="0" w:tplc="404AE0A8">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1F3435"/>
    <w:multiLevelType w:val="hybridMultilevel"/>
    <w:tmpl w:val="BEEC1A64"/>
    <w:lvl w:ilvl="0" w:tplc="B868FCE8">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C75B30"/>
    <w:multiLevelType w:val="hybridMultilevel"/>
    <w:tmpl w:val="07BE7832"/>
    <w:lvl w:ilvl="0" w:tplc="2A6CD67A">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B2FAA"/>
    <w:multiLevelType w:val="hybridMultilevel"/>
    <w:tmpl w:val="B2BEB3EC"/>
    <w:lvl w:ilvl="0" w:tplc="2A6CD67A">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D6C26"/>
    <w:multiLevelType w:val="hybridMultilevel"/>
    <w:tmpl w:val="6E3A09AA"/>
    <w:lvl w:ilvl="0" w:tplc="1B2CE62C">
      <w:start w:val="1"/>
      <w:numFmt w:val="bullet"/>
      <w:lvlText w:val=""/>
      <w:lvlJc w:val="left"/>
      <w:pPr>
        <w:ind w:left="0" w:hanging="360"/>
      </w:pPr>
      <w:rPr>
        <w:rFonts w:ascii="Symbol" w:hAnsi="Symbol" w:hint="default"/>
        <w:color w:val="5196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057285"/>
    <w:multiLevelType w:val="hybridMultilevel"/>
    <w:tmpl w:val="CA98E4AA"/>
    <w:lvl w:ilvl="0" w:tplc="0F50C7BC">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311E2C"/>
    <w:multiLevelType w:val="hybridMultilevel"/>
    <w:tmpl w:val="7CB809DA"/>
    <w:lvl w:ilvl="0" w:tplc="1B2CE62C">
      <w:start w:val="1"/>
      <w:numFmt w:val="bullet"/>
      <w:lvlText w:val=""/>
      <w:lvlJc w:val="left"/>
      <w:pPr>
        <w:ind w:left="0" w:hanging="360"/>
      </w:pPr>
      <w:rPr>
        <w:rFonts w:ascii="Symbol" w:hAnsi="Symbol" w:hint="default"/>
        <w:color w:val="5196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F70302"/>
    <w:multiLevelType w:val="hybridMultilevel"/>
    <w:tmpl w:val="0338DCBE"/>
    <w:lvl w:ilvl="0" w:tplc="2A6CD67A">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20FE5"/>
    <w:multiLevelType w:val="hybridMultilevel"/>
    <w:tmpl w:val="4A061DC2"/>
    <w:lvl w:ilvl="0" w:tplc="2A6CD67A">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571109"/>
    <w:multiLevelType w:val="hybridMultilevel"/>
    <w:tmpl w:val="04EC356E"/>
    <w:lvl w:ilvl="0" w:tplc="43AEC7DE">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3300C8"/>
    <w:multiLevelType w:val="hybridMultilevel"/>
    <w:tmpl w:val="39BE9410"/>
    <w:lvl w:ilvl="0" w:tplc="A1FE303E">
      <w:start w:val="1"/>
      <w:numFmt w:val="bullet"/>
      <w:lvlText w:val=""/>
      <w:lvlJc w:val="left"/>
      <w:pPr>
        <w:ind w:left="720" w:hanging="360"/>
      </w:pPr>
      <w:rPr>
        <w:rFonts w:ascii="Symbol" w:hAnsi="Symbol" w:hint="default"/>
        <w:color w:val="519680"/>
      </w:rPr>
    </w:lvl>
    <w:lvl w:ilvl="1" w:tplc="E5021F68">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490DC1"/>
    <w:multiLevelType w:val="hybridMultilevel"/>
    <w:tmpl w:val="836AEB84"/>
    <w:lvl w:ilvl="0" w:tplc="EFBC832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F73984"/>
    <w:multiLevelType w:val="hybridMultilevel"/>
    <w:tmpl w:val="ECAE5FDC"/>
    <w:lvl w:ilvl="0" w:tplc="5A1C5C18">
      <w:start w:val="1"/>
      <w:numFmt w:val="bullet"/>
      <w:lvlText w:val=""/>
      <w:lvlJc w:val="left"/>
      <w:pPr>
        <w:ind w:left="11" w:hanging="360"/>
      </w:pPr>
      <w:rPr>
        <w:rFonts w:ascii="Symbol" w:hAnsi="Symbol" w:hint="default"/>
        <w:color w:val="519680"/>
      </w:rPr>
    </w:lvl>
    <w:lvl w:ilvl="1" w:tplc="E5021F68">
      <w:numFmt w:val="bullet"/>
      <w:lvlText w:val="-"/>
      <w:lvlJc w:val="left"/>
      <w:pPr>
        <w:ind w:left="731" w:hanging="360"/>
      </w:pPr>
      <w:rPr>
        <w:rFonts w:ascii="Calibri" w:eastAsiaTheme="minorHAnsi" w:hAnsi="Calibri" w:cstheme="minorBidi"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7" w15:restartNumberingAfterBreak="0">
    <w:nsid w:val="414B16E9"/>
    <w:multiLevelType w:val="hybridMultilevel"/>
    <w:tmpl w:val="9B86E76C"/>
    <w:lvl w:ilvl="0" w:tplc="A0F46216">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1A0B32"/>
    <w:multiLevelType w:val="hybridMultilevel"/>
    <w:tmpl w:val="69729958"/>
    <w:lvl w:ilvl="0" w:tplc="2A6CD67A">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584093"/>
    <w:multiLevelType w:val="hybridMultilevel"/>
    <w:tmpl w:val="2C283E6E"/>
    <w:lvl w:ilvl="0" w:tplc="1B2CE62C">
      <w:start w:val="1"/>
      <w:numFmt w:val="bullet"/>
      <w:lvlText w:val=""/>
      <w:lvlJc w:val="left"/>
      <w:pPr>
        <w:ind w:left="0" w:hanging="360"/>
      </w:pPr>
      <w:rPr>
        <w:rFonts w:ascii="Symbol" w:hAnsi="Symbol" w:hint="default"/>
        <w:color w:val="5196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1B077D"/>
    <w:multiLevelType w:val="hybridMultilevel"/>
    <w:tmpl w:val="CD92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DE035A"/>
    <w:multiLevelType w:val="hybridMultilevel"/>
    <w:tmpl w:val="6852AEB2"/>
    <w:lvl w:ilvl="0" w:tplc="6680A1EA">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FE2C8E"/>
    <w:multiLevelType w:val="hybridMultilevel"/>
    <w:tmpl w:val="1364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9D1DED"/>
    <w:multiLevelType w:val="hybridMultilevel"/>
    <w:tmpl w:val="79FADF26"/>
    <w:lvl w:ilvl="0" w:tplc="2A6CD67A">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A16DCB"/>
    <w:multiLevelType w:val="hybridMultilevel"/>
    <w:tmpl w:val="BACA47D2"/>
    <w:lvl w:ilvl="0" w:tplc="2A6CD67A">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C80EAB"/>
    <w:multiLevelType w:val="hybridMultilevel"/>
    <w:tmpl w:val="4F4C955A"/>
    <w:lvl w:ilvl="0" w:tplc="1B2CE62C">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BA4E61"/>
    <w:multiLevelType w:val="hybridMultilevel"/>
    <w:tmpl w:val="3676B21E"/>
    <w:lvl w:ilvl="0" w:tplc="1B2CE62C">
      <w:start w:val="1"/>
      <w:numFmt w:val="bullet"/>
      <w:lvlText w:val=""/>
      <w:lvlJc w:val="left"/>
      <w:pPr>
        <w:ind w:left="0" w:hanging="360"/>
      </w:pPr>
      <w:rPr>
        <w:rFonts w:ascii="Symbol" w:hAnsi="Symbol" w:hint="default"/>
        <w:color w:val="5196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A964E3"/>
    <w:multiLevelType w:val="hybridMultilevel"/>
    <w:tmpl w:val="B51222C8"/>
    <w:lvl w:ilvl="0" w:tplc="B43852F8">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935413"/>
    <w:multiLevelType w:val="hybridMultilevel"/>
    <w:tmpl w:val="B928BF94"/>
    <w:lvl w:ilvl="0" w:tplc="02B2B70A">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9C3E18"/>
    <w:multiLevelType w:val="hybridMultilevel"/>
    <w:tmpl w:val="C2E8BBF0"/>
    <w:lvl w:ilvl="0" w:tplc="EFBC832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816776"/>
    <w:multiLevelType w:val="hybridMultilevel"/>
    <w:tmpl w:val="CB90D06C"/>
    <w:lvl w:ilvl="0" w:tplc="756C5282">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3C5339"/>
    <w:multiLevelType w:val="hybridMultilevel"/>
    <w:tmpl w:val="B4581246"/>
    <w:lvl w:ilvl="0" w:tplc="8DB49B2A">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68844DC"/>
    <w:multiLevelType w:val="hybridMultilevel"/>
    <w:tmpl w:val="F996BBFA"/>
    <w:lvl w:ilvl="0" w:tplc="1B2CE62C">
      <w:start w:val="1"/>
      <w:numFmt w:val="bullet"/>
      <w:lvlText w:val=""/>
      <w:lvlJc w:val="left"/>
      <w:pPr>
        <w:ind w:left="0" w:hanging="360"/>
      </w:pPr>
      <w:rPr>
        <w:rFonts w:ascii="Symbol" w:hAnsi="Symbol" w:hint="default"/>
        <w:color w:val="5196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E252D3"/>
    <w:multiLevelType w:val="hybridMultilevel"/>
    <w:tmpl w:val="2B827526"/>
    <w:lvl w:ilvl="0" w:tplc="C7D49B64">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6F79F7"/>
    <w:multiLevelType w:val="hybridMultilevel"/>
    <w:tmpl w:val="13CA6D74"/>
    <w:lvl w:ilvl="0" w:tplc="7FC8B560">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577184B"/>
    <w:multiLevelType w:val="hybridMultilevel"/>
    <w:tmpl w:val="310E6CAE"/>
    <w:lvl w:ilvl="0" w:tplc="CE7E76F4">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68C2396"/>
    <w:multiLevelType w:val="hybridMultilevel"/>
    <w:tmpl w:val="339A2008"/>
    <w:lvl w:ilvl="0" w:tplc="2A6CD67A">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A30480"/>
    <w:multiLevelType w:val="hybridMultilevel"/>
    <w:tmpl w:val="CCFA1786"/>
    <w:lvl w:ilvl="0" w:tplc="D34EEB66">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9"/>
  </w:num>
  <w:num w:numId="3">
    <w:abstractNumId w:val="27"/>
  </w:num>
  <w:num w:numId="4">
    <w:abstractNumId w:val="20"/>
  </w:num>
  <w:num w:numId="5">
    <w:abstractNumId w:val="22"/>
  </w:num>
  <w:num w:numId="6">
    <w:abstractNumId w:val="1"/>
  </w:num>
  <w:num w:numId="7">
    <w:abstractNumId w:val="16"/>
  </w:num>
  <w:num w:numId="8">
    <w:abstractNumId w:val="14"/>
  </w:num>
  <w:num w:numId="9">
    <w:abstractNumId w:val="37"/>
  </w:num>
  <w:num w:numId="10">
    <w:abstractNumId w:val="12"/>
  </w:num>
  <w:num w:numId="11">
    <w:abstractNumId w:val="36"/>
  </w:num>
  <w:num w:numId="12">
    <w:abstractNumId w:val="18"/>
  </w:num>
  <w:num w:numId="13">
    <w:abstractNumId w:val="0"/>
  </w:num>
  <w:num w:numId="14">
    <w:abstractNumId w:val="23"/>
  </w:num>
  <w:num w:numId="15">
    <w:abstractNumId w:val="11"/>
  </w:num>
  <w:num w:numId="16">
    <w:abstractNumId w:val="7"/>
  </w:num>
  <w:num w:numId="17">
    <w:abstractNumId w:val="24"/>
  </w:num>
  <w:num w:numId="18">
    <w:abstractNumId w:val="28"/>
  </w:num>
  <w:num w:numId="19">
    <w:abstractNumId w:val="21"/>
  </w:num>
  <w:num w:numId="20">
    <w:abstractNumId w:val="33"/>
  </w:num>
  <w:num w:numId="21">
    <w:abstractNumId w:val="4"/>
  </w:num>
  <w:num w:numId="22">
    <w:abstractNumId w:val="5"/>
  </w:num>
  <w:num w:numId="23">
    <w:abstractNumId w:val="34"/>
  </w:num>
  <w:num w:numId="24">
    <w:abstractNumId w:val="13"/>
  </w:num>
  <w:num w:numId="25">
    <w:abstractNumId w:val="31"/>
  </w:num>
  <w:num w:numId="26">
    <w:abstractNumId w:val="2"/>
  </w:num>
  <w:num w:numId="27">
    <w:abstractNumId w:val="9"/>
  </w:num>
  <w:num w:numId="28">
    <w:abstractNumId w:val="3"/>
  </w:num>
  <w:num w:numId="29">
    <w:abstractNumId w:val="30"/>
  </w:num>
  <w:num w:numId="30">
    <w:abstractNumId w:val="35"/>
  </w:num>
  <w:num w:numId="31">
    <w:abstractNumId w:val="17"/>
  </w:num>
  <w:num w:numId="32">
    <w:abstractNumId w:val="25"/>
  </w:num>
  <w:num w:numId="33">
    <w:abstractNumId w:val="6"/>
  </w:num>
  <w:num w:numId="34">
    <w:abstractNumId w:val="32"/>
  </w:num>
  <w:num w:numId="35">
    <w:abstractNumId w:val="10"/>
  </w:num>
  <w:num w:numId="36">
    <w:abstractNumId w:val="26"/>
  </w:num>
  <w:num w:numId="37">
    <w:abstractNumId w:val="8"/>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CF"/>
    <w:rsid w:val="000468DC"/>
    <w:rsid w:val="0006126F"/>
    <w:rsid w:val="000749CA"/>
    <w:rsid w:val="00075B03"/>
    <w:rsid w:val="00084DCE"/>
    <w:rsid w:val="0008683E"/>
    <w:rsid w:val="001770A5"/>
    <w:rsid w:val="001B0602"/>
    <w:rsid w:val="00252781"/>
    <w:rsid w:val="002D3B66"/>
    <w:rsid w:val="003272BF"/>
    <w:rsid w:val="00337554"/>
    <w:rsid w:val="00351F19"/>
    <w:rsid w:val="00365118"/>
    <w:rsid w:val="003961E5"/>
    <w:rsid w:val="004169CA"/>
    <w:rsid w:val="00424D1E"/>
    <w:rsid w:val="004272A2"/>
    <w:rsid w:val="00453DB7"/>
    <w:rsid w:val="00482C7F"/>
    <w:rsid w:val="00493CA6"/>
    <w:rsid w:val="004E3A87"/>
    <w:rsid w:val="004F11A9"/>
    <w:rsid w:val="0059599E"/>
    <w:rsid w:val="005B5778"/>
    <w:rsid w:val="00680DF6"/>
    <w:rsid w:val="00720575"/>
    <w:rsid w:val="00737C26"/>
    <w:rsid w:val="00803BEE"/>
    <w:rsid w:val="00812B3E"/>
    <w:rsid w:val="00812C95"/>
    <w:rsid w:val="00827940"/>
    <w:rsid w:val="00877A18"/>
    <w:rsid w:val="00926357"/>
    <w:rsid w:val="009573D7"/>
    <w:rsid w:val="009B10A0"/>
    <w:rsid w:val="009B6AC2"/>
    <w:rsid w:val="009D5806"/>
    <w:rsid w:val="009E6277"/>
    <w:rsid w:val="009F3753"/>
    <w:rsid w:val="00A00FAB"/>
    <w:rsid w:val="00A03102"/>
    <w:rsid w:val="00AC3C24"/>
    <w:rsid w:val="00B72BEC"/>
    <w:rsid w:val="00BA3367"/>
    <w:rsid w:val="00BB1C64"/>
    <w:rsid w:val="00BE264E"/>
    <w:rsid w:val="00C233CF"/>
    <w:rsid w:val="00C55361"/>
    <w:rsid w:val="00CC06E5"/>
    <w:rsid w:val="00CE1442"/>
    <w:rsid w:val="00D65214"/>
    <w:rsid w:val="00E16AD6"/>
    <w:rsid w:val="00E4040E"/>
    <w:rsid w:val="00E9751E"/>
    <w:rsid w:val="00EB226C"/>
    <w:rsid w:val="00EB35E9"/>
    <w:rsid w:val="00EF57CB"/>
    <w:rsid w:val="00F12C9C"/>
    <w:rsid w:val="00F37ECE"/>
    <w:rsid w:val="00F62074"/>
    <w:rsid w:val="00F75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9186"/>
  <w15:chartTrackingRefBased/>
  <w15:docId w15:val="{6BB61AE0-48D7-445E-A163-97844F44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3D7"/>
  </w:style>
  <w:style w:type="paragraph" w:styleId="Heading1">
    <w:name w:val="heading 1"/>
    <w:basedOn w:val="Normal"/>
    <w:next w:val="Normal"/>
    <w:link w:val="Heading1Char"/>
    <w:uiPriority w:val="9"/>
    <w:qFormat/>
    <w:rsid w:val="009F37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C2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233CF"/>
  </w:style>
  <w:style w:type="paragraph" w:styleId="Header">
    <w:name w:val="header"/>
    <w:basedOn w:val="Normal"/>
    <w:link w:val="HeaderChar"/>
    <w:uiPriority w:val="99"/>
    <w:unhideWhenUsed/>
    <w:rsid w:val="00595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99E"/>
  </w:style>
  <w:style w:type="paragraph" w:styleId="Footer">
    <w:name w:val="footer"/>
    <w:basedOn w:val="Normal"/>
    <w:link w:val="FooterChar"/>
    <w:uiPriority w:val="99"/>
    <w:unhideWhenUsed/>
    <w:rsid w:val="00595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99E"/>
  </w:style>
  <w:style w:type="character" w:styleId="Hyperlink">
    <w:name w:val="Hyperlink"/>
    <w:basedOn w:val="DefaultParagraphFont"/>
    <w:uiPriority w:val="99"/>
    <w:unhideWhenUsed/>
    <w:rsid w:val="0008683E"/>
    <w:rPr>
      <w:color w:val="0000FF" w:themeColor="hyperlink"/>
      <w:u w:val="single"/>
    </w:rPr>
  </w:style>
  <w:style w:type="paragraph" w:styleId="FootnoteText">
    <w:name w:val="footnote text"/>
    <w:basedOn w:val="Normal"/>
    <w:link w:val="FootnoteTextChar"/>
    <w:uiPriority w:val="99"/>
    <w:semiHidden/>
    <w:unhideWhenUsed/>
    <w:rsid w:val="00BA3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367"/>
    <w:rPr>
      <w:sz w:val="20"/>
      <w:szCs w:val="20"/>
    </w:rPr>
  </w:style>
  <w:style w:type="character" w:styleId="FootnoteReference">
    <w:name w:val="footnote reference"/>
    <w:basedOn w:val="DefaultParagraphFont"/>
    <w:uiPriority w:val="99"/>
    <w:semiHidden/>
    <w:unhideWhenUsed/>
    <w:rsid w:val="00BA3367"/>
    <w:rPr>
      <w:vertAlign w:val="superscript"/>
    </w:rPr>
  </w:style>
  <w:style w:type="paragraph" w:styleId="ListParagraph">
    <w:name w:val="List Paragraph"/>
    <w:basedOn w:val="Normal"/>
    <w:qFormat/>
    <w:rsid w:val="00493CA6"/>
    <w:pPr>
      <w:ind w:left="720"/>
      <w:contextualSpacing/>
    </w:pPr>
  </w:style>
  <w:style w:type="paragraph" w:styleId="NormalWeb">
    <w:name w:val="Normal (Web)"/>
    <w:basedOn w:val="Normal"/>
    <w:uiPriority w:val="99"/>
    <w:unhideWhenUsed/>
    <w:rsid w:val="002D3B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D3B66"/>
    <w:rPr>
      <w:sz w:val="16"/>
      <w:szCs w:val="16"/>
    </w:rPr>
  </w:style>
  <w:style w:type="paragraph" w:styleId="CommentText">
    <w:name w:val="annotation text"/>
    <w:basedOn w:val="Normal"/>
    <w:link w:val="CommentTextChar"/>
    <w:uiPriority w:val="99"/>
    <w:semiHidden/>
    <w:unhideWhenUsed/>
    <w:rsid w:val="002D3B66"/>
    <w:pPr>
      <w:spacing w:line="240" w:lineRule="auto"/>
    </w:pPr>
    <w:rPr>
      <w:sz w:val="20"/>
      <w:szCs w:val="20"/>
    </w:rPr>
  </w:style>
  <w:style w:type="character" w:customStyle="1" w:styleId="CommentTextChar">
    <w:name w:val="Comment Text Char"/>
    <w:basedOn w:val="DefaultParagraphFont"/>
    <w:link w:val="CommentText"/>
    <w:uiPriority w:val="99"/>
    <w:semiHidden/>
    <w:rsid w:val="002D3B66"/>
    <w:rPr>
      <w:sz w:val="20"/>
      <w:szCs w:val="20"/>
    </w:rPr>
  </w:style>
  <w:style w:type="paragraph" w:styleId="CommentSubject">
    <w:name w:val="annotation subject"/>
    <w:basedOn w:val="CommentText"/>
    <w:next w:val="CommentText"/>
    <w:link w:val="CommentSubjectChar"/>
    <w:uiPriority w:val="99"/>
    <w:semiHidden/>
    <w:unhideWhenUsed/>
    <w:rsid w:val="002D3B66"/>
    <w:rPr>
      <w:b/>
      <w:bCs/>
    </w:rPr>
  </w:style>
  <w:style w:type="character" w:customStyle="1" w:styleId="CommentSubjectChar">
    <w:name w:val="Comment Subject Char"/>
    <w:basedOn w:val="CommentTextChar"/>
    <w:link w:val="CommentSubject"/>
    <w:uiPriority w:val="99"/>
    <w:semiHidden/>
    <w:rsid w:val="002D3B66"/>
    <w:rPr>
      <w:b/>
      <w:bCs/>
      <w:sz w:val="20"/>
      <w:szCs w:val="20"/>
    </w:rPr>
  </w:style>
  <w:style w:type="paragraph" w:styleId="BalloonText">
    <w:name w:val="Balloon Text"/>
    <w:basedOn w:val="Normal"/>
    <w:link w:val="BalloonTextChar"/>
    <w:uiPriority w:val="99"/>
    <w:semiHidden/>
    <w:unhideWhenUsed/>
    <w:rsid w:val="002D3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B66"/>
    <w:rPr>
      <w:rFonts w:ascii="Segoe UI" w:hAnsi="Segoe UI" w:cs="Segoe UI"/>
      <w:sz w:val="18"/>
      <w:szCs w:val="18"/>
    </w:rPr>
  </w:style>
  <w:style w:type="character" w:customStyle="1" w:styleId="Heading1Char">
    <w:name w:val="Heading 1 Char"/>
    <w:basedOn w:val="DefaultParagraphFont"/>
    <w:link w:val="Heading1"/>
    <w:uiPriority w:val="9"/>
    <w:rsid w:val="009F375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52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41B70-D5DF-4457-8416-6A90D4EE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Taylor</dc:creator>
  <cp:keywords/>
  <dc:description/>
  <cp:lastModifiedBy>Rosie Taylor</cp:lastModifiedBy>
  <cp:revision>2</cp:revision>
  <cp:lastPrinted>2017-06-29T10:50:00Z</cp:lastPrinted>
  <dcterms:created xsi:type="dcterms:W3CDTF">2017-06-29T10:55:00Z</dcterms:created>
  <dcterms:modified xsi:type="dcterms:W3CDTF">2017-06-29T10:55:00Z</dcterms:modified>
</cp:coreProperties>
</file>