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8A09" w14:textId="62F23464" w:rsidR="005C2A9E" w:rsidRPr="00DD173E" w:rsidRDefault="005C2A9E" w:rsidP="005C2A9E">
      <w:pPr>
        <w:spacing w:after="0" w:line="240" w:lineRule="auto"/>
        <w:jc w:val="both"/>
        <w:rPr>
          <w:rFonts w:eastAsia="Times New Roman" w:cs="Times New Roman"/>
          <w:b/>
          <w:bCs/>
          <w:color w:val="519680"/>
          <w:sz w:val="28"/>
          <w:lang w:eastAsia="en-GB"/>
        </w:rPr>
      </w:pPr>
      <w:bookmarkStart w:id="0" w:name="_GoBack"/>
      <w:bookmarkEnd w:id="0"/>
      <w:r w:rsidRPr="00DD173E">
        <w:rPr>
          <w:rFonts w:eastAsia="Times New Roman" w:cs="Times New Roman"/>
          <w:b/>
          <w:bCs/>
          <w:color w:val="519680"/>
          <w:sz w:val="28"/>
          <w:lang w:eastAsia="en-GB"/>
        </w:rPr>
        <w:t xml:space="preserve">Quality Payments </w:t>
      </w:r>
      <w:r>
        <w:rPr>
          <w:rFonts w:eastAsia="Times New Roman" w:cs="Times New Roman"/>
          <w:b/>
          <w:bCs/>
          <w:color w:val="519680"/>
          <w:sz w:val="28"/>
          <w:lang w:eastAsia="en-GB"/>
        </w:rPr>
        <w:t>–</w:t>
      </w:r>
      <w:r w:rsidRPr="00DD173E">
        <w:rPr>
          <w:rFonts w:eastAsia="Times New Roman" w:cs="Times New Roman"/>
          <w:b/>
          <w:bCs/>
          <w:color w:val="519680"/>
          <w:sz w:val="28"/>
          <w:lang w:eastAsia="en-GB"/>
        </w:rPr>
        <w:t xml:space="preserve"> </w:t>
      </w:r>
      <w:r w:rsidR="00CF6E6E">
        <w:rPr>
          <w:rFonts w:eastAsia="Times New Roman" w:cs="Times New Roman"/>
          <w:b/>
          <w:bCs/>
          <w:color w:val="519680"/>
          <w:sz w:val="28"/>
          <w:lang w:eastAsia="en-GB"/>
        </w:rPr>
        <w:t>PSNC’s s</w:t>
      </w:r>
      <w:r w:rsidRPr="00DD173E">
        <w:rPr>
          <w:rFonts w:eastAsia="Times New Roman" w:cs="Times New Roman"/>
          <w:b/>
          <w:bCs/>
          <w:color w:val="519680"/>
          <w:sz w:val="28"/>
          <w:lang w:eastAsia="en-GB"/>
        </w:rPr>
        <w:t>uggested</w:t>
      </w:r>
      <w:r>
        <w:rPr>
          <w:rFonts w:eastAsia="Times New Roman" w:cs="Times New Roman"/>
          <w:b/>
          <w:bCs/>
          <w:color w:val="519680"/>
          <w:sz w:val="28"/>
          <w:lang w:eastAsia="en-GB"/>
        </w:rPr>
        <w:t xml:space="preserve"> plan for contractors</w:t>
      </w:r>
      <w:r w:rsidR="008A01F5">
        <w:rPr>
          <w:rFonts w:eastAsia="Times New Roman" w:cs="Times New Roman"/>
          <w:b/>
          <w:bCs/>
          <w:color w:val="519680"/>
          <w:sz w:val="28"/>
          <w:lang w:eastAsia="en-GB"/>
        </w:rPr>
        <w:tab/>
      </w:r>
      <w:r w:rsidR="008A01F5">
        <w:rPr>
          <w:rFonts w:eastAsia="Times New Roman" w:cs="Times New Roman"/>
          <w:b/>
          <w:bCs/>
          <w:color w:val="519680"/>
          <w:sz w:val="28"/>
          <w:lang w:eastAsia="en-GB"/>
        </w:rPr>
        <w:tab/>
        <w:t>V</w:t>
      </w:r>
      <w:r w:rsidR="00774D97">
        <w:rPr>
          <w:rFonts w:eastAsia="Times New Roman" w:cs="Times New Roman"/>
          <w:b/>
          <w:bCs/>
          <w:color w:val="519680"/>
          <w:sz w:val="28"/>
          <w:lang w:eastAsia="en-GB"/>
        </w:rPr>
        <w:t>2</w:t>
      </w:r>
      <w:r w:rsidR="008A01F5">
        <w:rPr>
          <w:rFonts w:eastAsia="Times New Roman" w:cs="Times New Roman"/>
          <w:b/>
          <w:bCs/>
          <w:color w:val="519680"/>
          <w:sz w:val="28"/>
          <w:lang w:eastAsia="en-GB"/>
        </w:rPr>
        <w:t xml:space="preserve"> </w:t>
      </w:r>
      <w:r w:rsidR="00774D97">
        <w:rPr>
          <w:rFonts w:eastAsia="Times New Roman" w:cs="Times New Roman"/>
          <w:b/>
          <w:bCs/>
          <w:color w:val="519680"/>
          <w:sz w:val="28"/>
          <w:lang w:eastAsia="en-GB"/>
        </w:rPr>
        <w:t>February</w:t>
      </w:r>
      <w:r w:rsidR="008A01F5">
        <w:rPr>
          <w:rFonts w:eastAsia="Times New Roman" w:cs="Times New Roman"/>
          <w:b/>
          <w:bCs/>
          <w:color w:val="519680"/>
          <w:sz w:val="28"/>
          <w:lang w:eastAsia="en-GB"/>
        </w:rPr>
        <w:t xml:space="preserve"> 201</w:t>
      </w:r>
      <w:r w:rsidR="00774D97">
        <w:rPr>
          <w:rFonts w:eastAsia="Times New Roman" w:cs="Times New Roman"/>
          <w:b/>
          <w:bCs/>
          <w:color w:val="519680"/>
          <w:sz w:val="28"/>
          <w:lang w:eastAsia="en-GB"/>
        </w:rPr>
        <w:t>7</w:t>
      </w:r>
    </w:p>
    <w:p w14:paraId="424E6106" w14:textId="3EE1B71C" w:rsidR="000702E3" w:rsidRDefault="000702E3" w:rsidP="005C2A9E">
      <w:pPr>
        <w:widowControl w:val="0"/>
        <w:spacing w:after="0" w:line="240" w:lineRule="auto"/>
        <w:jc w:val="both"/>
        <w:rPr>
          <w:rFonts w:eastAsia="Times New Roman" w:cs="Times New Roman"/>
          <w:lang w:eastAsia="en-GB"/>
        </w:rPr>
      </w:pPr>
    </w:p>
    <w:tbl>
      <w:tblPr>
        <w:tblStyle w:val="TableGrid1"/>
        <w:tblW w:w="10206" w:type="dxa"/>
        <w:tblInd w:w="-8" w:type="dxa"/>
        <w:tblBorders>
          <w:top w:val="single" w:sz="6" w:space="0" w:color="519680"/>
          <w:left w:val="single" w:sz="6" w:space="0" w:color="519680"/>
          <w:bottom w:val="single" w:sz="6" w:space="0" w:color="519680"/>
          <w:right w:val="single" w:sz="6" w:space="0" w:color="519680"/>
          <w:insideH w:val="single" w:sz="6" w:space="0" w:color="519680"/>
          <w:insideV w:val="single" w:sz="6" w:space="0" w:color="519680"/>
        </w:tblBorders>
        <w:tblLook w:val="04A0" w:firstRow="1" w:lastRow="0" w:firstColumn="1" w:lastColumn="0" w:noHBand="0" w:noVBand="1"/>
      </w:tblPr>
      <w:tblGrid>
        <w:gridCol w:w="460"/>
        <w:gridCol w:w="7478"/>
        <w:gridCol w:w="1399"/>
        <w:gridCol w:w="869"/>
      </w:tblGrid>
      <w:tr w:rsidR="00774D97" w:rsidRPr="00774D97" w14:paraId="2CFCA7C3" w14:textId="77777777" w:rsidTr="00365D47">
        <w:tc>
          <w:tcPr>
            <w:tcW w:w="460" w:type="dxa"/>
            <w:tcBorders>
              <w:bottom w:val="single" w:sz="4" w:space="0" w:color="FFFFFF"/>
            </w:tcBorders>
            <w:shd w:val="clear" w:color="auto" w:fill="519680"/>
          </w:tcPr>
          <w:p w14:paraId="3CA32040"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p>
        </w:tc>
        <w:tc>
          <w:tcPr>
            <w:tcW w:w="7478" w:type="dxa"/>
          </w:tcPr>
          <w:p w14:paraId="5918F8F6" w14:textId="689AC883"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Pr>
                <w:rFonts w:ascii="Calibri" w:eastAsia="Times New Roman" w:hAnsi="Calibri" w:cs="Times New Roman"/>
                <w:b/>
                <w:bCs/>
                <w:color w:val="519680"/>
                <w:sz w:val="28"/>
                <w:szCs w:val="28"/>
                <w:lang w:eastAsia="en-GB"/>
              </w:rPr>
              <w:t>Criteria</w:t>
            </w:r>
          </w:p>
        </w:tc>
        <w:tc>
          <w:tcPr>
            <w:tcW w:w="1399" w:type="dxa"/>
          </w:tcPr>
          <w:p w14:paraId="2E13DAAC" w14:textId="0F0EEB90" w:rsidR="00774D97" w:rsidRPr="00365D47" w:rsidRDefault="00774D97" w:rsidP="00774D97">
            <w:pPr>
              <w:spacing w:before="120" w:after="120"/>
              <w:jc w:val="center"/>
              <w:rPr>
                <w:rFonts w:ascii="Calibri" w:eastAsia="Times New Roman" w:hAnsi="Calibri" w:cs="Times New Roman"/>
                <w:b/>
                <w:bCs/>
                <w:color w:val="519680"/>
                <w:sz w:val="18"/>
                <w:szCs w:val="24"/>
                <w:lang w:eastAsia="en-GB"/>
              </w:rPr>
            </w:pPr>
            <w:r w:rsidRPr="00365D47">
              <w:rPr>
                <w:rFonts w:ascii="Calibri" w:eastAsia="Times New Roman" w:hAnsi="Calibri" w:cs="Times New Roman"/>
                <w:b/>
                <w:bCs/>
                <w:color w:val="519680"/>
                <w:sz w:val="18"/>
                <w:szCs w:val="24"/>
                <w:lang w:eastAsia="en-GB"/>
              </w:rPr>
              <w:t>Review point</w:t>
            </w:r>
          </w:p>
        </w:tc>
        <w:tc>
          <w:tcPr>
            <w:tcW w:w="869" w:type="dxa"/>
          </w:tcPr>
          <w:p w14:paraId="4AB8C223" w14:textId="0F2E2E7A" w:rsidR="00774D97" w:rsidRPr="00365D47" w:rsidRDefault="00774D97" w:rsidP="00774D97">
            <w:pPr>
              <w:spacing w:before="120" w:after="120"/>
              <w:jc w:val="center"/>
              <w:rPr>
                <w:rFonts w:ascii="Calibri" w:eastAsia="Times New Roman" w:hAnsi="Calibri" w:cs="Times New Roman"/>
                <w:b/>
                <w:bCs/>
                <w:color w:val="519680"/>
                <w:sz w:val="18"/>
                <w:szCs w:val="24"/>
                <w:lang w:eastAsia="en-GB"/>
              </w:rPr>
            </w:pPr>
            <w:r w:rsidRPr="00365D47">
              <w:rPr>
                <w:rFonts w:ascii="Calibri" w:eastAsia="Times New Roman" w:hAnsi="Calibri" w:cs="Times New Roman"/>
                <w:b/>
                <w:bCs/>
                <w:color w:val="519680"/>
                <w:sz w:val="18"/>
                <w:szCs w:val="24"/>
                <w:lang w:eastAsia="en-GB"/>
              </w:rPr>
              <w:t>Met the criteria</w:t>
            </w:r>
          </w:p>
        </w:tc>
      </w:tr>
      <w:tr w:rsidR="00774D97" w:rsidRPr="00774D97" w14:paraId="3110D5B3" w14:textId="59235028" w:rsidTr="00365D47">
        <w:tc>
          <w:tcPr>
            <w:tcW w:w="460" w:type="dxa"/>
            <w:tcBorders>
              <w:bottom w:val="single" w:sz="4" w:space="0" w:color="FFFFFF"/>
            </w:tcBorders>
            <w:shd w:val="clear" w:color="auto" w:fill="519680"/>
          </w:tcPr>
          <w:p w14:paraId="533979BE"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1</w:t>
            </w:r>
          </w:p>
        </w:tc>
        <w:tc>
          <w:tcPr>
            <w:tcW w:w="7478" w:type="dxa"/>
          </w:tcPr>
          <w:p w14:paraId="5F005EB7"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Use of the NHS Summary Care Record (SCR)</w:t>
            </w:r>
          </w:p>
          <w:p w14:paraId="2C3E7384" w14:textId="77777777" w:rsidR="00774D97" w:rsidRPr="00774D97" w:rsidRDefault="00774D97" w:rsidP="00774D97">
            <w:pPr>
              <w:spacing w:before="120" w:after="120"/>
              <w:jc w:val="both"/>
              <w:rPr>
                <w:rFonts w:ascii="Calibri" w:eastAsia="Times New Roman" w:hAnsi="Calibri" w:cs="Times New Roman"/>
                <w:i/>
                <w:iCs/>
                <w:shd w:val="clear" w:color="auto" w:fill="DAEBE6"/>
                <w:lang w:eastAsia="en-GB"/>
              </w:rPr>
            </w:pPr>
            <w:r w:rsidRPr="00774D97">
              <w:rPr>
                <w:rFonts w:ascii="Calibri" w:eastAsia="Times New Roman" w:hAnsi="Calibri" w:cs="Times New Roman"/>
                <w:i/>
                <w:iCs/>
                <w:shd w:val="clear" w:color="auto" w:fill="DAEBE6"/>
                <w:lang w:eastAsia="en-GB"/>
              </w:rPr>
              <w:t>On the day of the first review, the pharmacy can demonstrate a total increase in access to Summary Care Records (from Monday 27 June 2016 to Sunday 27 November 2016 compared to Monday 28 November 2016 to Sunday 30 April 2017); and on the day of the second review, the pharmacy can demonstrate a total increase in access to Summary Care Records (from Monday 3 October 2016 to Sunday 30 April 2017 compared to Monday 1 May 2017 to Sunday 26 November 2017.</w:t>
            </w:r>
            <w:r w:rsidRPr="00774D97">
              <w:rPr>
                <w:rFonts w:ascii="Calibri" w:eastAsia="Times New Roman" w:hAnsi="Calibri" w:cs="Times New Roman"/>
                <w:iCs/>
                <w:lang w:eastAsia="en-GB"/>
              </w:rPr>
              <w:t xml:space="preserve"> </w:t>
            </w:r>
            <w:r w:rsidRPr="00774D97">
              <w:rPr>
                <w:rFonts w:ascii="Calibri" w:eastAsia="Times New Roman" w:hAnsi="Calibri" w:cs="Times New Roman"/>
                <w:iCs/>
                <w:sz w:val="18"/>
                <w:lang w:eastAsia="en-GB"/>
              </w:rPr>
              <w:t>(Note – the wording of this requirement was amended in the March 2017 Drug Tariff.)</w:t>
            </w:r>
          </w:p>
          <w:p w14:paraId="72E24B0B" w14:textId="77777777" w:rsidR="00774D97" w:rsidRPr="00774D97" w:rsidRDefault="00855D17" w:rsidP="00774D97">
            <w:pPr>
              <w:spacing w:before="120" w:after="120"/>
              <w:jc w:val="both"/>
              <w:rPr>
                <w:rFonts w:ascii="Calibri" w:eastAsia="Times New Roman" w:hAnsi="Calibri" w:cs="Times New Roman"/>
                <w:iCs/>
                <w:lang w:eastAsia="en-GB"/>
              </w:rPr>
            </w:pPr>
            <w:hyperlink r:id="rId8"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6FBDCB33" w14:textId="3CE9CB5A" w:rsidR="00774D97" w:rsidRDefault="00774D97" w:rsidP="00774D97">
            <w:pPr>
              <w:rPr>
                <w:sz w:val="20"/>
                <w:szCs w:val="20"/>
              </w:rPr>
            </w:pPr>
          </w:p>
          <w:p w14:paraId="65633B5A" w14:textId="77777777" w:rsidR="00365D47" w:rsidRDefault="00365D47" w:rsidP="00774D97">
            <w:pPr>
              <w:rPr>
                <w:sz w:val="20"/>
                <w:szCs w:val="20"/>
              </w:rPr>
            </w:pPr>
          </w:p>
          <w:p w14:paraId="5F295FFB" w14:textId="29DB83FD" w:rsidR="00774D97" w:rsidRPr="004968A0" w:rsidRDefault="00774D97" w:rsidP="00774D97">
            <w:pPr>
              <w:rPr>
                <w:sz w:val="20"/>
                <w:szCs w:val="20"/>
              </w:rPr>
            </w:pPr>
            <w:r w:rsidRPr="004968A0">
              <w:rPr>
                <w:sz w:val="20"/>
                <w:szCs w:val="20"/>
              </w:rPr>
              <w:t xml:space="preserve">28th April 2017 </w:t>
            </w:r>
          </w:p>
          <w:p w14:paraId="51541525" w14:textId="77777777" w:rsidR="00774D97" w:rsidRPr="004968A0" w:rsidRDefault="00774D97" w:rsidP="00774D97">
            <w:pPr>
              <w:rPr>
                <w:sz w:val="12"/>
                <w:szCs w:val="20"/>
              </w:rPr>
            </w:pPr>
          </w:p>
          <w:p w14:paraId="21BC1B0A" w14:textId="77777777" w:rsidR="00774D97" w:rsidRPr="004968A0" w:rsidRDefault="00774D97" w:rsidP="00774D97">
            <w:pPr>
              <w:rPr>
                <w:b/>
                <w:sz w:val="20"/>
                <w:szCs w:val="20"/>
              </w:rPr>
            </w:pPr>
            <w:r w:rsidRPr="004968A0">
              <w:rPr>
                <w:b/>
                <w:sz w:val="20"/>
                <w:szCs w:val="20"/>
              </w:rPr>
              <w:t xml:space="preserve">AND </w:t>
            </w:r>
          </w:p>
          <w:p w14:paraId="48660601" w14:textId="77777777" w:rsidR="00774D97" w:rsidRPr="004968A0" w:rsidRDefault="00774D97" w:rsidP="00774D97">
            <w:pPr>
              <w:rPr>
                <w:sz w:val="10"/>
                <w:szCs w:val="20"/>
              </w:rPr>
            </w:pPr>
          </w:p>
          <w:p w14:paraId="0D01371F" w14:textId="77777777" w:rsidR="00774D97" w:rsidRPr="004968A0" w:rsidRDefault="00774D97" w:rsidP="00774D97">
            <w:pPr>
              <w:rPr>
                <w:sz w:val="20"/>
                <w:szCs w:val="20"/>
              </w:rPr>
            </w:pPr>
            <w:r w:rsidRPr="004968A0">
              <w:rPr>
                <w:sz w:val="20"/>
                <w:szCs w:val="20"/>
              </w:rPr>
              <w:t>24th November 2017</w:t>
            </w:r>
          </w:p>
          <w:p w14:paraId="02AC632D" w14:textId="77777777" w:rsidR="00774D97" w:rsidRPr="004968A0" w:rsidRDefault="00774D97" w:rsidP="00774D97">
            <w:pPr>
              <w:rPr>
                <w:sz w:val="20"/>
                <w:szCs w:val="20"/>
              </w:rPr>
            </w:pPr>
          </w:p>
          <w:p w14:paraId="3C735F03" w14:textId="1DC96E9B" w:rsidR="00774D97" w:rsidRPr="00774D97" w:rsidRDefault="00774D97" w:rsidP="00774D97">
            <w:pPr>
              <w:spacing w:before="120" w:after="120"/>
              <w:rPr>
                <w:rFonts w:ascii="Calibri" w:eastAsia="Times New Roman" w:hAnsi="Calibri" w:cs="Times New Roman"/>
                <w:b/>
                <w:bCs/>
                <w:color w:val="519680"/>
                <w:sz w:val="18"/>
                <w:szCs w:val="24"/>
                <w:lang w:eastAsia="en-GB"/>
              </w:rPr>
            </w:pPr>
          </w:p>
        </w:tc>
        <w:tc>
          <w:tcPr>
            <w:tcW w:w="869" w:type="dxa"/>
          </w:tcPr>
          <w:p w14:paraId="2A6570B1" w14:textId="3E9B6950" w:rsidR="00774D97" w:rsidRDefault="00774D97" w:rsidP="00774D97">
            <w:pPr>
              <w:jc w:val="center"/>
              <w:rPr>
                <w:b/>
                <w:color w:val="519680"/>
              </w:rPr>
            </w:pPr>
          </w:p>
          <w:p w14:paraId="6B240916" w14:textId="77777777" w:rsidR="00774D97" w:rsidRPr="003044A7" w:rsidRDefault="00774D97" w:rsidP="00774D97">
            <w:pPr>
              <w:jc w:val="center"/>
              <w:rPr>
                <w:b/>
                <w:color w:val="519680"/>
              </w:rPr>
            </w:pPr>
          </w:p>
          <w:p w14:paraId="10A10AC0" w14:textId="77777777"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0D262711" w14:textId="77777777" w:rsidR="00774D97" w:rsidRPr="003044A7" w:rsidRDefault="00774D97" w:rsidP="00774D97">
            <w:pPr>
              <w:jc w:val="center"/>
              <w:rPr>
                <w:b/>
                <w:color w:val="519680"/>
              </w:rPr>
            </w:pPr>
          </w:p>
          <w:p w14:paraId="0BB57D50" w14:textId="77777777" w:rsidR="00774D97" w:rsidRPr="003044A7" w:rsidRDefault="00774D97" w:rsidP="00774D97">
            <w:pPr>
              <w:jc w:val="center"/>
              <w:rPr>
                <w:b/>
                <w:color w:val="519680"/>
              </w:rPr>
            </w:pPr>
          </w:p>
          <w:p w14:paraId="4C951A23" w14:textId="77777777" w:rsidR="00774D97" w:rsidRPr="003044A7" w:rsidRDefault="00774D97" w:rsidP="00774D97">
            <w:pPr>
              <w:jc w:val="center"/>
              <w:rPr>
                <w:b/>
                <w:color w:val="519680"/>
              </w:rPr>
            </w:pPr>
          </w:p>
          <w:p w14:paraId="3AC706B8" w14:textId="0F1893C6"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23013388" w14:textId="005981D0" w:rsidTr="00365D47">
        <w:tc>
          <w:tcPr>
            <w:tcW w:w="460" w:type="dxa"/>
            <w:tcBorders>
              <w:top w:val="single" w:sz="4" w:space="0" w:color="FFFFFF"/>
              <w:bottom w:val="single" w:sz="6" w:space="0" w:color="FFFFFF"/>
            </w:tcBorders>
            <w:shd w:val="clear" w:color="auto" w:fill="519680"/>
          </w:tcPr>
          <w:p w14:paraId="6DE3052C" w14:textId="77777777" w:rsidR="00774D97" w:rsidRPr="00774D97" w:rsidRDefault="00774D97" w:rsidP="00774D97">
            <w:pPr>
              <w:spacing w:before="120" w:after="120"/>
              <w:jc w:val="center"/>
              <w:rPr>
                <w:rFonts w:ascii="Calibri" w:eastAsia="Times New Roman" w:hAnsi="Calibri" w:cs="Times New Roman"/>
                <w:b/>
                <w:bCs/>
                <w:sz w:val="24"/>
                <w:szCs w:val="36"/>
                <w:lang w:eastAsia="en-GB"/>
              </w:rPr>
            </w:pPr>
            <w:r w:rsidRPr="00774D97">
              <w:rPr>
                <w:rFonts w:ascii="Calibri" w:eastAsia="Times New Roman" w:hAnsi="Calibri" w:cs="Times New Roman"/>
                <w:b/>
                <w:bCs/>
                <w:color w:val="FFFFFF"/>
                <w:sz w:val="24"/>
                <w:szCs w:val="36"/>
                <w:lang w:eastAsia="en-GB"/>
              </w:rPr>
              <w:t>2</w:t>
            </w:r>
          </w:p>
        </w:tc>
        <w:tc>
          <w:tcPr>
            <w:tcW w:w="7478" w:type="dxa"/>
          </w:tcPr>
          <w:p w14:paraId="394A5E53" w14:textId="77777777" w:rsidR="00774D97" w:rsidRPr="00774D97" w:rsidRDefault="00774D97" w:rsidP="00774D97">
            <w:pPr>
              <w:spacing w:before="120" w:after="120"/>
              <w:jc w:val="both"/>
              <w:rPr>
                <w:rFonts w:ascii="Calibri" w:eastAsia="Times New Roman" w:hAnsi="Calibri" w:cs="Times New Roman"/>
                <w:b/>
                <w:bCs/>
                <w:lang w:eastAsia="en-GB"/>
              </w:rPr>
            </w:pPr>
            <w:r w:rsidRPr="00774D97">
              <w:rPr>
                <w:rFonts w:ascii="Calibri" w:eastAsia="Times New Roman" w:hAnsi="Calibri" w:cs="Times New Roman"/>
                <w:b/>
                <w:bCs/>
                <w:color w:val="519680"/>
                <w:sz w:val="28"/>
                <w:szCs w:val="28"/>
                <w:lang w:eastAsia="en-GB"/>
              </w:rPr>
              <w:t>Ongoing utilisation of the EPS</w:t>
            </w:r>
          </w:p>
          <w:p w14:paraId="75115B02"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the pharmacy contractor must be able to demonstrate ongoing utilisation of the Electronic Prescription Service at the pharmacy premises.</w:t>
            </w:r>
          </w:p>
          <w:p w14:paraId="35DD5928" w14:textId="77777777" w:rsidR="00774D97" w:rsidRPr="00774D97" w:rsidRDefault="00774D97" w:rsidP="00774D97">
            <w:pPr>
              <w:spacing w:before="120" w:after="120"/>
              <w:jc w:val="both"/>
              <w:rPr>
                <w:rFonts w:ascii="Calibri" w:eastAsia="Times New Roman" w:hAnsi="Calibri" w:cs="Times New Roman"/>
                <w:b/>
                <w:bCs/>
                <w:lang w:eastAsia="en-GB"/>
              </w:rPr>
            </w:pPr>
            <w:r w:rsidRPr="00774D97">
              <w:rPr>
                <w:rFonts w:ascii="Calibri" w:eastAsia="Times New Roman" w:hAnsi="Calibri" w:cs="Times New Roman"/>
                <w:b/>
                <w:bCs/>
                <w:lang w:eastAsia="en-GB"/>
              </w:rPr>
              <w:t>This is a gateway criterion and it must therefore be complied with before any payment can be achieved.</w:t>
            </w:r>
          </w:p>
          <w:p w14:paraId="07B23012" w14:textId="77777777" w:rsidR="00774D97" w:rsidRPr="00774D97" w:rsidRDefault="00774D97" w:rsidP="00774D97">
            <w:pPr>
              <w:spacing w:before="120" w:after="120"/>
              <w:jc w:val="both"/>
              <w:rPr>
                <w:rFonts w:ascii="Calibri" w:eastAsia="Times New Roman" w:hAnsi="Calibri" w:cs="Times New Roman"/>
                <w:lang w:eastAsia="en-GB"/>
              </w:rPr>
            </w:pPr>
            <w:r w:rsidRPr="00774D97">
              <w:rPr>
                <w:rFonts w:ascii="Calibri" w:eastAsia="Times New Roman" w:hAnsi="Calibri" w:cs="Times New Roman"/>
                <w:lang w:eastAsia="en-GB"/>
              </w:rPr>
              <w:t xml:space="preserve"> </w:t>
            </w:r>
            <w:hyperlink r:id="rId9" w:history="1">
              <w:r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6030E374" w14:textId="54435DAF" w:rsidR="00774D97" w:rsidRDefault="00774D97" w:rsidP="00774D97">
            <w:pPr>
              <w:rPr>
                <w:sz w:val="20"/>
                <w:szCs w:val="20"/>
              </w:rPr>
            </w:pPr>
          </w:p>
          <w:p w14:paraId="376DEA93" w14:textId="77777777" w:rsidR="00774D97" w:rsidRPr="004968A0" w:rsidRDefault="00774D97" w:rsidP="00774D97">
            <w:pPr>
              <w:rPr>
                <w:sz w:val="20"/>
                <w:szCs w:val="20"/>
              </w:rPr>
            </w:pPr>
          </w:p>
          <w:p w14:paraId="4E92B886" w14:textId="77777777" w:rsidR="00774D97" w:rsidRPr="004968A0" w:rsidRDefault="00774D97" w:rsidP="00774D97">
            <w:pPr>
              <w:rPr>
                <w:sz w:val="20"/>
                <w:szCs w:val="20"/>
              </w:rPr>
            </w:pPr>
            <w:r w:rsidRPr="004968A0">
              <w:rPr>
                <w:sz w:val="20"/>
                <w:szCs w:val="20"/>
              </w:rPr>
              <w:t>28th April 2017</w:t>
            </w:r>
          </w:p>
          <w:p w14:paraId="6DBDCF48" w14:textId="77777777" w:rsidR="00774D97" w:rsidRPr="004968A0" w:rsidRDefault="00774D97" w:rsidP="00774D97">
            <w:pPr>
              <w:rPr>
                <w:sz w:val="10"/>
                <w:szCs w:val="20"/>
              </w:rPr>
            </w:pPr>
          </w:p>
          <w:p w14:paraId="25C5FEDC" w14:textId="77777777" w:rsidR="00774D97" w:rsidRPr="004968A0" w:rsidRDefault="00774D97" w:rsidP="00774D97">
            <w:pPr>
              <w:rPr>
                <w:b/>
                <w:sz w:val="20"/>
                <w:szCs w:val="20"/>
              </w:rPr>
            </w:pPr>
            <w:r w:rsidRPr="004968A0">
              <w:rPr>
                <w:b/>
                <w:sz w:val="20"/>
                <w:szCs w:val="20"/>
              </w:rPr>
              <w:t xml:space="preserve">AND </w:t>
            </w:r>
          </w:p>
          <w:p w14:paraId="37CF0195" w14:textId="77777777" w:rsidR="00774D97" w:rsidRPr="004968A0" w:rsidRDefault="00774D97" w:rsidP="00774D97">
            <w:pPr>
              <w:rPr>
                <w:sz w:val="10"/>
                <w:szCs w:val="20"/>
              </w:rPr>
            </w:pPr>
          </w:p>
          <w:p w14:paraId="59EAE287" w14:textId="1B7C8BCB" w:rsidR="00774D97" w:rsidRPr="00774D97" w:rsidRDefault="00774D97" w:rsidP="00774D97">
            <w:pPr>
              <w:spacing w:before="120" w:after="120"/>
              <w:rPr>
                <w:rFonts w:ascii="Calibri" w:eastAsia="Times New Roman" w:hAnsi="Calibri" w:cs="Times New Roman"/>
                <w:b/>
                <w:bCs/>
                <w:color w:val="519680"/>
                <w:sz w:val="18"/>
                <w:szCs w:val="28"/>
                <w:lang w:eastAsia="en-GB"/>
              </w:rPr>
            </w:pPr>
            <w:r w:rsidRPr="004968A0">
              <w:rPr>
                <w:sz w:val="20"/>
                <w:szCs w:val="20"/>
              </w:rPr>
              <w:t>24th November 2017</w:t>
            </w:r>
          </w:p>
        </w:tc>
        <w:tc>
          <w:tcPr>
            <w:tcW w:w="869" w:type="dxa"/>
          </w:tcPr>
          <w:p w14:paraId="140BBC59" w14:textId="0ECCE7BE" w:rsidR="00774D97" w:rsidRDefault="00774D97" w:rsidP="00774D97">
            <w:pPr>
              <w:jc w:val="center"/>
              <w:rPr>
                <w:b/>
                <w:color w:val="519680"/>
              </w:rPr>
            </w:pPr>
          </w:p>
          <w:p w14:paraId="65E30B6F" w14:textId="77777777" w:rsidR="00774D97" w:rsidRPr="003044A7" w:rsidRDefault="00774D97" w:rsidP="00774D97">
            <w:pPr>
              <w:jc w:val="center"/>
              <w:rPr>
                <w:b/>
                <w:color w:val="519680"/>
              </w:rPr>
            </w:pPr>
          </w:p>
          <w:p w14:paraId="21454E64" w14:textId="77777777"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7ADD24AC" w14:textId="77777777" w:rsidR="00774D97" w:rsidRPr="003044A7" w:rsidRDefault="00774D97" w:rsidP="00774D97">
            <w:pPr>
              <w:jc w:val="center"/>
              <w:rPr>
                <w:b/>
                <w:color w:val="519680"/>
              </w:rPr>
            </w:pPr>
          </w:p>
          <w:p w14:paraId="10D4CC3B" w14:textId="77777777" w:rsidR="00774D97" w:rsidRPr="003044A7" w:rsidRDefault="00774D97" w:rsidP="00774D97">
            <w:pPr>
              <w:jc w:val="center"/>
              <w:rPr>
                <w:b/>
                <w:color w:val="519680"/>
              </w:rPr>
            </w:pPr>
          </w:p>
          <w:p w14:paraId="4EAB9CB8" w14:textId="77777777" w:rsidR="00774D97" w:rsidRPr="003044A7" w:rsidRDefault="00774D97" w:rsidP="00774D97">
            <w:pPr>
              <w:jc w:val="center"/>
              <w:rPr>
                <w:b/>
                <w:color w:val="519680"/>
              </w:rPr>
            </w:pPr>
          </w:p>
          <w:p w14:paraId="04D5A830" w14:textId="28A81BE8"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4ECF3600" w14:textId="13A1DF95" w:rsidTr="00365D47">
        <w:tc>
          <w:tcPr>
            <w:tcW w:w="460" w:type="dxa"/>
            <w:tcBorders>
              <w:top w:val="single" w:sz="6" w:space="0" w:color="FFFFFF"/>
              <w:bottom w:val="single" w:sz="6" w:space="0" w:color="FFFFFF"/>
            </w:tcBorders>
            <w:shd w:val="clear" w:color="auto" w:fill="519680"/>
          </w:tcPr>
          <w:p w14:paraId="00229DC2"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3</w:t>
            </w:r>
          </w:p>
        </w:tc>
        <w:tc>
          <w:tcPr>
            <w:tcW w:w="7478" w:type="dxa"/>
          </w:tcPr>
          <w:p w14:paraId="4B0ADB8A" w14:textId="77777777" w:rsidR="00774D97" w:rsidRPr="00774D97" w:rsidRDefault="00774D97" w:rsidP="00774D97">
            <w:pPr>
              <w:spacing w:before="120" w:after="120"/>
              <w:jc w:val="both"/>
              <w:rPr>
                <w:rFonts w:ascii="Calibri" w:eastAsia="Times New Roman" w:hAnsi="Calibri" w:cs="Times New Roman"/>
                <w:b/>
                <w:bCs/>
                <w:lang w:eastAsia="en-GB"/>
              </w:rPr>
            </w:pPr>
            <w:r w:rsidRPr="00774D97">
              <w:rPr>
                <w:rFonts w:ascii="Calibri" w:eastAsia="Times New Roman" w:hAnsi="Calibri" w:cs="Times New Roman"/>
                <w:b/>
                <w:bCs/>
                <w:color w:val="519680"/>
                <w:sz w:val="28"/>
                <w:szCs w:val="28"/>
                <w:lang w:eastAsia="en-GB"/>
              </w:rPr>
              <w:t>Provision of one specified Advanced Service</w:t>
            </w:r>
          </w:p>
          <w:p w14:paraId="7A952295"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the contractor must be offering at the pharmacy Medicines Use Review (MUR) or New Medicine Service (NMS); or must be registered for NHS Urgent Medicine Supply Advanced Service Pilot.</w:t>
            </w:r>
          </w:p>
          <w:p w14:paraId="465CBA78" w14:textId="77777777" w:rsidR="00774D97" w:rsidRPr="00774D97" w:rsidRDefault="00774D97" w:rsidP="00774D97">
            <w:pPr>
              <w:spacing w:before="120" w:after="120"/>
              <w:jc w:val="both"/>
              <w:rPr>
                <w:rFonts w:ascii="Calibri" w:eastAsia="Times New Roman" w:hAnsi="Calibri" w:cs="Times New Roman"/>
                <w:b/>
                <w:bCs/>
                <w:lang w:eastAsia="en-GB"/>
              </w:rPr>
            </w:pPr>
            <w:r w:rsidRPr="00774D97">
              <w:rPr>
                <w:rFonts w:ascii="Calibri" w:eastAsia="Times New Roman" w:hAnsi="Calibri" w:cs="Times New Roman"/>
                <w:b/>
                <w:bCs/>
                <w:lang w:eastAsia="en-GB"/>
              </w:rPr>
              <w:t>This is a gateway criterion and it must therefore be complied with before any payment can be achieved.</w:t>
            </w:r>
          </w:p>
          <w:p w14:paraId="6E6A6FAC" w14:textId="77777777" w:rsidR="00774D97" w:rsidRPr="00774D97" w:rsidRDefault="00855D17" w:rsidP="00774D97">
            <w:pPr>
              <w:spacing w:before="120" w:after="120"/>
              <w:jc w:val="both"/>
              <w:rPr>
                <w:rFonts w:ascii="Calibri" w:eastAsia="Times New Roman" w:hAnsi="Calibri" w:cs="Times New Roman"/>
                <w:b/>
                <w:bCs/>
                <w:color w:val="519680"/>
                <w:sz w:val="28"/>
                <w:szCs w:val="28"/>
                <w:lang w:eastAsia="en-GB"/>
              </w:rPr>
            </w:pPr>
            <w:hyperlink r:id="rId10"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4C4BFB80" w14:textId="77777777" w:rsidR="00774D97" w:rsidRPr="004968A0" w:rsidRDefault="00774D97" w:rsidP="00774D97">
            <w:pPr>
              <w:rPr>
                <w:sz w:val="20"/>
                <w:szCs w:val="20"/>
              </w:rPr>
            </w:pPr>
          </w:p>
          <w:p w14:paraId="22C1A697" w14:textId="77777777" w:rsidR="00774D97" w:rsidRDefault="00774D97" w:rsidP="00774D97">
            <w:pPr>
              <w:rPr>
                <w:sz w:val="20"/>
                <w:szCs w:val="20"/>
              </w:rPr>
            </w:pPr>
          </w:p>
          <w:p w14:paraId="19FC3ED6" w14:textId="53EF69FB" w:rsidR="00774D97" w:rsidRPr="004968A0" w:rsidRDefault="00774D97" w:rsidP="00774D97">
            <w:pPr>
              <w:rPr>
                <w:sz w:val="20"/>
                <w:szCs w:val="20"/>
              </w:rPr>
            </w:pPr>
            <w:r w:rsidRPr="004968A0">
              <w:rPr>
                <w:sz w:val="20"/>
                <w:szCs w:val="20"/>
              </w:rPr>
              <w:t>28th April 2017</w:t>
            </w:r>
          </w:p>
          <w:p w14:paraId="7D034957" w14:textId="77777777" w:rsidR="00774D97" w:rsidRPr="004968A0" w:rsidRDefault="00774D97" w:rsidP="00774D97">
            <w:pPr>
              <w:rPr>
                <w:sz w:val="10"/>
                <w:szCs w:val="20"/>
              </w:rPr>
            </w:pPr>
          </w:p>
          <w:p w14:paraId="02219841" w14:textId="77777777" w:rsidR="00774D97" w:rsidRPr="004968A0" w:rsidRDefault="00774D97" w:rsidP="00774D97">
            <w:pPr>
              <w:rPr>
                <w:b/>
                <w:sz w:val="20"/>
                <w:szCs w:val="20"/>
              </w:rPr>
            </w:pPr>
            <w:r w:rsidRPr="004968A0">
              <w:rPr>
                <w:b/>
                <w:sz w:val="20"/>
                <w:szCs w:val="20"/>
              </w:rPr>
              <w:t xml:space="preserve">AND </w:t>
            </w:r>
          </w:p>
          <w:p w14:paraId="5DDA9CA6" w14:textId="77777777" w:rsidR="00774D97" w:rsidRPr="004968A0" w:rsidRDefault="00774D97" w:rsidP="00774D97">
            <w:pPr>
              <w:rPr>
                <w:sz w:val="10"/>
                <w:szCs w:val="20"/>
              </w:rPr>
            </w:pPr>
          </w:p>
          <w:p w14:paraId="044B10C6" w14:textId="26B87E80"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0ED9B817" w14:textId="77777777" w:rsidR="00774D97" w:rsidRPr="003044A7" w:rsidRDefault="00774D97" w:rsidP="00774D97">
            <w:pPr>
              <w:jc w:val="center"/>
              <w:rPr>
                <w:b/>
                <w:color w:val="519680"/>
              </w:rPr>
            </w:pPr>
          </w:p>
          <w:p w14:paraId="534ACE2B" w14:textId="77777777" w:rsidR="00774D97" w:rsidRDefault="00774D97" w:rsidP="00774D97">
            <w:pPr>
              <w:jc w:val="center"/>
              <w:rPr>
                <w:b/>
                <w:color w:val="519680"/>
              </w:rPr>
            </w:pPr>
          </w:p>
          <w:p w14:paraId="5177F7B0" w14:textId="7A20B19D"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0265F0A9" w14:textId="77777777" w:rsidR="00774D97" w:rsidRPr="003044A7" w:rsidRDefault="00774D97" w:rsidP="00774D97">
            <w:pPr>
              <w:jc w:val="center"/>
              <w:rPr>
                <w:b/>
                <w:color w:val="519680"/>
              </w:rPr>
            </w:pPr>
          </w:p>
          <w:p w14:paraId="1BCE2F15" w14:textId="77777777" w:rsidR="00774D97" w:rsidRPr="003044A7" w:rsidRDefault="00774D97" w:rsidP="00774D97">
            <w:pPr>
              <w:jc w:val="center"/>
              <w:rPr>
                <w:b/>
                <w:color w:val="519680"/>
              </w:rPr>
            </w:pPr>
          </w:p>
          <w:p w14:paraId="4FF0E823" w14:textId="77777777" w:rsidR="00774D97" w:rsidRDefault="00774D97" w:rsidP="00774D97">
            <w:pPr>
              <w:jc w:val="center"/>
              <w:rPr>
                <w:b/>
                <w:color w:val="519680"/>
              </w:rPr>
            </w:pPr>
          </w:p>
          <w:p w14:paraId="440B0412" w14:textId="68065756"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73E0C1D0" w14:textId="75A80F40" w:rsidTr="00365D47">
        <w:tc>
          <w:tcPr>
            <w:tcW w:w="460" w:type="dxa"/>
            <w:tcBorders>
              <w:top w:val="single" w:sz="6" w:space="0" w:color="FFFFFF"/>
              <w:bottom w:val="single" w:sz="6" w:space="0" w:color="FFFFFF"/>
            </w:tcBorders>
            <w:shd w:val="clear" w:color="auto" w:fill="519680"/>
          </w:tcPr>
          <w:p w14:paraId="7E576F12"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4</w:t>
            </w:r>
          </w:p>
        </w:tc>
        <w:tc>
          <w:tcPr>
            <w:tcW w:w="7478" w:type="dxa"/>
          </w:tcPr>
          <w:p w14:paraId="7B4CF3E8"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NHSmail</w:t>
            </w:r>
          </w:p>
          <w:p w14:paraId="5235FA8D"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Pharmacy staff at the pharmacy must be able to send and receive NHS mail (Note: For the April 2017 Review, evidence of application for an NHS Mail account by 1 February 2017 will be acceptable).</w:t>
            </w:r>
          </w:p>
          <w:p w14:paraId="7BD9C305" w14:textId="77777777" w:rsidR="00774D97" w:rsidRPr="00774D97" w:rsidRDefault="00774D97" w:rsidP="00774D97">
            <w:pPr>
              <w:spacing w:before="120" w:after="120"/>
              <w:jc w:val="both"/>
              <w:rPr>
                <w:rFonts w:ascii="Calibri" w:eastAsia="Times New Roman" w:hAnsi="Calibri" w:cs="Times New Roman"/>
                <w:b/>
                <w:bCs/>
                <w:lang w:eastAsia="en-GB"/>
              </w:rPr>
            </w:pPr>
            <w:r w:rsidRPr="00774D97">
              <w:rPr>
                <w:rFonts w:ascii="Calibri" w:eastAsia="Times New Roman" w:hAnsi="Calibri" w:cs="Times New Roman"/>
                <w:b/>
                <w:bCs/>
                <w:lang w:eastAsia="en-GB"/>
              </w:rPr>
              <w:t>This is a gateway criterion and it must therefore be complied with before any payment can be achieved.</w:t>
            </w:r>
          </w:p>
          <w:p w14:paraId="6C1B81D0" w14:textId="77777777" w:rsidR="00774D97" w:rsidRPr="00774D97" w:rsidRDefault="00855D17" w:rsidP="00774D97">
            <w:pPr>
              <w:spacing w:before="120" w:after="120"/>
              <w:jc w:val="both"/>
              <w:rPr>
                <w:rFonts w:ascii="Calibri" w:eastAsia="Times New Roman" w:hAnsi="Calibri" w:cs="Times New Roman"/>
                <w:b/>
                <w:bCs/>
                <w:color w:val="519680"/>
                <w:sz w:val="28"/>
                <w:szCs w:val="28"/>
                <w:lang w:eastAsia="en-GB"/>
              </w:rPr>
            </w:pPr>
            <w:hyperlink r:id="rId11"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44A74365" w14:textId="77777777" w:rsidR="00774D97" w:rsidRDefault="00774D97" w:rsidP="00774D97">
            <w:pPr>
              <w:rPr>
                <w:sz w:val="20"/>
                <w:szCs w:val="20"/>
              </w:rPr>
            </w:pPr>
          </w:p>
          <w:p w14:paraId="2087785E" w14:textId="77777777" w:rsidR="00774D97" w:rsidRDefault="00774D97" w:rsidP="00774D97">
            <w:pPr>
              <w:rPr>
                <w:sz w:val="20"/>
                <w:szCs w:val="20"/>
              </w:rPr>
            </w:pPr>
          </w:p>
          <w:p w14:paraId="5FD152DB" w14:textId="77D42474" w:rsidR="00774D97" w:rsidRPr="004968A0" w:rsidRDefault="00774D97" w:rsidP="00774D97">
            <w:pPr>
              <w:rPr>
                <w:sz w:val="20"/>
                <w:szCs w:val="20"/>
              </w:rPr>
            </w:pPr>
            <w:r w:rsidRPr="004968A0">
              <w:rPr>
                <w:sz w:val="20"/>
                <w:szCs w:val="20"/>
              </w:rPr>
              <w:t xml:space="preserve">28th April 2017 </w:t>
            </w:r>
          </w:p>
          <w:p w14:paraId="7C647B3D" w14:textId="77777777" w:rsidR="00774D97" w:rsidRPr="004968A0" w:rsidRDefault="00774D97" w:rsidP="00774D97">
            <w:pPr>
              <w:rPr>
                <w:sz w:val="10"/>
                <w:szCs w:val="20"/>
              </w:rPr>
            </w:pPr>
          </w:p>
          <w:p w14:paraId="35D8D1A4" w14:textId="77777777" w:rsidR="00774D97" w:rsidRPr="004968A0" w:rsidRDefault="00774D97" w:rsidP="00774D97">
            <w:pPr>
              <w:rPr>
                <w:b/>
                <w:sz w:val="20"/>
                <w:szCs w:val="20"/>
              </w:rPr>
            </w:pPr>
            <w:r w:rsidRPr="004968A0">
              <w:rPr>
                <w:b/>
                <w:sz w:val="20"/>
                <w:szCs w:val="20"/>
              </w:rPr>
              <w:t xml:space="preserve">AND </w:t>
            </w:r>
          </w:p>
          <w:p w14:paraId="59EF4B6E" w14:textId="77777777" w:rsidR="00774D97" w:rsidRPr="004968A0" w:rsidRDefault="00774D97" w:rsidP="00774D97">
            <w:pPr>
              <w:rPr>
                <w:sz w:val="10"/>
                <w:szCs w:val="20"/>
              </w:rPr>
            </w:pPr>
          </w:p>
          <w:p w14:paraId="764FF116" w14:textId="4C2DA668"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0E55CFC2" w14:textId="77777777" w:rsidR="00774D97" w:rsidRPr="003044A7" w:rsidRDefault="00774D97" w:rsidP="00774D97">
            <w:pPr>
              <w:jc w:val="center"/>
              <w:rPr>
                <w:b/>
                <w:color w:val="519680"/>
              </w:rPr>
            </w:pPr>
          </w:p>
          <w:p w14:paraId="07AA5AC3" w14:textId="77777777" w:rsidR="00774D97" w:rsidRDefault="00774D97" w:rsidP="00774D97">
            <w:pPr>
              <w:jc w:val="center"/>
              <w:rPr>
                <w:b/>
                <w:color w:val="519680"/>
              </w:rPr>
            </w:pPr>
          </w:p>
          <w:p w14:paraId="0D0FEF24" w14:textId="08217C4D"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3755EB41" w14:textId="77777777" w:rsidR="00774D97" w:rsidRPr="003044A7" w:rsidRDefault="00774D97" w:rsidP="00774D97">
            <w:pPr>
              <w:jc w:val="center"/>
              <w:rPr>
                <w:b/>
                <w:color w:val="519680"/>
              </w:rPr>
            </w:pPr>
          </w:p>
          <w:p w14:paraId="762EF8C6" w14:textId="77777777" w:rsidR="00774D97" w:rsidRPr="003044A7" w:rsidRDefault="00774D97" w:rsidP="00774D97">
            <w:pPr>
              <w:jc w:val="center"/>
              <w:rPr>
                <w:b/>
                <w:color w:val="519680"/>
              </w:rPr>
            </w:pPr>
          </w:p>
          <w:p w14:paraId="030AADCF" w14:textId="77777777" w:rsidR="00774D97" w:rsidRPr="003044A7" w:rsidRDefault="00774D97" w:rsidP="00774D97">
            <w:pPr>
              <w:jc w:val="center"/>
              <w:rPr>
                <w:b/>
                <w:color w:val="519680"/>
              </w:rPr>
            </w:pPr>
          </w:p>
          <w:p w14:paraId="4BBA84A3" w14:textId="77777777"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4D7F4206" w14:textId="77777777" w:rsidR="00774D97" w:rsidRPr="003044A7" w:rsidRDefault="00774D97" w:rsidP="00774D97">
            <w:pPr>
              <w:jc w:val="center"/>
              <w:rPr>
                <w:b/>
                <w:color w:val="519680"/>
              </w:rPr>
            </w:pPr>
          </w:p>
          <w:p w14:paraId="4B5DF133" w14:textId="77777777"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p>
        </w:tc>
      </w:tr>
      <w:tr w:rsidR="00774D97" w:rsidRPr="00774D97" w14:paraId="28670FB5" w14:textId="6DFB218B" w:rsidTr="00365D47">
        <w:tc>
          <w:tcPr>
            <w:tcW w:w="460" w:type="dxa"/>
            <w:tcBorders>
              <w:top w:val="single" w:sz="6" w:space="0" w:color="FFFFFF"/>
              <w:bottom w:val="single" w:sz="6" w:space="0" w:color="FFFFFF"/>
            </w:tcBorders>
            <w:shd w:val="clear" w:color="auto" w:fill="519680"/>
          </w:tcPr>
          <w:p w14:paraId="10784D44"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5</w:t>
            </w:r>
          </w:p>
        </w:tc>
        <w:tc>
          <w:tcPr>
            <w:tcW w:w="7478" w:type="dxa"/>
          </w:tcPr>
          <w:p w14:paraId="7238D130"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NHS Choices entry</w:t>
            </w:r>
          </w:p>
          <w:p w14:paraId="08BE1414"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the NHS Choices entry for the pharmacy must be up to date.</w:t>
            </w:r>
          </w:p>
          <w:p w14:paraId="7F14FDA2" w14:textId="77777777" w:rsidR="00774D97" w:rsidRPr="00774D97" w:rsidRDefault="00774D97" w:rsidP="00774D97">
            <w:pPr>
              <w:spacing w:before="120" w:after="120"/>
              <w:jc w:val="both"/>
              <w:rPr>
                <w:rFonts w:ascii="Calibri" w:eastAsia="Times New Roman" w:hAnsi="Calibri" w:cs="Times New Roman"/>
                <w:b/>
                <w:bCs/>
                <w:lang w:eastAsia="en-GB"/>
              </w:rPr>
            </w:pPr>
            <w:r w:rsidRPr="00774D97">
              <w:rPr>
                <w:rFonts w:ascii="Calibri" w:eastAsia="Times New Roman" w:hAnsi="Calibri" w:cs="Times New Roman"/>
                <w:b/>
                <w:bCs/>
                <w:lang w:eastAsia="en-GB"/>
              </w:rPr>
              <w:t>This is a gateway criterion and it must therefore be complied with before any payment can be achieved.</w:t>
            </w:r>
          </w:p>
          <w:p w14:paraId="63531CCC" w14:textId="77777777" w:rsidR="00774D97" w:rsidRPr="00774D97" w:rsidRDefault="00855D17" w:rsidP="00774D97">
            <w:pPr>
              <w:spacing w:before="120" w:after="120"/>
              <w:jc w:val="both"/>
              <w:rPr>
                <w:rFonts w:ascii="Calibri" w:eastAsia="Times New Roman" w:hAnsi="Calibri" w:cs="Times New Roman"/>
                <w:bCs/>
                <w:lang w:eastAsia="en-GB"/>
              </w:rPr>
            </w:pPr>
            <w:hyperlink r:id="rId12"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3E6E7022" w14:textId="77777777" w:rsidR="00774D97" w:rsidRDefault="00774D97" w:rsidP="00774D97">
            <w:pPr>
              <w:rPr>
                <w:sz w:val="20"/>
                <w:szCs w:val="20"/>
              </w:rPr>
            </w:pPr>
          </w:p>
          <w:p w14:paraId="2DD0A6D7" w14:textId="2D689494" w:rsidR="00774D97" w:rsidRPr="004968A0" w:rsidRDefault="00774D97" w:rsidP="00774D97">
            <w:pPr>
              <w:rPr>
                <w:sz w:val="20"/>
                <w:szCs w:val="20"/>
              </w:rPr>
            </w:pPr>
            <w:r w:rsidRPr="004968A0">
              <w:rPr>
                <w:sz w:val="20"/>
                <w:szCs w:val="20"/>
              </w:rPr>
              <w:t xml:space="preserve">28th April 2017 </w:t>
            </w:r>
          </w:p>
          <w:p w14:paraId="389D46EB" w14:textId="77777777" w:rsidR="00774D97" w:rsidRPr="004968A0" w:rsidRDefault="00774D97" w:rsidP="00774D97">
            <w:pPr>
              <w:rPr>
                <w:sz w:val="10"/>
                <w:szCs w:val="20"/>
              </w:rPr>
            </w:pPr>
          </w:p>
          <w:p w14:paraId="04B683C9" w14:textId="77777777" w:rsidR="00774D97" w:rsidRPr="004968A0" w:rsidRDefault="00774D97" w:rsidP="00774D97">
            <w:pPr>
              <w:rPr>
                <w:b/>
                <w:sz w:val="20"/>
                <w:szCs w:val="20"/>
              </w:rPr>
            </w:pPr>
            <w:r w:rsidRPr="004968A0">
              <w:rPr>
                <w:b/>
                <w:sz w:val="20"/>
                <w:szCs w:val="20"/>
              </w:rPr>
              <w:t xml:space="preserve">AND </w:t>
            </w:r>
          </w:p>
          <w:p w14:paraId="68EA6466" w14:textId="77777777" w:rsidR="00774D97" w:rsidRPr="004968A0" w:rsidRDefault="00774D97" w:rsidP="00774D97">
            <w:pPr>
              <w:rPr>
                <w:sz w:val="10"/>
                <w:szCs w:val="20"/>
              </w:rPr>
            </w:pPr>
          </w:p>
          <w:p w14:paraId="06849C26" w14:textId="031A879B"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10E9E0D3" w14:textId="77777777" w:rsidR="00774D97" w:rsidRDefault="00774D97" w:rsidP="00774D97">
            <w:pPr>
              <w:jc w:val="center"/>
              <w:rPr>
                <w:b/>
                <w:color w:val="519680"/>
              </w:rPr>
            </w:pPr>
          </w:p>
          <w:p w14:paraId="0C94354C" w14:textId="6D87E1AF"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2CCD6A4B" w14:textId="77777777" w:rsidR="00774D97" w:rsidRPr="003044A7" w:rsidRDefault="00774D97" w:rsidP="00774D97">
            <w:pPr>
              <w:jc w:val="center"/>
              <w:rPr>
                <w:b/>
                <w:color w:val="519680"/>
              </w:rPr>
            </w:pPr>
          </w:p>
          <w:p w14:paraId="5F73963C" w14:textId="77777777" w:rsidR="00774D97" w:rsidRPr="003044A7" w:rsidRDefault="00774D97" w:rsidP="00774D97">
            <w:pPr>
              <w:jc w:val="center"/>
              <w:rPr>
                <w:b/>
                <w:color w:val="519680"/>
              </w:rPr>
            </w:pPr>
          </w:p>
          <w:p w14:paraId="70577793" w14:textId="77777777" w:rsidR="00774D97" w:rsidRPr="003044A7" w:rsidRDefault="00774D97" w:rsidP="00774D97">
            <w:pPr>
              <w:jc w:val="center"/>
              <w:rPr>
                <w:b/>
                <w:color w:val="519680"/>
              </w:rPr>
            </w:pPr>
          </w:p>
          <w:p w14:paraId="5642C08A" w14:textId="6693454D"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58FD74B5" w14:textId="59E14F77" w:rsidTr="00365D47">
        <w:tc>
          <w:tcPr>
            <w:tcW w:w="460" w:type="dxa"/>
            <w:tcBorders>
              <w:top w:val="single" w:sz="6" w:space="0" w:color="FFFFFF"/>
              <w:bottom w:val="single" w:sz="6" w:space="0" w:color="FFFFFF"/>
            </w:tcBorders>
            <w:shd w:val="clear" w:color="auto" w:fill="519680"/>
          </w:tcPr>
          <w:p w14:paraId="14D26B8C"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6</w:t>
            </w:r>
          </w:p>
        </w:tc>
        <w:tc>
          <w:tcPr>
            <w:tcW w:w="7478" w:type="dxa"/>
          </w:tcPr>
          <w:p w14:paraId="677496B3"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 xml:space="preserve">Safeguarding </w:t>
            </w:r>
          </w:p>
          <w:p w14:paraId="7EC63DBF" w14:textId="77777777" w:rsidR="00774D97" w:rsidRPr="00774D97" w:rsidRDefault="00774D97" w:rsidP="00774D97">
            <w:pPr>
              <w:widowControl w:val="0"/>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 xml:space="preserve">On the day of the review 80% of registered pharmacy professionals working at the pharmacy have achieved level 2 safeguarding status for children and vulnerable </w:t>
            </w:r>
            <w:r w:rsidRPr="00774D97">
              <w:rPr>
                <w:rFonts w:ascii="Calibri" w:eastAsia="Times New Roman" w:hAnsi="Calibri" w:cs="Times New Roman"/>
                <w:i/>
                <w:iCs/>
                <w:shd w:val="clear" w:color="auto" w:fill="DAEBE6"/>
                <w:lang w:eastAsia="en-GB"/>
              </w:rPr>
              <w:lastRenderedPageBreak/>
              <w:t>adults in the last two years</w:t>
            </w:r>
          </w:p>
          <w:p w14:paraId="163BB7BC" w14:textId="77777777" w:rsidR="00774D97" w:rsidRPr="00774D97" w:rsidRDefault="00855D17" w:rsidP="00774D97">
            <w:pPr>
              <w:spacing w:before="120" w:after="120"/>
              <w:jc w:val="both"/>
              <w:rPr>
                <w:rFonts w:ascii="Calibri" w:eastAsia="Times New Roman" w:hAnsi="Calibri" w:cs="Times New Roman"/>
                <w:b/>
                <w:bCs/>
                <w:color w:val="519680"/>
                <w:sz w:val="28"/>
                <w:szCs w:val="28"/>
                <w:lang w:eastAsia="en-GB"/>
              </w:rPr>
            </w:pPr>
            <w:hyperlink r:id="rId13"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7EC92483" w14:textId="77777777" w:rsidR="00774D97" w:rsidRDefault="00774D97" w:rsidP="00774D97">
            <w:pPr>
              <w:rPr>
                <w:sz w:val="20"/>
                <w:szCs w:val="20"/>
              </w:rPr>
            </w:pPr>
          </w:p>
          <w:p w14:paraId="058AABFB" w14:textId="7762C801" w:rsidR="00774D97" w:rsidRPr="004968A0" w:rsidRDefault="00774D97" w:rsidP="00774D97">
            <w:pPr>
              <w:rPr>
                <w:sz w:val="20"/>
                <w:szCs w:val="20"/>
              </w:rPr>
            </w:pPr>
            <w:r w:rsidRPr="004968A0">
              <w:rPr>
                <w:sz w:val="20"/>
                <w:szCs w:val="20"/>
              </w:rPr>
              <w:t xml:space="preserve">28th April 2017 </w:t>
            </w:r>
          </w:p>
          <w:p w14:paraId="33F46F5C" w14:textId="77777777" w:rsidR="00774D97" w:rsidRPr="004968A0" w:rsidRDefault="00774D97" w:rsidP="00774D97">
            <w:pPr>
              <w:rPr>
                <w:sz w:val="10"/>
                <w:szCs w:val="20"/>
              </w:rPr>
            </w:pPr>
          </w:p>
          <w:p w14:paraId="4360F895" w14:textId="77777777" w:rsidR="00774D97" w:rsidRPr="004968A0" w:rsidRDefault="00774D97" w:rsidP="00774D97">
            <w:pPr>
              <w:rPr>
                <w:b/>
                <w:sz w:val="20"/>
                <w:szCs w:val="20"/>
              </w:rPr>
            </w:pPr>
            <w:r w:rsidRPr="004968A0">
              <w:rPr>
                <w:b/>
                <w:sz w:val="20"/>
                <w:szCs w:val="20"/>
              </w:rPr>
              <w:t xml:space="preserve">AND </w:t>
            </w:r>
          </w:p>
          <w:p w14:paraId="7A2D5600" w14:textId="77777777" w:rsidR="00774D97" w:rsidRPr="004968A0" w:rsidRDefault="00774D97" w:rsidP="00774D97">
            <w:pPr>
              <w:rPr>
                <w:sz w:val="10"/>
                <w:szCs w:val="20"/>
              </w:rPr>
            </w:pPr>
          </w:p>
          <w:p w14:paraId="1DA834C7" w14:textId="38493117"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6688B931" w14:textId="77777777" w:rsidR="00774D97" w:rsidRDefault="00774D97" w:rsidP="00774D97">
            <w:pPr>
              <w:jc w:val="center"/>
              <w:rPr>
                <w:b/>
                <w:color w:val="519680"/>
              </w:rPr>
            </w:pPr>
          </w:p>
          <w:p w14:paraId="24EC64D7" w14:textId="43C48E02"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1BE53F49" w14:textId="77777777" w:rsidR="00774D97" w:rsidRPr="003044A7" w:rsidRDefault="00774D97" w:rsidP="00774D97">
            <w:pPr>
              <w:jc w:val="center"/>
              <w:rPr>
                <w:b/>
                <w:color w:val="519680"/>
              </w:rPr>
            </w:pPr>
          </w:p>
          <w:p w14:paraId="44B98951" w14:textId="77777777" w:rsidR="00774D97" w:rsidRPr="003044A7" w:rsidRDefault="00774D97" w:rsidP="00774D97">
            <w:pPr>
              <w:jc w:val="center"/>
              <w:rPr>
                <w:b/>
                <w:color w:val="519680"/>
              </w:rPr>
            </w:pPr>
          </w:p>
          <w:p w14:paraId="1CD5D24D" w14:textId="77777777" w:rsidR="00774D97" w:rsidRPr="003044A7" w:rsidRDefault="00774D97" w:rsidP="00774D97">
            <w:pPr>
              <w:jc w:val="center"/>
              <w:rPr>
                <w:b/>
                <w:color w:val="519680"/>
              </w:rPr>
            </w:pPr>
          </w:p>
          <w:p w14:paraId="33B26033" w14:textId="51F1A0B3"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1F66E4BF" w14:textId="5D214171" w:rsidTr="00365D47">
        <w:tc>
          <w:tcPr>
            <w:tcW w:w="460" w:type="dxa"/>
            <w:tcBorders>
              <w:top w:val="single" w:sz="6" w:space="0" w:color="FFFFFF"/>
              <w:bottom w:val="single" w:sz="6" w:space="0" w:color="FFFFFF"/>
            </w:tcBorders>
            <w:shd w:val="clear" w:color="auto" w:fill="519680"/>
          </w:tcPr>
          <w:p w14:paraId="0E73295C"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lastRenderedPageBreak/>
              <w:t>7</w:t>
            </w:r>
          </w:p>
        </w:tc>
        <w:tc>
          <w:tcPr>
            <w:tcW w:w="7478" w:type="dxa"/>
          </w:tcPr>
          <w:p w14:paraId="73066D95"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Dementia Friends</w:t>
            </w:r>
          </w:p>
          <w:p w14:paraId="58A6F20D"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80% of all pharmacy staff working in patient facing roles are trained ‘Dementia Friends’</w:t>
            </w:r>
          </w:p>
          <w:p w14:paraId="17A0BF8E" w14:textId="77777777" w:rsidR="00774D97" w:rsidRPr="00774D97" w:rsidRDefault="00855D17" w:rsidP="00774D97">
            <w:pPr>
              <w:spacing w:before="120" w:after="120"/>
              <w:jc w:val="both"/>
              <w:rPr>
                <w:rFonts w:ascii="Calibri" w:eastAsia="Times New Roman" w:hAnsi="Calibri" w:cs="Times New Roman"/>
                <w:color w:val="519680"/>
                <w:sz w:val="28"/>
                <w:szCs w:val="28"/>
                <w:lang w:eastAsia="en-GB"/>
              </w:rPr>
            </w:pPr>
            <w:hyperlink r:id="rId14"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r w:rsidR="00774D97" w:rsidRPr="00774D97">
              <w:rPr>
                <w:rFonts w:ascii="Calibri" w:eastAsia="Times New Roman" w:hAnsi="Calibri" w:cs="Times New Roman"/>
                <w:lang w:eastAsia="en-GB"/>
              </w:rPr>
              <w:t xml:space="preserve"> </w:t>
            </w:r>
          </w:p>
        </w:tc>
        <w:tc>
          <w:tcPr>
            <w:tcW w:w="1399" w:type="dxa"/>
          </w:tcPr>
          <w:p w14:paraId="6D360AA4" w14:textId="77777777" w:rsidR="00774D97" w:rsidRDefault="00774D97" w:rsidP="00774D97">
            <w:pPr>
              <w:rPr>
                <w:sz w:val="20"/>
                <w:szCs w:val="20"/>
              </w:rPr>
            </w:pPr>
          </w:p>
          <w:p w14:paraId="0FDCD06C" w14:textId="26357E2B" w:rsidR="00774D97" w:rsidRPr="004968A0" w:rsidRDefault="00774D97" w:rsidP="00774D97">
            <w:pPr>
              <w:rPr>
                <w:sz w:val="20"/>
                <w:szCs w:val="20"/>
              </w:rPr>
            </w:pPr>
            <w:r w:rsidRPr="004968A0">
              <w:rPr>
                <w:sz w:val="20"/>
                <w:szCs w:val="20"/>
              </w:rPr>
              <w:t xml:space="preserve">28th April 2017 </w:t>
            </w:r>
          </w:p>
          <w:p w14:paraId="25347629" w14:textId="77777777" w:rsidR="00774D97" w:rsidRPr="004968A0" w:rsidRDefault="00774D97" w:rsidP="00774D97">
            <w:pPr>
              <w:rPr>
                <w:sz w:val="10"/>
                <w:szCs w:val="20"/>
              </w:rPr>
            </w:pPr>
          </w:p>
          <w:p w14:paraId="68A5BBD6" w14:textId="77777777" w:rsidR="00774D97" w:rsidRPr="004968A0" w:rsidRDefault="00774D97" w:rsidP="00774D97">
            <w:pPr>
              <w:rPr>
                <w:b/>
                <w:sz w:val="20"/>
                <w:szCs w:val="20"/>
              </w:rPr>
            </w:pPr>
            <w:r w:rsidRPr="004968A0">
              <w:rPr>
                <w:b/>
                <w:sz w:val="20"/>
                <w:szCs w:val="20"/>
              </w:rPr>
              <w:t xml:space="preserve">AND </w:t>
            </w:r>
          </w:p>
          <w:p w14:paraId="392402BE" w14:textId="77777777" w:rsidR="00774D97" w:rsidRPr="004968A0" w:rsidRDefault="00774D97" w:rsidP="00774D97">
            <w:pPr>
              <w:rPr>
                <w:sz w:val="10"/>
                <w:szCs w:val="20"/>
              </w:rPr>
            </w:pPr>
          </w:p>
          <w:p w14:paraId="403DD6D1" w14:textId="358A127C"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222EBC8D" w14:textId="77777777" w:rsidR="00774D97" w:rsidRDefault="00774D97" w:rsidP="00774D97">
            <w:pPr>
              <w:jc w:val="center"/>
              <w:rPr>
                <w:b/>
                <w:color w:val="519680"/>
              </w:rPr>
            </w:pPr>
          </w:p>
          <w:p w14:paraId="033BD532" w14:textId="4D43194F"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296EA320" w14:textId="77777777" w:rsidR="00774D97" w:rsidRPr="003044A7" w:rsidRDefault="00774D97" w:rsidP="00774D97">
            <w:pPr>
              <w:jc w:val="center"/>
              <w:rPr>
                <w:b/>
                <w:color w:val="519680"/>
              </w:rPr>
            </w:pPr>
          </w:p>
          <w:p w14:paraId="1474D2CE" w14:textId="77777777" w:rsidR="00774D97" w:rsidRPr="003044A7" w:rsidRDefault="00774D97" w:rsidP="00774D97">
            <w:pPr>
              <w:jc w:val="center"/>
              <w:rPr>
                <w:b/>
                <w:color w:val="519680"/>
              </w:rPr>
            </w:pPr>
          </w:p>
          <w:p w14:paraId="60C7DA96" w14:textId="77777777" w:rsidR="00774D97" w:rsidRPr="003044A7" w:rsidRDefault="00774D97" w:rsidP="00774D97">
            <w:pPr>
              <w:jc w:val="center"/>
              <w:rPr>
                <w:b/>
                <w:color w:val="519680"/>
              </w:rPr>
            </w:pPr>
          </w:p>
          <w:p w14:paraId="5FD87FBD" w14:textId="6E199DB5"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506A94A3" w14:textId="0FA960E3" w:rsidTr="00365D47">
        <w:tc>
          <w:tcPr>
            <w:tcW w:w="460" w:type="dxa"/>
            <w:tcBorders>
              <w:top w:val="single" w:sz="6" w:space="0" w:color="FFFFFF"/>
              <w:bottom w:val="single" w:sz="6" w:space="0" w:color="FFFFFF"/>
            </w:tcBorders>
            <w:shd w:val="clear" w:color="auto" w:fill="519680"/>
          </w:tcPr>
          <w:p w14:paraId="49623E8A"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8</w:t>
            </w:r>
          </w:p>
        </w:tc>
        <w:tc>
          <w:tcPr>
            <w:tcW w:w="7478" w:type="dxa"/>
          </w:tcPr>
          <w:p w14:paraId="59061517"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Clinical effectiveness – over use of asthma treatments</w:t>
            </w:r>
          </w:p>
          <w:p w14:paraId="5963EED7"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the pharmacy can show evidence of asthma patients, for whom more than 6 short acting bronchodilator inhalers were dispensed without any corticosteroid inhaler within a 6 month period, are referred to an appropriate health care professional for an asthma review.</w:t>
            </w:r>
          </w:p>
          <w:p w14:paraId="69CEA5FD" w14:textId="77777777" w:rsidR="00774D97" w:rsidRPr="00774D97" w:rsidRDefault="00855D17" w:rsidP="00774D97">
            <w:pPr>
              <w:spacing w:before="120" w:after="120"/>
              <w:jc w:val="both"/>
              <w:rPr>
                <w:rFonts w:ascii="Calibri" w:eastAsia="Times New Roman" w:hAnsi="Calibri" w:cs="Times New Roman"/>
                <w:b/>
                <w:bCs/>
                <w:color w:val="519680"/>
                <w:sz w:val="28"/>
                <w:szCs w:val="28"/>
                <w:lang w:eastAsia="en-GB"/>
              </w:rPr>
            </w:pPr>
            <w:hyperlink r:id="rId15"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1758E559" w14:textId="77777777" w:rsidR="00774D97" w:rsidRDefault="00774D97" w:rsidP="00774D97">
            <w:pPr>
              <w:rPr>
                <w:sz w:val="20"/>
                <w:szCs w:val="20"/>
              </w:rPr>
            </w:pPr>
          </w:p>
          <w:p w14:paraId="39CD58E4" w14:textId="76042052" w:rsidR="00774D97" w:rsidRPr="004968A0" w:rsidRDefault="00774D97" w:rsidP="00774D97">
            <w:pPr>
              <w:rPr>
                <w:sz w:val="20"/>
                <w:szCs w:val="20"/>
              </w:rPr>
            </w:pPr>
            <w:r w:rsidRPr="004968A0">
              <w:rPr>
                <w:sz w:val="20"/>
                <w:szCs w:val="20"/>
              </w:rPr>
              <w:t xml:space="preserve">28th April 2017 </w:t>
            </w:r>
          </w:p>
          <w:p w14:paraId="15D80836" w14:textId="77777777" w:rsidR="00774D97" w:rsidRPr="004968A0" w:rsidRDefault="00774D97" w:rsidP="00774D97">
            <w:pPr>
              <w:rPr>
                <w:sz w:val="10"/>
                <w:szCs w:val="20"/>
              </w:rPr>
            </w:pPr>
          </w:p>
          <w:p w14:paraId="1BBFA9E1" w14:textId="77777777" w:rsidR="00774D97" w:rsidRPr="004968A0" w:rsidRDefault="00774D97" w:rsidP="00774D97">
            <w:pPr>
              <w:rPr>
                <w:b/>
                <w:sz w:val="20"/>
                <w:szCs w:val="20"/>
              </w:rPr>
            </w:pPr>
            <w:r w:rsidRPr="004968A0">
              <w:rPr>
                <w:b/>
                <w:sz w:val="20"/>
                <w:szCs w:val="20"/>
              </w:rPr>
              <w:t xml:space="preserve">AND </w:t>
            </w:r>
          </w:p>
          <w:p w14:paraId="22E4E14D" w14:textId="77777777" w:rsidR="00774D97" w:rsidRPr="004968A0" w:rsidRDefault="00774D97" w:rsidP="00774D97">
            <w:pPr>
              <w:rPr>
                <w:sz w:val="10"/>
                <w:szCs w:val="20"/>
              </w:rPr>
            </w:pPr>
          </w:p>
          <w:p w14:paraId="4734D20A" w14:textId="41A4022B"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4BF3F221" w14:textId="77777777" w:rsidR="00774D97" w:rsidRPr="003044A7" w:rsidRDefault="00774D97" w:rsidP="00774D97">
            <w:pPr>
              <w:jc w:val="center"/>
              <w:rPr>
                <w:b/>
                <w:color w:val="519680"/>
              </w:rPr>
            </w:pPr>
          </w:p>
          <w:p w14:paraId="689CB2E7" w14:textId="48634F0A"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5E883CBB" w14:textId="77777777" w:rsidR="00774D97" w:rsidRPr="003044A7" w:rsidRDefault="00774D97" w:rsidP="00774D97">
            <w:pPr>
              <w:jc w:val="center"/>
              <w:rPr>
                <w:b/>
                <w:color w:val="519680"/>
              </w:rPr>
            </w:pPr>
          </w:p>
          <w:p w14:paraId="2B8EB298" w14:textId="77777777" w:rsidR="00774D97" w:rsidRPr="003044A7" w:rsidRDefault="00774D97" w:rsidP="00774D97">
            <w:pPr>
              <w:jc w:val="center"/>
              <w:rPr>
                <w:b/>
                <w:color w:val="519680"/>
              </w:rPr>
            </w:pPr>
          </w:p>
          <w:p w14:paraId="1C6630D6" w14:textId="77777777" w:rsidR="00774D97" w:rsidRPr="003044A7" w:rsidRDefault="00774D97" w:rsidP="00774D97">
            <w:pPr>
              <w:jc w:val="center"/>
              <w:rPr>
                <w:b/>
                <w:color w:val="519680"/>
              </w:rPr>
            </w:pPr>
          </w:p>
          <w:p w14:paraId="6FF6952A" w14:textId="176C3D63"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6A822EA1" w14:textId="61C56F02" w:rsidTr="00365D47">
        <w:tc>
          <w:tcPr>
            <w:tcW w:w="460" w:type="dxa"/>
            <w:tcBorders>
              <w:top w:val="single" w:sz="6" w:space="0" w:color="FFFFFF"/>
              <w:bottom w:val="single" w:sz="6" w:space="0" w:color="FFFFFF"/>
            </w:tcBorders>
            <w:shd w:val="clear" w:color="auto" w:fill="519680"/>
          </w:tcPr>
          <w:p w14:paraId="23D5043D"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9</w:t>
            </w:r>
          </w:p>
        </w:tc>
        <w:tc>
          <w:tcPr>
            <w:tcW w:w="7478" w:type="dxa"/>
          </w:tcPr>
          <w:p w14:paraId="3E105587"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NHS 111 Directory of Services</w:t>
            </w:r>
          </w:p>
          <w:p w14:paraId="13ADECD2"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the pharmacy’s NHS 111 Directory of Services entry is up to date.</w:t>
            </w:r>
          </w:p>
          <w:p w14:paraId="1262E06D" w14:textId="77777777" w:rsidR="00774D97" w:rsidRPr="00774D97" w:rsidRDefault="00855D17" w:rsidP="00774D97">
            <w:pPr>
              <w:spacing w:before="120" w:after="120"/>
              <w:jc w:val="both"/>
              <w:rPr>
                <w:rFonts w:ascii="Calibri" w:eastAsia="Times New Roman" w:hAnsi="Calibri" w:cs="Times New Roman"/>
                <w:lang w:eastAsia="en-GB"/>
              </w:rPr>
            </w:pPr>
            <w:hyperlink r:id="rId16"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6D28B063" w14:textId="77777777" w:rsidR="00774D97" w:rsidRDefault="00774D97" w:rsidP="00774D97">
            <w:pPr>
              <w:rPr>
                <w:sz w:val="20"/>
                <w:szCs w:val="20"/>
              </w:rPr>
            </w:pPr>
          </w:p>
          <w:p w14:paraId="1135E7D7" w14:textId="27DD3AE2" w:rsidR="00774D97" w:rsidRPr="004968A0" w:rsidRDefault="00774D97" w:rsidP="00774D97">
            <w:pPr>
              <w:rPr>
                <w:sz w:val="20"/>
                <w:szCs w:val="20"/>
              </w:rPr>
            </w:pPr>
            <w:r w:rsidRPr="004968A0">
              <w:rPr>
                <w:sz w:val="20"/>
                <w:szCs w:val="20"/>
              </w:rPr>
              <w:t xml:space="preserve">28th April 2017 </w:t>
            </w:r>
          </w:p>
          <w:p w14:paraId="5C0BE3B2" w14:textId="77777777" w:rsidR="00774D97" w:rsidRPr="004968A0" w:rsidRDefault="00774D97" w:rsidP="00774D97">
            <w:pPr>
              <w:rPr>
                <w:sz w:val="10"/>
                <w:szCs w:val="20"/>
              </w:rPr>
            </w:pPr>
          </w:p>
          <w:p w14:paraId="4F2B042C" w14:textId="77777777" w:rsidR="00774D97" w:rsidRPr="004968A0" w:rsidRDefault="00774D97" w:rsidP="00774D97">
            <w:pPr>
              <w:rPr>
                <w:b/>
                <w:sz w:val="20"/>
                <w:szCs w:val="20"/>
              </w:rPr>
            </w:pPr>
            <w:r w:rsidRPr="004968A0">
              <w:rPr>
                <w:b/>
                <w:sz w:val="20"/>
                <w:szCs w:val="20"/>
              </w:rPr>
              <w:t xml:space="preserve">AND </w:t>
            </w:r>
          </w:p>
          <w:p w14:paraId="404BE407" w14:textId="77777777" w:rsidR="00774D97" w:rsidRPr="004968A0" w:rsidRDefault="00774D97" w:rsidP="00774D97">
            <w:pPr>
              <w:rPr>
                <w:sz w:val="10"/>
                <w:szCs w:val="20"/>
              </w:rPr>
            </w:pPr>
          </w:p>
          <w:p w14:paraId="52DFB07B" w14:textId="3A77A46E"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p>
        </w:tc>
        <w:tc>
          <w:tcPr>
            <w:tcW w:w="869" w:type="dxa"/>
          </w:tcPr>
          <w:p w14:paraId="23F5FB75" w14:textId="77777777" w:rsidR="00774D97" w:rsidRDefault="00774D97" w:rsidP="00774D97">
            <w:pPr>
              <w:jc w:val="center"/>
              <w:rPr>
                <w:b/>
                <w:color w:val="519680"/>
              </w:rPr>
            </w:pPr>
          </w:p>
          <w:p w14:paraId="64F70BDA" w14:textId="4D03C053"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748EA41A" w14:textId="77777777" w:rsidR="00774D97" w:rsidRPr="003044A7" w:rsidRDefault="00774D97" w:rsidP="00774D97">
            <w:pPr>
              <w:jc w:val="center"/>
              <w:rPr>
                <w:b/>
                <w:color w:val="519680"/>
              </w:rPr>
            </w:pPr>
          </w:p>
          <w:p w14:paraId="1F3A6798" w14:textId="77777777" w:rsidR="00774D97" w:rsidRPr="003044A7" w:rsidRDefault="00774D97" w:rsidP="00774D97">
            <w:pPr>
              <w:jc w:val="center"/>
              <w:rPr>
                <w:b/>
                <w:color w:val="519680"/>
              </w:rPr>
            </w:pPr>
          </w:p>
          <w:p w14:paraId="1EA4E64C" w14:textId="77777777" w:rsidR="00774D97" w:rsidRPr="003044A7" w:rsidRDefault="00774D97" w:rsidP="00774D97">
            <w:pPr>
              <w:jc w:val="center"/>
              <w:rPr>
                <w:b/>
                <w:color w:val="519680"/>
              </w:rPr>
            </w:pPr>
          </w:p>
          <w:p w14:paraId="3723AE4D" w14:textId="77777777" w:rsidR="00774D97" w:rsidRPr="003044A7" w:rsidRDefault="00774D97" w:rsidP="00774D97">
            <w:pPr>
              <w:jc w:val="center"/>
              <w:rPr>
                <w:b/>
                <w:color w:val="519680"/>
              </w:rPr>
            </w:pPr>
          </w:p>
          <w:p w14:paraId="6E407837" w14:textId="6EE29EC1"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tc>
      </w:tr>
      <w:tr w:rsidR="00774D97" w:rsidRPr="00774D97" w14:paraId="4B00C04A" w14:textId="3A50C3AD" w:rsidTr="00365D47">
        <w:tc>
          <w:tcPr>
            <w:tcW w:w="460" w:type="dxa"/>
            <w:tcBorders>
              <w:top w:val="single" w:sz="6" w:space="0" w:color="FFFFFF"/>
              <w:bottom w:val="single" w:sz="6" w:space="0" w:color="FFFFFF"/>
            </w:tcBorders>
            <w:shd w:val="clear" w:color="auto" w:fill="519680"/>
          </w:tcPr>
          <w:p w14:paraId="1F43CF6D"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10</w:t>
            </w:r>
          </w:p>
        </w:tc>
        <w:tc>
          <w:tcPr>
            <w:tcW w:w="7478" w:type="dxa"/>
          </w:tcPr>
          <w:p w14:paraId="07794285"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Healthy Living Pharmacy (HLP) self-assessment</w:t>
            </w:r>
          </w:p>
          <w:p w14:paraId="51F9AB74"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On the day of the review, the pharmacy is a Healthy Living Pharmacy level 1 (self-assessment).</w:t>
            </w:r>
          </w:p>
          <w:p w14:paraId="72335163" w14:textId="77777777" w:rsidR="00774D97" w:rsidRPr="00774D97" w:rsidRDefault="00855D17" w:rsidP="00774D97">
            <w:pPr>
              <w:spacing w:before="120" w:after="120"/>
              <w:jc w:val="both"/>
              <w:rPr>
                <w:rFonts w:ascii="Calibri" w:eastAsia="Times New Roman" w:hAnsi="Calibri" w:cs="Times New Roman"/>
                <w:lang w:eastAsia="en-GB"/>
              </w:rPr>
            </w:pPr>
            <w:hyperlink r:id="rId17"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1088AC85" w14:textId="77777777" w:rsidR="00774D97" w:rsidRDefault="00774D97" w:rsidP="00774D97">
            <w:pPr>
              <w:rPr>
                <w:sz w:val="20"/>
                <w:szCs w:val="20"/>
              </w:rPr>
            </w:pPr>
          </w:p>
          <w:p w14:paraId="2BD3463E" w14:textId="2EBC8009" w:rsidR="00774D97" w:rsidRPr="004968A0" w:rsidRDefault="00774D97" w:rsidP="00774D97">
            <w:pPr>
              <w:rPr>
                <w:sz w:val="20"/>
                <w:szCs w:val="20"/>
              </w:rPr>
            </w:pPr>
            <w:r w:rsidRPr="004968A0">
              <w:rPr>
                <w:sz w:val="20"/>
                <w:szCs w:val="20"/>
              </w:rPr>
              <w:t xml:space="preserve">28th April 2017 </w:t>
            </w:r>
          </w:p>
          <w:p w14:paraId="633A7AC2" w14:textId="77777777" w:rsidR="00774D97" w:rsidRPr="004968A0" w:rsidRDefault="00774D97" w:rsidP="00774D97">
            <w:pPr>
              <w:rPr>
                <w:sz w:val="10"/>
                <w:szCs w:val="10"/>
              </w:rPr>
            </w:pPr>
          </w:p>
          <w:p w14:paraId="55845432" w14:textId="77777777" w:rsidR="00774D97" w:rsidRPr="004968A0" w:rsidRDefault="00774D97" w:rsidP="00774D97">
            <w:pPr>
              <w:rPr>
                <w:b/>
                <w:sz w:val="20"/>
                <w:szCs w:val="20"/>
              </w:rPr>
            </w:pPr>
            <w:r w:rsidRPr="004968A0">
              <w:rPr>
                <w:b/>
                <w:sz w:val="20"/>
                <w:szCs w:val="20"/>
              </w:rPr>
              <w:t>OR</w:t>
            </w:r>
          </w:p>
          <w:p w14:paraId="509ED555" w14:textId="77777777" w:rsidR="00774D97" w:rsidRPr="004968A0" w:rsidRDefault="00774D97" w:rsidP="00774D97">
            <w:pPr>
              <w:rPr>
                <w:sz w:val="10"/>
                <w:szCs w:val="20"/>
              </w:rPr>
            </w:pPr>
          </w:p>
          <w:p w14:paraId="0F625919" w14:textId="786B0F8B"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r>
              <w:rPr>
                <w:sz w:val="20"/>
                <w:szCs w:val="20"/>
              </w:rPr>
              <w:t>*</w:t>
            </w:r>
          </w:p>
        </w:tc>
        <w:tc>
          <w:tcPr>
            <w:tcW w:w="869" w:type="dxa"/>
          </w:tcPr>
          <w:p w14:paraId="3E403664" w14:textId="77777777" w:rsidR="00774D97" w:rsidRPr="003044A7" w:rsidRDefault="00774D97" w:rsidP="00774D97">
            <w:pPr>
              <w:jc w:val="center"/>
              <w:rPr>
                <w:b/>
                <w:color w:val="519680"/>
              </w:rPr>
            </w:pPr>
          </w:p>
          <w:p w14:paraId="273F72AD" w14:textId="77777777" w:rsidR="00774D97" w:rsidRPr="003044A7" w:rsidRDefault="00774D97" w:rsidP="00774D97">
            <w:pPr>
              <w:jc w:val="center"/>
              <w:rPr>
                <w:b/>
                <w:color w:val="519680"/>
              </w:rPr>
            </w:pPr>
          </w:p>
          <w:p w14:paraId="0314737C" w14:textId="77777777" w:rsidR="00774D97" w:rsidRDefault="00774D97" w:rsidP="00774D97">
            <w:pPr>
              <w:jc w:val="center"/>
              <w:rPr>
                <w:b/>
                <w:color w:val="519680"/>
              </w:rPr>
            </w:pPr>
          </w:p>
          <w:p w14:paraId="481F1B42" w14:textId="664F1639"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476F9AB0" w14:textId="77777777"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p>
        </w:tc>
      </w:tr>
      <w:tr w:rsidR="00774D97" w:rsidRPr="00774D97" w14:paraId="7C252798" w14:textId="1F8E3FC9" w:rsidTr="00365D47">
        <w:tc>
          <w:tcPr>
            <w:tcW w:w="460" w:type="dxa"/>
            <w:tcBorders>
              <w:top w:val="single" w:sz="6" w:space="0" w:color="FFFFFF"/>
              <w:bottom w:val="single" w:sz="6" w:space="0" w:color="FFFFFF"/>
            </w:tcBorders>
            <w:shd w:val="clear" w:color="auto" w:fill="519680"/>
          </w:tcPr>
          <w:p w14:paraId="76DDB72A"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11</w:t>
            </w:r>
          </w:p>
        </w:tc>
        <w:tc>
          <w:tcPr>
            <w:tcW w:w="7478" w:type="dxa"/>
          </w:tcPr>
          <w:p w14:paraId="32C8AFC2"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Community Pharmacy Patient Questionnaire (CPPQ) results</w:t>
            </w:r>
          </w:p>
          <w:p w14:paraId="580B75B9" w14:textId="77777777" w:rsidR="00774D97" w:rsidRPr="00774D97" w:rsidRDefault="00774D97" w:rsidP="00774D97">
            <w:pPr>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 xml:space="preserve">On the day of the review, the results of the Community Pharmacy Patient Questionnaire from the last 12 months is publicly available on the pharmacy’s NHS Choices page or for distance selling pharmacies it is displayed on their website and the NHS Choices service desk has been notified as per the NHS England guidance document, “Pharmacy Quality Payments – Quality Criteria Guidance”. </w:t>
            </w:r>
            <w:r w:rsidRPr="00774D97">
              <w:rPr>
                <w:rFonts w:ascii="Calibri" w:eastAsia="Times New Roman" w:hAnsi="Calibri" w:cs="Times New Roman"/>
                <w:iCs/>
                <w:sz w:val="18"/>
                <w:lang w:eastAsia="en-GB"/>
              </w:rPr>
              <w:t>(Note – the wording of this requirement was amended in the March 2017 Drug Tariff.)</w:t>
            </w:r>
          </w:p>
          <w:p w14:paraId="4AB028A7" w14:textId="77777777" w:rsidR="00774D97" w:rsidRPr="00774D97" w:rsidRDefault="00855D17" w:rsidP="00774D97">
            <w:pPr>
              <w:spacing w:before="120" w:after="120"/>
              <w:jc w:val="both"/>
              <w:rPr>
                <w:rFonts w:ascii="Calibri" w:eastAsia="Times New Roman" w:hAnsi="Calibri" w:cs="Times New Roman"/>
                <w:b/>
                <w:bCs/>
                <w:color w:val="519680"/>
                <w:sz w:val="28"/>
                <w:szCs w:val="28"/>
                <w:lang w:eastAsia="en-GB"/>
              </w:rPr>
            </w:pPr>
            <w:hyperlink r:id="rId18"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6C8FB0AF" w14:textId="565CBC64" w:rsidR="00774D97" w:rsidRDefault="00774D97" w:rsidP="00774D97">
            <w:pPr>
              <w:rPr>
                <w:sz w:val="20"/>
                <w:szCs w:val="20"/>
              </w:rPr>
            </w:pPr>
          </w:p>
          <w:p w14:paraId="7F0C6446" w14:textId="196FD861" w:rsidR="00365D47" w:rsidRDefault="00365D47" w:rsidP="00774D97">
            <w:pPr>
              <w:rPr>
                <w:sz w:val="20"/>
                <w:szCs w:val="20"/>
              </w:rPr>
            </w:pPr>
          </w:p>
          <w:p w14:paraId="68743926" w14:textId="77777777" w:rsidR="00774D97" w:rsidRDefault="00774D97" w:rsidP="00774D97">
            <w:pPr>
              <w:rPr>
                <w:sz w:val="20"/>
                <w:szCs w:val="20"/>
              </w:rPr>
            </w:pPr>
          </w:p>
          <w:p w14:paraId="5E05E159" w14:textId="4DC145AA" w:rsidR="00774D97" w:rsidRPr="004968A0" w:rsidRDefault="00774D97" w:rsidP="00774D97">
            <w:pPr>
              <w:rPr>
                <w:sz w:val="20"/>
                <w:szCs w:val="20"/>
              </w:rPr>
            </w:pPr>
            <w:r w:rsidRPr="004968A0">
              <w:rPr>
                <w:sz w:val="20"/>
                <w:szCs w:val="20"/>
              </w:rPr>
              <w:t xml:space="preserve">28th April 2017 </w:t>
            </w:r>
          </w:p>
          <w:p w14:paraId="22A2EB9A" w14:textId="77777777" w:rsidR="00774D97" w:rsidRPr="004968A0" w:rsidRDefault="00774D97" w:rsidP="00774D97">
            <w:pPr>
              <w:rPr>
                <w:sz w:val="10"/>
                <w:szCs w:val="20"/>
              </w:rPr>
            </w:pPr>
          </w:p>
          <w:p w14:paraId="5F35255F" w14:textId="77777777" w:rsidR="00774D97" w:rsidRPr="004968A0" w:rsidRDefault="00774D97" w:rsidP="00774D97">
            <w:pPr>
              <w:rPr>
                <w:b/>
                <w:sz w:val="20"/>
                <w:szCs w:val="20"/>
              </w:rPr>
            </w:pPr>
            <w:r w:rsidRPr="004968A0">
              <w:rPr>
                <w:b/>
                <w:sz w:val="20"/>
                <w:szCs w:val="20"/>
              </w:rPr>
              <w:t>OR</w:t>
            </w:r>
          </w:p>
          <w:p w14:paraId="14E790B8" w14:textId="77777777" w:rsidR="00774D97" w:rsidRPr="004968A0" w:rsidRDefault="00774D97" w:rsidP="00774D97">
            <w:pPr>
              <w:rPr>
                <w:b/>
                <w:sz w:val="10"/>
                <w:szCs w:val="20"/>
              </w:rPr>
            </w:pPr>
          </w:p>
          <w:p w14:paraId="1F78E63B" w14:textId="12A7A934"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r>
              <w:rPr>
                <w:sz w:val="20"/>
                <w:szCs w:val="20"/>
              </w:rPr>
              <w:t>*</w:t>
            </w:r>
          </w:p>
        </w:tc>
        <w:tc>
          <w:tcPr>
            <w:tcW w:w="869" w:type="dxa"/>
          </w:tcPr>
          <w:p w14:paraId="4512F8DF" w14:textId="77777777" w:rsidR="00774D97" w:rsidRPr="003044A7" w:rsidRDefault="00774D97" w:rsidP="00774D97">
            <w:pPr>
              <w:jc w:val="center"/>
              <w:rPr>
                <w:b/>
                <w:color w:val="519680"/>
              </w:rPr>
            </w:pPr>
          </w:p>
          <w:p w14:paraId="03E259B5" w14:textId="77777777" w:rsidR="00774D97" w:rsidRPr="003044A7" w:rsidRDefault="00774D97" w:rsidP="00774D97">
            <w:pPr>
              <w:jc w:val="center"/>
              <w:rPr>
                <w:b/>
                <w:color w:val="519680"/>
              </w:rPr>
            </w:pPr>
          </w:p>
          <w:p w14:paraId="1D982E4D" w14:textId="77777777" w:rsidR="00774D97" w:rsidRPr="003044A7" w:rsidRDefault="00774D97" w:rsidP="00774D97">
            <w:pPr>
              <w:jc w:val="center"/>
              <w:rPr>
                <w:b/>
                <w:color w:val="519680"/>
              </w:rPr>
            </w:pPr>
          </w:p>
          <w:p w14:paraId="366C6469" w14:textId="77777777" w:rsidR="00774D97" w:rsidRDefault="00774D97" w:rsidP="00774D97">
            <w:pPr>
              <w:jc w:val="center"/>
              <w:rPr>
                <w:b/>
                <w:color w:val="519680"/>
              </w:rPr>
            </w:pPr>
          </w:p>
          <w:p w14:paraId="0CA77C7E" w14:textId="77777777" w:rsidR="00774D97" w:rsidRDefault="00774D97" w:rsidP="00774D97">
            <w:pPr>
              <w:jc w:val="center"/>
              <w:rPr>
                <w:b/>
                <w:color w:val="519680"/>
              </w:rPr>
            </w:pPr>
          </w:p>
          <w:p w14:paraId="723506A1" w14:textId="2613328A"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2F31C070" w14:textId="77777777"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p>
        </w:tc>
      </w:tr>
      <w:tr w:rsidR="00774D97" w:rsidRPr="00774D97" w14:paraId="49F80A43" w14:textId="22B047EE" w:rsidTr="00365D47">
        <w:tc>
          <w:tcPr>
            <w:tcW w:w="460" w:type="dxa"/>
            <w:tcBorders>
              <w:top w:val="single" w:sz="6" w:space="0" w:color="FFFFFF"/>
              <w:bottom w:val="single" w:sz="6" w:space="0" w:color="519680"/>
            </w:tcBorders>
            <w:shd w:val="clear" w:color="auto" w:fill="519680"/>
          </w:tcPr>
          <w:p w14:paraId="386CDAF8" w14:textId="77777777" w:rsidR="00774D97" w:rsidRPr="00774D97" w:rsidRDefault="00774D97" w:rsidP="00774D97">
            <w:pPr>
              <w:spacing w:before="120" w:after="120"/>
              <w:jc w:val="center"/>
              <w:rPr>
                <w:rFonts w:ascii="Calibri" w:eastAsia="Times New Roman" w:hAnsi="Calibri" w:cs="Times New Roman"/>
                <w:b/>
                <w:bCs/>
                <w:color w:val="FFFFFF"/>
                <w:sz w:val="24"/>
                <w:szCs w:val="36"/>
                <w:lang w:eastAsia="en-GB"/>
              </w:rPr>
            </w:pPr>
            <w:r w:rsidRPr="00774D97">
              <w:rPr>
                <w:rFonts w:ascii="Calibri" w:eastAsia="Times New Roman" w:hAnsi="Calibri" w:cs="Times New Roman"/>
                <w:b/>
                <w:bCs/>
                <w:color w:val="FFFFFF"/>
                <w:sz w:val="24"/>
                <w:szCs w:val="36"/>
                <w:lang w:eastAsia="en-GB"/>
              </w:rPr>
              <w:t>12</w:t>
            </w:r>
          </w:p>
        </w:tc>
        <w:tc>
          <w:tcPr>
            <w:tcW w:w="7478" w:type="dxa"/>
          </w:tcPr>
          <w:p w14:paraId="43193389" w14:textId="77777777" w:rsidR="00774D97" w:rsidRPr="00774D97" w:rsidRDefault="00774D97" w:rsidP="00774D97">
            <w:pPr>
              <w:spacing w:before="120" w:after="120"/>
              <w:jc w:val="both"/>
              <w:rPr>
                <w:rFonts w:ascii="Calibri" w:eastAsia="Times New Roman" w:hAnsi="Calibri" w:cs="Times New Roman"/>
                <w:b/>
                <w:bCs/>
                <w:color w:val="519680"/>
                <w:sz w:val="28"/>
                <w:szCs w:val="28"/>
                <w:lang w:eastAsia="en-GB"/>
              </w:rPr>
            </w:pPr>
            <w:r w:rsidRPr="00774D97">
              <w:rPr>
                <w:rFonts w:ascii="Calibri" w:eastAsia="Times New Roman" w:hAnsi="Calibri" w:cs="Times New Roman"/>
                <w:b/>
                <w:bCs/>
                <w:color w:val="519680"/>
                <w:sz w:val="28"/>
                <w:szCs w:val="28"/>
                <w:lang w:eastAsia="en-GB"/>
              </w:rPr>
              <w:t>Patient safety report</w:t>
            </w:r>
          </w:p>
          <w:p w14:paraId="38DAE7A3" w14:textId="77777777" w:rsidR="00774D97" w:rsidRPr="00774D97" w:rsidRDefault="00774D97" w:rsidP="00365D47">
            <w:pPr>
              <w:widowControl w:val="0"/>
              <w:spacing w:before="120" w:after="120"/>
              <w:jc w:val="both"/>
              <w:rPr>
                <w:rFonts w:ascii="Calibri" w:eastAsia="Times New Roman" w:hAnsi="Calibri" w:cs="Times New Roman"/>
                <w:i/>
                <w:iCs/>
                <w:lang w:eastAsia="en-GB"/>
              </w:rPr>
            </w:pPr>
            <w:r w:rsidRPr="00774D97">
              <w:rPr>
                <w:rFonts w:ascii="Calibri" w:eastAsia="Times New Roman" w:hAnsi="Calibri" w:cs="Times New Roman"/>
                <w:i/>
                <w:iCs/>
                <w:shd w:val="clear" w:color="auto" w:fill="DAEBE6"/>
                <w:lang w:eastAsia="en-GB"/>
              </w:rPr>
              <w:t>Written safety report at premises level available for inspection at review point, covering analysis of incidents and incident patterns (taken from an ongoing log), evidence of sharing learning locally and nationally, and actions taken in response to national patient safety alerts.</w:t>
            </w:r>
          </w:p>
          <w:p w14:paraId="40F51C06" w14:textId="77777777" w:rsidR="00774D97" w:rsidRPr="00774D97" w:rsidRDefault="00855D17" w:rsidP="00774D97">
            <w:pPr>
              <w:spacing w:before="120" w:after="120"/>
              <w:jc w:val="both"/>
              <w:rPr>
                <w:rFonts w:ascii="Calibri" w:eastAsia="Times New Roman" w:hAnsi="Calibri" w:cs="Times New Roman"/>
                <w:b/>
                <w:bCs/>
                <w:color w:val="519680"/>
                <w:sz w:val="28"/>
                <w:szCs w:val="28"/>
                <w:lang w:eastAsia="en-GB"/>
              </w:rPr>
            </w:pPr>
            <w:hyperlink r:id="rId19" w:history="1">
              <w:r w:rsidR="00774D97" w:rsidRPr="00774D97">
                <w:rPr>
                  <w:rFonts w:ascii="Calibri" w:eastAsia="Times New Roman" w:hAnsi="Calibri" w:cs="Times New Roman"/>
                  <w:color w:val="519680"/>
                  <w:u w:val="single"/>
                  <w:lang w:eastAsia="en-GB"/>
                </w:rPr>
                <w:t>PSNC guidance and resources to support contractors to meet this criterion</w:t>
              </w:r>
            </w:hyperlink>
          </w:p>
        </w:tc>
        <w:tc>
          <w:tcPr>
            <w:tcW w:w="1399" w:type="dxa"/>
          </w:tcPr>
          <w:p w14:paraId="3F656BA4" w14:textId="77777777" w:rsidR="00774D97" w:rsidRDefault="00774D97" w:rsidP="00774D97">
            <w:pPr>
              <w:rPr>
                <w:sz w:val="20"/>
                <w:szCs w:val="20"/>
              </w:rPr>
            </w:pPr>
          </w:p>
          <w:p w14:paraId="44CE0B03" w14:textId="4748655D" w:rsidR="00774D97" w:rsidRPr="004968A0" w:rsidRDefault="00774D97" w:rsidP="00774D97">
            <w:pPr>
              <w:rPr>
                <w:sz w:val="20"/>
                <w:szCs w:val="20"/>
              </w:rPr>
            </w:pPr>
            <w:r w:rsidRPr="004968A0">
              <w:rPr>
                <w:sz w:val="20"/>
                <w:szCs w:val="20"/>
              </w:rPr>
              <w:t xml:space="preserve">28th April 2017 </w:t>
            </w:r>
          </w:p>
          <w:p w14:paraId="2F895D50" w14:textId="77777777" w:rsidR="00774D97" w:rsidRPr="004968A0" w:rsidRDefault="00774D97" w:rsidP="00774D97">
            <w:pPr>
              <w:rPr>
                <w:sz w:val="10"/>
                <w:szCs w:val="20"/>
              </w:rPr>
            </w:pPr>
          </w:p>
          <w:p w14:paraId="43CD9D21" w14:textId="77777777" w:rsidR="00774D97" w:rsidRPr="004968A0" w:rsidRDefault="00774D97" w:rsidP="00774D97">
            <w:pPr>
              <w:rPr>
                <w:b/>
                <w:sz w:val="20"/>
                <w:szCs w:val="20"/>
              </w:rPr>
            </w:pPr>
            <w:r w:rsidRPr="004968A0">
              <w:rPr>
                <w:b/>
                <w:sz w:val="20"/>
                <w:szCs w:val="20"/>
              </w:rPr>
              <w:t>OR</w:t>
            </w:r>
          </w:p>
          <w:p w14:paraId="4211D760" w14:textId="77777777" w:rsidR="00774D97" w:rsidRPr="004968A0" w:rsidRDefault="00774D97" w:rsidP="00774D97">
            <w:pPr>
              <w:rPr>
                <w:sz w:val="10"/>
                <w:szCs w:val="20"/>
              </w:rPr>
            </w:pPr>
          </w:p>
          <w:p w14:paraId="55E19403" w14:textId="4180564A" w:rsidR="00774D97" w:rsidRPr="00774D97" w:rsidRDefault="00774D97" w:rsidP="00774D97">
            <w:pPr>
              <w:spacing w:before="120" w:after="120"/>
              <w:rPr>
                <w:rFonts w:ascii="Calibri" w:eastAsia="Times New Roman" w:hAnsi="Calibri" w:cs="Times New Roman"/>
                <w:b/>
                <w:bCs/>
                <w:color w:val="519680"/>
                <w:sz w:val="18"/>
                <w:szCs w:val="24"/>
                <w:lang w:eastAsia="en-GB"/>
              </w:rPr>
            </w:pPr>
            <w:r w:rsidRPr="004968A0">
              <w:rPr>
                <w:sz w:val="20"/>
                <w:szCs w:val="20"/>
              </w:rPr>
              <w:t>24th November 2017</w:t>
            </w:r>
            <w:r>
              <w:rPr>
                <w:sz w:val="20"/>
                <w:szCs w:val="20"/>
              </w:rPr>
              <w:t>*</w:t>
            </w:r>
          </w:p>
        </w:tc>
        <w:tc>
          <w:tcPr>
            <w:tcW w:w="869" w:type="dxa"/>
          </w:tcPr>
          <w:p w14:paraId="737B3B9B" w14:textId="77777777" w:rsidR="00774D97" w:rsidRPr="003044A7" w:rsidRDefault="00774D97" w:rsidP="00774D97">
            <w:pPr>
              <w:jc w:val="center"/>
              <w:rPr>
                <w:b/>
                <w:color w:val="519680"/>
              </w:rPr>
            </w:pPr>
          </w:p>
          <w:p w14:paraId="59AAAAA2" w14:textId="77777777" w:rsidR="00774D97" w:rsidRPr="003044A7" w:rsidRDefault="00774D97" w:rsidP="00774D97">
            <w:pPr>
              <w:jc w:val="center"/>
              <w:rPr>
                <w:b/>
                <w:color w:val="519680"/>
              </w:rPr>
            </w:pPr>
          </w:p>
          <w:p w14:paraId="0360F67A" w14:textId="77777777" w:rsidR="00774D97" w:rsidRPr="003044A7" w:rsidRDefault="00774D97" w:rsidP="00774D97">
            <w:pPr>
              <w:jc w:val="center"/>
              <w:rPr>
                <w:b/>
                <w:color w:val="519680"/>
              </w:rPr>
            </w:pPr>
          </w:p>
          <w:p w14:paraId="7E673A5D" w14:textId="77777777" w:rsidR="00774D97" w:rsidRDefault="00774D97" w:rsidP="00774D97">
            <w:pPr>
              <w:jc w:val="center"/>
              <w:rPr>
                <w:b/>
                <w:color w:val="519680"/>
              </w:rPr>
            </w:pPr>
          </w:p>
          <w:p w14:paraId="39DC4FD5" w14:textId="30DF37AA" w:rsidR="00774D97" w:rsidRPr="003044A7" w:rsidRDefault="00774D97" w:rsidP="00774D97">
            <w:pPr>
              <w:jc w:val="center"/>
              <w:rPr>
                <w:b/>
                <w:color w:val="519680"/>
              </w:rPr>
            </w:pPr>
            <w:r w:rsidRPr="003044A7">
              <w:rPr>
                <w:b/>
                <w:color w:val="519680"/>
              </w:rPr>
              <w:fldChar w:fldCharType="begin">
                <w:ffData>
                  <w:name w:val="Check1"/>
                  <w:enabled/>
                  <w:calcOnExit w:val="0"/>
                  <w:checkBox>
                    <w:sizeAuto/>
                    <w:default w:val="0"/>
                  </w:checkBox>
                </w:ffData>
              </w:fldChar>
            </w:r>
            <w:r w:rsidRPr="003044A7">
              <w:rPr>
                <w:b/>
                <w:color w:val="519680"/>
              </w:rPr>
              <w:instrText xml:space="preserve"> FORMCHECKBOX </w:instrText>
            </w:r>
            <w:r w:rsidR="00855D17">
              <w:rPr>
                <w:b/>
                <w:color w:val="519680"/>
              </w:rPr>
            </w:r>
            <w:r w:rsidR="00855D17">
              <w:rPr>
                <w:b/>
                <w:color w:val="519680"/>
              </w:rPr>
              <w:fldChar w:fldCharType="separate"/>
            </w:r>
            <w:r w:rsidRPr="003044A7">
              <w:rPr>
                <w:b/>
                <w:color w:val="519680"/>
              </w:rPr>
              <w:fldChar w:fldCharType="end"/>
            </w:r>
          </w:p>
          <w:p w14:paraId="5FC434A0" w14:textId="77777777" w:rsidR="00774D97" w:rsidRPr="00774D97" w:rsidRDefault="00774D97" w:rsidP="00774D97">
            <w:pPr>
              <w:spacing w:before="120" w:after="120"/>
              <w:jc w:val="center"/>
              <w:rPr>
                <w:rFonts w:ascii="Calibri" w:eastAsia="Times New Roman" w:hAnsi="Calibri" w:cs="Times New Roman"/>
                <w:b/>
                <w:bCs/>
                <w:color w:val="519680"/>
                <w:sz w:val="18"/>
                <w:szCs w:val="24"/>
                <w:lang w:eastAsia="en-GB"/>
              </w:rPr>
            </w:pPr>
          </w:p>
        </w:tc>
      </w:tr>
    </w:tbl>
    <w:p w14:paraId="743A7B18" w14:textId="02914454" w:rsidR="00774D97" w:rsidRPr="00365D47" w:rsidRDefault="00774D97" w:rsidP="005C2A9E">
      <w:pPr>
        <w:widowControl w:val="0"/>
        <w:spacing w:after="0" w:line="240" w:lineRule="auto"/>
        <w:jc w:val="both"/>
        <w:rPr>
          <w:rFonts w:eastAsia="Times New Roman" w:cs="Times New Roman"/>
          <w:sz w:val="20"/>
          <w:lang w:eastAsia="en-GB"/>
        </w:rPr>
      </w:pPr>
    </w:p>
    <w:p w14:paraId="3124B857" w14:textId="77777777" w:rsidR="00F90396" w:rsidRDefault="00F90396" w:rsidP="00EB7207">
      <w:pPr>
        <w:spacing w:after="0"/>
      </w:pPr>
      <w:r>
        <w:t>*The last three criteria only need to be met at one of the review points and can therefore only be claimed for once.</w:t>
      </w:r>
    </w:p>
    <w:sectPr w:rsidR="00F90396" w:rsidSect="00EB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9E"/>
    <w:rsid w:val="000702E3"/>
    <w:rsid w:val="00072F63"/>
    <w:rsid w:val="000E41E2"/>
    <w:rsid w:val="001D1437"/>
    <w:rsid w:val="003044A7"/>
    <w:rsid w:val="00332354"/>
    <w:rsid w:val="00365D47"/>
    <w:rsid w:val="00403589"/>
    <w:rsid w:val="004968A0"/>
    <w:rsid w:val="005C2A9E"/>
    <w:rsid w:val="00643F9C"/>
    <w:rsid w:val="00774D97"/>
    <w:rsid w:val="00812B3E"/>
    <w:rsid w:val="00855D17"/>
    <w:rsid w:val="008A01F5"/>
    <w:rsid w:val="008C4F82"/>
    <w:rsid w:val="00BF43A9"/>
    <w:rsid w:val="00CC06E5"/>
    <w:rsid w:val="00CF6E6E"/>
    <w:rsid w:val="00D91F86"/>
    <w:rsid w:val="00DE2947"/>
    <w:rsid w:val="00EB7207"/>
    <w:rsid w:val="00F66EBA"/>
    <w:rsid w:val="00F9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76A6"/>
  <w15:chartTrackingRefBased/>
  <w15:docId w15:val="{C0448A6F-E366-4F03-8D8F-72F7F18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43F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C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F9C"/>
    <w:rPr>
      <w:color w:val="0000FF" w:themeColor="hyperlink"/>
      <w:u w:val="single"/>
    </w:rPr>
  </w:style>
  <w:style w:type="character" w:customStyle="1" w:styleId="Heading3Char">
    <w:name w:val="Heading 3 Char"/>
    <w:basedOn w:val="DefaultParagraphFont"/>
    <w:link w:val="Heading3"/>
    <w:uiPriority w:val="9"/>
    <w:rsid w:val="00643F9C"/>
    <w:rPr>
      <w:rFonts w:ascii="Times New Roman" w:eastAsia="Times New Roman" w:hAnsi="Times New Roman" w:cs="Times New Roman"/>
      <w:b/>
      <w:bCs/>
      <w:sz w:val="27"/>
      <w:szCs w:val="27"/>
      <w:lang w:eastAsia="en-GB"/>
    </w:rPr>
  </w:style>
  <w:style w:type="table" w:customStyle="1" w:styleId="TableGrid1">
    <w:name w:val="Table Grid1"/>
    <w:basedOn w:val="TableNormal"/>
    <w:next w:val="TableGrid"/>
    <w:uiPriority w:val="59"/>
    <w:rsid w:val="00774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services-commissioning/essential-services/quality-payments-use-of-the-nhs-summary-care-record-scr/" TargetMode="External"/><Relationship Id="rId13" Type="http://schemas.openxmlformats.org/officeDocument/2006/relationships/hyperlink" Target="http://psnc.org.uk/services-commissioning/essential-services/quality-payments-safeguarding/" TargetMode="External"/><Relationship Id="rId18" Type="http://schemas.openxmlformats.org/officeDocument/2006/relationships/hyperlink" Target="http://psnc.org.uk/services-commissioning/essential-services/quality-payments-community-pharmacy-patient-questionnaire-cppq-resul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snc.org.uk/services-commissioning/essential-services/quality-payments-nhs-choices-entry/" TargetMode="External"/><Relationship Id="rId17" Type="http://schemas.openxmlformats.org/officeDocument/2006/relationships/hyperlink" Target="http://psnc.org.uk/services-commissioning/essential-services/quality-payments-healthy-living-pharmacy-hlp-self-assessment/" TargetMode="External"/><Relationship Id="rId2" Type="http://schemas.openxmlformats.org/officeDocument/2006/relationships/customXml" Target="../customXml/item2.xml"/><Relationship Id="rId16" Type="http://schemas.openxmlformats.org/officeDocument/2006/relationships/hyperlink" Target="http://psnc.org.uk/services-commissioning/essential-services/quality-payments-nhs-111-directory-of-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snc.org.uk/services-commissioning/essential-services/quality-payments-nhsmail/" TargetMode="External"/><Relationship Id="rId5" Type="http://schemas.openxmlformats.org/officeDocument/2006/relationships/styles" Target="styles.xml"/><Relationship Id="rId15" Type="http://schemas.openxmlformats.org/officeDocument/2006/relationships/hyperlink" Target="http://psnc.org.uk/services-commissioning/essential-services/quality-payments-over-use-of-asthma-treatments/" TargetMode="External"/><Relationship Id="rId10" Type="http://schemas.openxmlformats.org/officeDocument/2006/relationships/hyperlink" Target="http://psnc.org.uk/services-commissioning/essential-services/quality-payments-provision-of-one-specified-advanced-service/" TargetMode="External"/><Relationship Id="rId19" Type="http://schemas.openxmlformats.org/officeDocument/2006/relationships/hyperlink" Target="http://psnc.org.uk/services-commissioning/essential-services/quality-payments-patient-safety-report/" TargetMode="External"/><Relationship Id="rId4" Type="http://schemas.openxmlformats.org/officeDocument/2006/relationships/customXml" Target="../customXml/item4.xml"/><Relationship Id="rId9" Type="http://schemas.openxmlformats.org/officeDocument/2006/relationships/hyperlink" Target="http://psnc.org.uk/services-commissioning/essential-services/quality-payments-ongoing-utilisation-of-the-eps/" TargetMode="External"/><Relationship Id="rId14" Type="http://schemas.openxmlformats.org/officeDocument/2006/relationships/hyperlink" Target="http://psnc.org.uk/services-commissioning/essential-services/quality-payments-dementia-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7b17ffe083a0a7f1a58cdc2a46152298">
  <xsd:schema xmlns:xsd="http://www.w3.org/2001/XMLSchema" xmlns:xs="http://www.w3.org/2001/XMLSchema" xmlns:p="http://schemas.microsoft.com/office/2006/metadata/properties" xmlns:ns2="1c7d3551-5694-4f12-b35a-d9a7a462ea4b" targetNamespace="http://schemas.microsoft.com/office/2006/metadata/properties" ma:root="true" ma:fieldsID="5faea4044ff68abd60c4d5b3571b7524" ns2:_="">
    <xsd:import namespace="1c7d3551-5694-4f12-b35a-d9a7a462ea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9224-A4B6-40B9-8E65-153028E159C2}">
  <ds:schemaRefs>
    <ds:schemaRef ds:uri="http://schemas.microsoft.com/sharepoint/v3/contenttype/forms"/>
  </ds:schemaRefs>
</ds:datastoreItem>
</file>

<file path=customXml/itemProps2.xml><?xml version="1.0" encoding="utf-8"?>
<ds:datastoreItem xmlns:ds="http://schemas.openxmlformats.org/officeDocument/2006/customXml" ds:itemID="{608BD3D4-A8A5-4B70-9F76-C9AC4187E8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3F2A4-F2B7-421A-A8CD-86DD5A7CC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B7CF8-8B52-4D72-9C43-485B97A6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2</cp:revision>
  <dcterms:created xsi:type="dcterms:W3CDTF">2017-02-28T12:06:00Z</dcterms:created>
  <dcterms:modified xsi:type="dcterms:W3CDTF">2017-02-28T12:06:00Z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