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7A01" w14:textId="4E5ED2F6" w:rsidR="00471FFE" w:rsidRDefault="000E127F" w:rsidP="000E127F">
      <w:pPr>
        <w:spacing w:after="0" w:line="240" w:lineRule="auto"/>
        <w:ind w:left="-709" w:right="-612"/>
        <w:rPr>
          <w:noProof/>
          <w:highlight w:val="yellow"/>
          <w:lang w:eastAsia="en-GB"/>
        </w:rPr>
      </w:pPr>
      <w:r>
        <w:rPr>
          <w:noProof/>
        </w:rPr>
        <mc:AlternateContent>
          <mc:Choice Requires="wps">
            <w:drawing>
              <wp:anchor distT="0" distB="0" distL="114300" distR="114300" simplePos="0" relativeHeight="251661312" behindDoc="0" locked="0" layoutInCell="1" allowOverlap="1" wp14:anchorId="26D00D59" wp14:editId="72DAB5D5">
                <wp:simplePos x="0" y="0"/>
                <wp:positionH relativeFrom="column">
                  <wp:posOffset>4057650</wp:posOffset>
                </wp:positionH>
                <wp:positionV relativeFrom="paragraph">
                  <wp:posOffset>-1246505</wp:posOffset>
                </wp:positionV>
                <wp:extent cx="3011805" cy="2120265"/>
                <wp:effectExtent l="0" t="0" r="17145" b="13335"/>
                <wp:wrapNone/>
                <wp:docPr id="8" name="Oval 8"/>
                <wp:cNvGraphicFramePr/>
                <a:graphic xmlns:a="http://schemas.openxmlformats.org/drawingml/2006/main">
                  <a:graphicData uri="http://schemas.microsoft.com/office/word/2010/wordprocessingShape">
                    <wps:wsp>
                      <wps:cNvSpPr/>
                      <wps:spPr>
                        <a:xfrm>
                          <a:off x="0" y="0"/>
                          <a:ext cx="3011805" cy="2120265"/>
                        </a:xfrm>
                        <a:prstGeom prst="ellipse">
                          <a:avLst/>
                        </a:prstGeom>
                        <a:solidFill>
                          <a:srgbClr val="519680"/>
                        </a:solidFill>
                        <a:ln>
                          <a:solidFill>
                            <a:srgbClr val="5196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C7DE7" w14:textId="77777777" w:rsidR="00B17A91" w:rsidRDefault="00B17A91" w:rsidP="000E127F">
                            <w:pPr>
                              <w:spacing w:after="0" w:line="240" w:lineRule="auto"/>
                              <w:jc w:val="center"/>
                              <w:rPr>
                                <w:b/>
                                <w:color w:val="FFFFFF" w:themeColor="background1"/>
                                <w:sz w:val="36"/>
                                <w:szCs w:val="36"/>
                              </w:rPr>
                            </w:pPr>
                          </w:p>
                          <w:p w14:paraId="48758AF9" w14:textId="77777777" w:rsidR="00B17A91" w:rsidRDefault="00B17A91" w:rsidP="000E127F">
                            <w:pPr>
                              <w:spacing w:after="0" w:line="240" w:lineRule="auto"/>
                              <w:jc w:val="center"/>
                              <w:rPr>
                                <w:b/>
                                <w:color w:val="FFFFFF" w:themeColor="background1"/>
                                <w:sz w:val="36"/>
                                <w:szCs w:val="36"/>
                              </w:rPr>
                            </w:pPr>
                          </w:p>
                          <w:p w14:paraId="1423A4B9" w14:textId="1E9B576C" w:rsidR="00B17A91" w:rsidRDefault="00B17A91" w:rsidP="000E127F">
                            <w:pPr>
                              <w:spacing w:after="0" w:line="240" w:lineRule="auto"/>
                              <w:jc w:val="center"/>
                              <w:rPr>
                                <w:b/>
                                <w:color w:val="FFFFFF" w:themeColor="background1"/>
                                <w:sz w:val="36"/>
                                <w:szCs w:val="36"/>
                              </w:rPr>
                            </w:pPr>
                            <w:r>
                              <w:rPr>
                                <w:b/>
                                <w:color w:val="FFFFFF" w:themeColor="background1"/>
                                <w:sz w:val="36"/>
                                <w:szCs w:val="36"/>
                              </w:rPr>
                              <w:t>Services and</w:t>
                            </w:r>
                          </w:p>
                          <w:p w14:paraId="36731BBC" w14:textId="77777777" w:rsidR="00B17A91" w:rsidRPr="00683E56" w:rsidRDefault="00B17A91" w:rsidP="000E127F">
                            <w:pPr>
                              <w:spacing w:after="0" w:line="240" w:lineRule="auto"/>
                              <w:jc w:val="center"/>
                              <w:rPr>
                                <w:b/>
                                <w:color w:val="FFFFFF" w:themeColor="background1"/>
                                <w:sz w:val="32"/>
                                <w:szCs w:val="32"/>
                              </w:rPr>
                            </w:pPr>
                            <w:r>
                              <w:rPr>
                                <w:b/>
                                <w:color w:val="FFFFFF" w:themeColor="background1"/>
                                <w:sz w:val="36"/>
                                <w:szCs w:val="36"/>
                              </w:rPr>
                              <w:t>Commissioning</w:t>
                            </w:r>
                          </w:p>
                          <w:p w14:paraId="4F17AA8B" w14:textId="77777777" w:rsidR="00B17A91" w:rsidRDefault="00B17A91" w:rsidP="000E12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00D59" id="Oval 8" o:spid="_x0000_s1026" style="position:absolute;left:0;text-align:left;margin-left:319.5pt;margin-top:-98.15pt;width:237.15pt;height:16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VClwIAALgFAAAOAAAAZHJzL2Uyb0RvYy54bWysVE1v2zAMvQ/YfxB0X/2xpkuDOkXQosOA&#10;og3WDj0rshQLkEVNUmJnv36U7LjdWuxQLAeFFMkn8pnkxWXfarIXziswFS1OckqE4VArs63oj8eb&#10;T3NKfGCmZhqMqOhBeHq5/PjhorMLUUIDuhaOIIjxi85WtAnBLrLM80a0zJ+AFQaNElzLAqpum9WO&#10;dYje6qzM87OsA1dbB1x4j7fXg5EuE76Ugod7Kb0IRFcUcwvpdOncxDNbXrDF1jHbKD6mwd6RRcuU&#10;wUcnqGsWGNk59QqqVdyBBxlOOLQZSKm4SDVgNUX+VzUPDbMi1YLkeDvR5P8fLL/brx1RdUXxQxnW&#10;4ie63zNN5pGZzvoFOjzYtRs1j2Iss5eujf9YAOkTm4eJTdEHwvHyc14U83xGCUdbWZR5eTaLqNlz&#10;uHU+fBXQkihUVGitrI8VswXb3/oweB+94rUHreobpXVS3HZzpR3BhCs6K87P5umD4gN/uGnzvkjE&#10;iaFZpGEoPEnhoEUE1Oa7kEgdllqmlFPTiikhxrkwoRhMDavFmGeOv5GHKSKxkgAjssT6JuwRIA7E&#10;a+yBoNE/horU81Nw/q/EhuApIr0MJkzBrTLg3gLQWNX48uB/JGmgJrIU+k2PLlHcQH3AHnMwDJ+3&#10;/Ebh575lPqyZw2nDucQNEu7xkBq6isIoUdKA+/XWffTHIUArJR1Ob0X9zx1zghL9zeB4nBenp3Hc&#10;k3I6+1Ki4l5aNi8tZtdeAbZQgbvK8iRG/6CPonTQPuGiWcVX0cQMx7cryoM7Kldh2Cq4qrhYrZIb&#10;jrhl4dY8WB7BI8Gxlx/7J+bs2PMBx+UOjpP+qu8H3xhpYLULIFUaimdeR+pxPaQeGldZ3D8v9eT1&#10;vHCXvwEAAP//AwBQSwMEFAAGAAgAAAAhAK/OrorgAAAADQEAAA8AAABkcnMvZG93bnJldi54bWxM&#10;j81OwzAQhO9IvIO1SFxQ64RAgkOcCiFx4tQA9228JBH+iWInDX163BO9zWhHs99Uu9VottDkB2cl&#10;pNsEGNnWqcF2Ej4/3jZPwHxAq1A7SxJ+ycOuvr6qsFTuaPe0NKFjscT6EiX0IYwl577tyaDfupFs&#10;vH27yWCIduq4mvAYy43m90mSc4ODjR96HOm1p/anmY2E+cTF+vAoGrG/axc89cVXod+lvL1ZX56B&#10;BVrDfxjO+BEd6sh0cLNVnmkJeSbiliBhk4o8A3aOpGkW1SGqrMiB1xW/XFH/AQAA//8DAFBLAQIt&#10;ABQABgAIAAAAIQC2gziS/gAAAOEBAAATAAAAAAAAAAAAAAAAAAAAAABbQ29udGVudF9UeXBlc10u&#10;eG1sUEsBAi0AFAAGAAgAAAAhADj9If/WAAAAlAEAAAsAAAAAAAAAAAAAAAAALwEAAF9yZWxzLy5y&#10;ZWxzUEsBAi0AFAAGAAgAAAAhAPkpRUKXAgAAuAUAAA4AAAAAAAAAAAAAAAAALgIAAGRycy9lMm9E&#10;b2MueG1sUEsBAi0AFAAGAAgAAAAhAK/OrorgAAAADQEAAA8AAAAAAAAAAAAAAAAA8QQAAGRycy9k&#10;b3ducmV2LnhtbFBLBQYAAAAABAAEAPMAAAD+BQAAAAA=&#10;" fillcolor="#519680" strokecolor="#519680" strokeweight="2pt">
                <v:textbox>
                  <w:txbxContent>
                    <w:p w14:paraId="010C7DE7" w14:textId="77777777" w:rsidR="00B17A91" w:rsidRDefault="00B17A91" w:rsidP="000E127F">
                      <w:pPr>
                        <w:spacing w:after="0" w:line="240" w:lineRule="auto"/>
                        <w:jc w:val="center"/>
                        <w:rPr>
                          <w:b/>
                          <w:color w:val="FFFFFF" w:themeColor="background1"/>
                          <w:sz w:val="36"/>
                          <w:szCs w:val="36"/>
                        </w:rPr>
                      </w:pPr>
                    </w:p>
                    <w:p w14:paraId="48758AF9" w14:textId="77777777" w:rsidR="00B17A91" w:rsidRDefault="00B17A91" w:rsidP="000E127F">
                      <w:pPr>
                        <w:spacing w:after="0" w:line="240" w:lineRule="auto"/>
                        <w:jc w:val="center"/>
                        <w:rPr>
                          <w:b/>
                          <w:color w:val="FFFFFF" w:themeColor="background1"/>
                          <w:sz w:val="36"/>
                          <w:szCs w:val="36"/>
                        </w:rPr>
                      </w:pPr>
                    </w:p>
                    <w:p w14:paraId="1423A4B9" w14:textId="1E9B576C" w:rsidR="00B17A91" w:rsidRDefault="00B17A91" w:rsidP="000E127F">
                      <w:pPr>
                        <w:spacing w:after="0" w:line="240" w:lineRule="auto"/>
                        <w:jc w:val="center"/>
                        <w:rPr>
                          <w:b/>
                          <w:color w:val="FFFFFF" w:themeColor="background1"/>
                          <w:sz w:val="36"/>
                          <w:szCs w:val="36"/>
                        </w:rPr>
                      </w:pPr>
                      <w:r>
                        <w:rPr>
                          <w:b/>
                          <w:color w:val="FFFFFF" w:themeColor="background1"/>
                          <w:sz w:val="36"/>
                          <w:szCs w:val="36"/>
                        </w:rPr>
                        <w:t>Services and</w:t>
                      </w:r>
                    </w:p>
                    <w:p w14:paraId="36731BBC" w14:textId="77777777" w:rsidR="00B17A91" w:rsidRPr="00683E56" w:rsidRDefault="00B17A91" w:rsidP="000E127F">
                      <w:pPr>
                        <w:spacing w:after="0" w:line="240" w:lineRule="auto"/>
                        <w:jc w:val="center"/>
                        <w:rPr>
                          <w:b/>
                          <w:color w:val="FFFFFF" w:themeColor="background1"/>
                          <w:sz w:val="32"/>
                          <w:szCs w:val="32"/>
                        </w:rPr>
                      </w:pPr>
                      <w:r>
                        <w:rPr>
                          <w:b/>
                          <w:color w:val="FFFFFF" w:themeColor="background1"/>
                          <w:sz w:val="36"/>
                          <w:szCs w:val="36"/>
                        </w:rPr>
                        <w:t>Commissioning</w:t>
                      </w:r>
                    </w:p>
                    <w:p w14:paraId="4F17AA8B" w14:textId="77777777" w:rsidR="00B17A91" w:rsidRDefault="00B17A91" w:rsidP="000E127F">
                      <w:pPr>
                        <w:jc w:val="center"/>
                      </w:pPr>
                    </w:p>
                  </w:txbxContent>
                </v:textbox>
              </v:oval>
            </w:pict>
          </mc:Fallback>
        </mc:AlternateContent>
      </w:r>
    </w:p>
    <w:p w14:paraId="45DCB972" w14:textId="77777777" w:rsidR="00471FFE" w:rsidRDefault="00471FFE" w:rsidP="0081348C">
      <w:pPr>
        <w:spacing w:after="0" w:line="240" w:lineRule="auto"/>
        <w:ind w:left="-709" w:right="-612"/>
        <w:jc w:val="right"/>
        <w:rPr>
          <w:noProof/>
          <w:highlight w:val="yellow"/>
          <w:lang w:eastAsia="en-GB"/>
        </w:rPr>
      </w:pPr>
    </w:p>
    <w:p w14:paraId="3A6FB903" w14:textId="77777777" w:rsidR="00471FFE" w:rsidRDefault="00471FFE" w:rsidP="0081348C">
      <w:pPr>
        <w:spacing w:after="0" w:line="240" w:lineRule="auto"/>
        <w:ind w:left="-709" w:right="-612"/>
        <w:jc w:val="right"/>
        <w:rPr>
          <w:noProof/>
          <w:highlight w:val="yellow"/>
          <w:lang w:eastAsia="en-GB"/>
        </w:rPr>
      </w:pPr>
    </w:p>
    <w:p w14:paraId="4CCE16CE" w14:textId="77777777" w:rsidR="00471FFE" w:rsidRDefault="00471FFE" w:rsidP="0081348C">
      <w:pPr>
        <w:spacing w:after="0" w:line="240" w:lineRule="auto"/>
        <w:ind w:left="-709" w:right="-612"/>
        <w:jc w:val="right"/>
        <w:rPr>
          <w:noProof/>
          <w:highlight w:val="yellow"/>
          <w:lang w:eastAsia="en-GB"/>
        </w:rPr>
      </w:pPr>
    </w:p>
    <w:p w14:paraId="55B658E6" w14:textId="77777777" w:rsidR="00471FFE" w:rsidRDefault="00471FFE" w:rsidP="0081348C">
      <w:pPr>
        <w:spacing w:after="0" w:line="240" w:lineRule="auto"/>
        <w:ind w:left="-709" w:right="-612"/>
        <w:jc w:val="right"/>
        <w:rPr>
          <w:noProof/>
          <w:highlight w:val="yellow"/>
          <w:lang w:eastAsia="en-GB"/>
        </w:rPr>
      </w:pPr>
    </w:p>
    <w:p w14:paraId="1458BAA9" w14:textId="77777777" w:rsidR="00471FFE" w:rsidRDefault="00471FFE" w:rsidP="0081348C">
      <w:pPr>
        <w:spacing w:after="0" w:line="240" w:lineRule="auto"/>
        <w:ind w:left="-709" w:right="-612"/>
        <w:jc w:val="right"/>
        <w:rPr>
          <w:noProof/>
          <w:highlight w:val="yellow"/>
          <w:lang w:eastAsia="en-GB"/>
        </w:rPr>
      </w:pPr>
    </w:p>
    <w:p w14:paraId="5E3A708B" w14:textId="77777777" w:rsidR="00471FFE" w:rsidRDefault="00471FFE" w:rsidP="0081348C">
      <w:pPr>
        <w:spacing w:after="0" w:line="240" w:lineRule="auto"/>
        <w:ind w:left="-709" w:right="-612"/>
        <w:jc w:val="right"/>
        <w:rPr>
          <w:noProof/>
          <w:highlight w:val="yellow"/>
          <w:lang w:eastAsia="en-GB"/>
        </w:rPr>
      </w:pPr>
    </w:p>
    <w:p w14:paraId="64E6CFEF" w14:textId="591484C0" w:rsidR="0081348C" w:rsidRPr="00FF5726" w:rsidRDefault="00343044" w:rsidP="0081348C">
      <w:pPr>
        <w:spacing w:after="0" w:line="240" w:lineRule="auto"/>
        <w:ind w:left="-709" w:right="-612"/>
        <w:jc w:val="right"/>
        <w:rPr>
          <w:sz w:val="24"/>
          <w:szCs w:val="24"/>
        </w:rPr>
      </w:pPr>
      <w:r w:rsidRPr="0081348C">
        <w:rPr>
          <w:noProof/>
          <w:highlight w:val="yellow"/>
          <w:lang w:eastAsia="en-GB"/>
        </w:rPr>
        <mc:AlternateContent>
          <mc:Choice Requires="wps">
            <w:drawing>
              <wp:anchor distT="0" distB="0" distL="114300" distR="114300" simplePos="0" relativeHeight="251640832" behindDoc="0" locked="0" layoutInCell="1" allowOverlap="1" wp14:anchorId="05FDD580" wp14:editId="2A14746E">
                <wp:simplePos x="0" y="0"/>
                <wp:positionH relativeFrom="page">
                  <wp:posOffset>5662829</wp:posOffset>
                </wp:positionH>
                <wp:positionV relativeFrom="paragraph">
                  <wp:posOffset>-1696745</wp:posOffset>
                </wp:positionV>
                <wp:extent cx="1838960" cy="74041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960" cy="740410"/>
                        </a:xfrm>
                        <a:prstGeom prst="rect">
                          <a:avLst/>
                        </a:prstGeom>
                        <a:solidFill>
                          <a:srgbClr val="C3137B">
                            <a:alpha val="0"/>
                          </a:srgbClr>
                        </a:solidFill>
                        <a:ln w="6350">
                          <a:solidFill>
                            <a:srgbClr val="F2E634">
                              <a:alpha val="0"/>
                            </a:srgbClr>
                          </a:solidFill>
                        </a:ln>
                        <a:effectLst/>
                      </wps:spPr>
                      <wps:style>
                        <a:lnRef idx="0">
                          <a:schemeClr val="accent1"/>
                        </a:lnRef>
                        <a:fillRef idx="0">
                          <a:schemeClr val="accent1"/>
                        </a:fillRef>
                        <a:effectRef idx="0">
                          <a:schemeClr val="accent1"/>
                        </a:effectRef>
                        <a:fontRef idx="minor">
                          <a:schemeClr val="dk1"/>
                        </a:fontRef>
                      </wps:style>
                      <wps:txbx>
                        <w:txbxContent>
                          <w:p w14:paraId="78B1B343" w14:textId="77777777" w:rsidR="00B17A91" w:rsidRDefault="00B17A91" w:rsidP="00A5048E">
                            <w:pPr>
                              <w:spacing w:after="0" w:line="240" w:lineRule="auto"/>
                              <w:jc w:val="center"/>
                              <w:rPr>
                                <w:b/>
                                <w:color w:val="FFFFFF" w:themeColor="background1"/>
                                <w:sz w:val="36"/>
                                <w:szCs w:val="36"/>
                              </w:rPr>
                            </w:pPr>
                            <w:r>
                              <w:rPr>
                                <w:b/>
                                <w:color w:val="FFFFFF" w:themeColor="background1"/>
                                <w:sz w:val="36"/>
                                <w:szCs w:val="36"/>
                              </w:rPr>
                              <w:t>Services and</w:t>
                            </w:r>
                          </w:p>
                          <w:p w14:paraId="54370BB2" w14:textId="77777777" w:rsidR="00B17A91" w:rsidRPr="00683E56" w:rsidRDefault="00B17A91" w:rsidP="00A5048E">
                            <w:pPr>
                              <w:spacing w:after="0" w:line="240" w:lineRule="auto"/>
                              <w:jc w:val="center"/>
                              <w:rPr>
                                <w:b/>
                                <w:color w:val="FFFFFF" w:themeColor="background1"/>
                                <w:sz w:val="32"/>
                                <w:szCs w:val="32"/>
                              </w:rPr>
                            </w:pPr>
                            <w:r>
                              <w:rPr>
                                <w:b/>
                                <w:color w:val="FFFFFF" w:themeColor="background1"/>
                                <w:sz w:val="36"/>
                                <w:szCs w:val="36"/>
                              </w:rPr>
                              <w:t>Commissioning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DD580" id="_x0000_t202" coordsize="21600,21600" o:spt="202" path="m,l,21600r21600,l21600,xe">
                <v:stroke joinstyle="miter"/>
                <v:path gradientshapeok="t" o:connecttype="rect"/>
              </v:shapetype>
              <v:shape id="Text Box 5" o:spid="_x0000_s1027" type="#_x0000_t202" style="position:absolute;left:0;text-align:left;margin-left:445.9pt;margin-top:-133.6pt;width:144.8pt;height:58.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WgswIAAA8GAAAOAAAAZHJzL2Uyb0RvYy54bWysVFtP2zAUfp+0/2D5faQ3SqlIUSnrNKkC&#10;NJh4dh27iXB8PNtt0v36HTtJW9j2wLSXxPb5zv2c7+q6LhXZCesK0Cntn/UoEZpDVuhNSr8/LT9N&#10;KHGe6Ywp0CKle+Ho9ezjh6vKTMUAclCZsASNaDetTEpz7800SRzPRcncGRihUSjBlszj1W6SzLIK&#10;rZcqGfR646QCmxkLXDiHr7eNkM6ifSkF9/dSOuGJSinG5uPXxu86fJPZFZtuLDN5wdsw2D9EUbJC&#10;o9ODqVvmGdna4jdTZcEtOJD+jEOZgJQFFzEHzKbfe5PNY86MiLlgcZw5lMn9P7P8bvdgSZGldDCm&#10;RLMSe/Qkak9uoCbnoTyVcVNEPRrE+Rqfsc0xVWdWwF8cQpITTKPgEB3KUUtbhj8mSlARO7A/VD14&#10;4cHaZDi5HKOIo+xi1Bv1Y1uSo7axzn8RUJJwSKnFrsYI2G7lfPDPph0kOHOgimxZKBUvdrNeKEt2&#10;DCdgMewPL24aXWVy1rx27lwDjfZe2VCaVCkdD897TeJ/tb8cfB4PR++0j9ErHUIVcV7blEJJmyrG&#10;k98rETBKfxMS+xWLGfMLmyIOGTLOhfb90LhoF9EBJbEa71Fs8ceo3qPc5NF5Bu0PymWhwTY1fB12&#10;9tKFLBt8O1SuyTuUwNfrOg5qRIaXNWR7HEoLzVY7w5cFDsiKOf/ALK4xzhRSk7/Hj1SALYT2REkO&#10;9uef3gMetwullFRICyl1P7bMCkrUV417d9kfjQKPxMvo/GKAF3sqWZ9K9LZcAM5dH0nQ8HgMeK+6&#10;o7RQPiODzYNXFDHN0XdKfXdc+IaskAG5mM8jCJnDML/Sj4Z3uxjG/6l+Zta0O+Jxu+6gIxA2fbMq&#10;DTa0V8N860EWcY+OVW3rj6wTB6llyEBrp/eIOvL47BcAAAD//wMAUEsDBBQABgAIAAAAIQD4VkBr&#10;4gAAAA4BAAAPAAAAZHJzL2Rvd25yZXYueG1sTI/BTsMwEETvSPyDtUhcUOskgiSEOBWgcuuFQtXr&#10;Nt7GhtiOYrcJf497guPOjmbe1KvZ9OxMo9fOCkiXCTCyrZPadgI+P94WJTAf0ErsnSUBP+Rh1Vxf&#10;1VhJN9l3Om9Dx2KI9RUKUCEMFee+VWTQL91ANv6ObjQY4jl2XI44xXDT8yxJcm5Q29igcKBXRe33&#10;9mQErF92/m4z77/WE+pNkRca1VELcXszPz8BCzSHPzNc8CM6NJHp4E5WetYLKB/TiB4ELLK8yIBd&#10;LGmZ3gM7RC19SHLgTc3/z2h+AQAA//8DAFBLAQItABQABgAIAAAAIQC2gziS/gAAAOEBAAATAAAA&#10;AAAAAAAAAAAAAAAAAABbQ29udGVudF9UeXBlc10ueG1sUEsBAi0AFAAGAAgAAAAhADj9If/WAAAA&#10;lAEAAAsAAAAAAAAAAAAAAAAALwEAAF9yZWxzLy5yZWxzUEsBAi0AFAAGAAgAAAAhAGThBaCzAgAA&#10;DwYAAA4AAAAAAAAAAAAAAAAALgIAAGRycy9lMm9Eb2MueG1sUEsBAi0AFAAGAAgAAAAhAPhWQGvi&#10;AAAADgEAAA8AAAAAAAAAAAAAAAAADQUAAGRycy9kb3ducmV2LnhtbFBLBQYAAAAABAAEAPMAAAAc&#10;BgAAAAA=&#10;" fillcolor="#c3137b" strokecolor="#f2e634" strokeweight=".5pt">
                <v:fill opacity="0"/>
                <v:stroke opacity="0"/>
                <v:path arrowok="t"/>
                <v:textbox>
                  <w:txbxContent>
                    <w:p w14:paraId="78B1B343" w14:textId="77777777" w:rsidR="00B17A91" w:rsidRDefault="00B17A91" w:rsidP="00A5048E">
                      <w:pPr>
                        <w:spacing w:after="0" w:line="240" w:lineRule="auto"/>
                        <w:jc w:val="center"/>
                        <w:rPr>
                          <w:b/>
                          <w:color w:val="FFFFFF" w:themeColor="background1"/>
                          <w:sz w:val="36"/>
                          <w:szCs w:val="36"/>
                        </w:rPr>
                      </w:pPr>
                      <w:r>
                        <w:rPr>
                          <w:b/>
                          <w:color w:val="FFFFFF" w:themeColor="background1"/>
                          <w:sz w:val="36"/>
                          <w:szCs w:val="36"/>
                        </w:rPr>
                        <w:t>Services and</w:t>
                      </w:r>
                    </w:p>
                    <w:p w14:paraId="54370BB2" w14:textId="77777777" w:rsidR="00B17A91" w:rsidRPr="00683E56" w:rsidRDefault="00B17A91" w:rsidP="00A5048E">
                      <w:pPr>
                        <w:spacing w:after="0" w:line="240" w:lineRule="auto"/>
                        <w:jc w:val="center"/>
                        <w:rPr>
                          <w:b/>
                          <w:color w:val="FFFFFF" w:themeColor="background1"/>
                          <w:sz w:val="32"/>
                          <w:szCs w:val="32"/>
                        </w:rPr>
                      </w:pPr>
                      <w:r>
                        <w:rPr>
                          <w:b/>
                          <w:color w:val="FFFFFF" w:themeColor="background1"/>
                          <w:sz w:val="36"/>
                          <w:szCs w:val="36"/>
                        </w:rPr>
                        <w:t>Commissioning</w:t>
                      </w:r>
                    </w:p>
                  </w:txbxContent>
                </v:textbox>
                <w10:wrap anchorx="page"/>
              </v:shape>
            </w:pict>
          </mc:Fallback>
        </mc:AlternateContent>
      </w:r>
      <w:r w:rsidR="00FF5726">
        <w:rPr>
          <w:noProof/>
          <w:sz w:val="24"/>
          <w:lang w:eastAsia="en-GB"/>
        </w:rPr>
        <w:t>July 2017</w:t>
      </w:r>
    </w:p>
    <w:p w14:paraId="05C3F1D3" w14:textId="77777777" w:rsidR="0081348C" w:rsidRPr="008C4B7E" w:rsidRDefault="0081348C" w:rsidP="0081348C">
      <w:pPr>
        <w:spacing w:after="0" w:line="240" w:lineRule="auto"/>
        <w:ind w:left="-709" w:right="-612"/>
        <w:rPr>
          <w:b/>
          <w:sz w:val="24"/>
          <w:szCs w:val="24"/>
        </w:rPr>
      </w:pPr>
      <w:bookmarkStart w:id="0" w:name="_GoBack"/>
      <w:bookmarkEnd w:id="0"/>
    </w:p>
    <w:p w14:paraId="4920D1A4" w14:textId="780A68BD" w:rsidR="0081348C" w:rsidRPr="005B2E57" w:rsidRDefault="0081348C" w:rsidP="00F23220">
      <w:pPr>
        <w:spacing w:after="0" w:line="240" w:lineRule="auto"/>
        <w:ind w:right="-612"/>
        <w:rPr>
          <w:b/>
          <w:bCs/>
          <w:color w:val="519680"/>
          <w:sz w:val="36"/>
          <w:szCs w:val="36"/>
        </w:rPr>
      </w:pPr>
      <w:r w:rsidRPr="005B2E57">
        <w:rPr>
          <w:b/>
          <w:color w:val="519680"/>
          <w:sz w:val="36"/>
          <w:szCs w:val="36"/>
        </w:rPr>
        <w:t>PSNC</w:t>
      </w:r>
      <w:r w:rsidRPr="00D8044E">
        <w:rPr>
          <w:b/>
          <w:color w:val="519680"/>
          <w:sz w:val="36"/>
          <w:szCs w:val="36"/>
        </w:rPr>
        <w:t xml:space="preserve"> Briefing</w:t>
      </w:r>
      <w:r w:rsidRPr="005B2E57">
        <w:rPr>
          <w:b/>
          <w:color w:val="519680"/>
          <w:sz w:val="36"/>
          <w:szCs w:val="36"/>
        </w:rPr>
        <w:t xml:space="preserve">: </w:t>
      </w:r>
      <w:r w:rsidRPr="005B2E57">
        <w:rPr>
          <w:b/>
          <w:bCs/>
          <w:color w:val="519680"/>
          <w:sz w:val="36"/>
          <w:szCs w:val="36"/>
        </w:rPr>
        <w:t>Building</w:t>
      </w:r>
      <w:r w:rsidR="000A60B8" w:rsidRPr="005B2E57">
        <w:rPr>
          <w:b/>
          <w:bCs/>
          <w:color w:val="519680"/>
          <w:sz w:val="36"/>
          <w:szCs w:val="36"/>
        </w:rPr>
        <w:t xml:space="preserve"> a b</w:t>
      </w:r>
      <w:r w:rsidRPr="005B2E57">
        <w:rPr>
          <w:b/>
          <w:bCs/>
          <w:color w:val="519680"/>
          <w:sz w:val="36"/>
          <w:szCs w:val="36"/>
        </w:rPr>
        <w:t xml:space="preserve">usiness </w:t>
      </w:r>
      <w:r w:rsidR="000A60B8" w:rsidRPr="005B2E57">
        <w:rPr>
          <w:b/>
          <w:bCs/>
          <w:color w:val="519680"/>
          <w:sz w:val="36"/>
          <w:szCs w:val="36"/>
        </w:rPr>
        <w:t>c</w:t>
      </w:r>
      <w:r w:rsidRPr="005B2E57">
        <w:rPr>
          <w:b/>
          <w:bCs/>
          <w:color w:val="519680"/>
          <w:sz w:val="36"/>
          <w:szCs w:val="36"/>
        </w:rPr>
        <w:t>ase for</w:t>
      </w:r>
      <w:r w:rsidR="00581390" w:rsidRPr="005B2E57">
        <w:rPr>
          <w:b/>
          <w:bCs/>
          <w:color w:val="519680"/>
          <w:sz w:val="36"/>
          <w:szCs w:val="36"/>
        </w:rPr>
        <w:t xml:space="preserve"> a</w:t>
      </w:r>
      <w:r w:rsidRPr="005B2E57">
        <w:rPr>
          <w:b/>
          <w:bCs/>
          <w:color w:val="519680"/>
          <w:sz w:val="36"/>
          <w:szCs w:val="36"/>
        </w:rPr>
        <w:t xml:space="preserve"> Minor Ailment</w:t>
      </w:r>
      <w:r w:rsidR="000A60B8" w:rsidRPr="005B2E57">
        <w:rPr>
          <w:b/>
          <w:bCs/>
          <w:color w:val="519680"/>
          <w:sz w:val="36"/>
          <w:szCs w:val="36"/>
        </w:rPr>
        <w:t xml:space="preserve"> Service</w:t>
      </w:r>
      <w:r w:rsidR="00423438">
        <w:rPr>
          <w:b/>
          <w:bCs/>
          <w:color w:val="519680"/>
          <w:sz w:val="36"/>
          <w:szCs w:val="36"/>
        </w:rPr>
        <w:t xml:space="preserve"> (DRAFT)</w:t>
      </w:r>
    </w:p>
    <w:p w14:paraId="0B175DF1" w14:textId="77777777" w:rsidR="0081348C" w:rsidRPr="005B2E57" w:rsidRDefault="0081348C" w:rsidP="005B2E57">
      <w:pPr>
        <w:spacing w:after="0" w:line="240" w:lineRule="auto"/>
        <w:ind w:left="-709" w:right="-612"/>
        <w:rPr>
          <w:color w:val="519680"/>
        </w:rPr>
      </w:pPr>
    </w:p>
    <w:p w14:paraId="3C4B7119" w14:textId="54DF1D41" w:rsidR="00D8044E" w:rsidRPr="00D8044E" w:rsidRDefault="00D8044E" w:rsidP="00F23220">
      <w:pPr>
        <w:spacing w:after="0" w:line="240" w:lineRule="auto"/>
        <w:ind w:right="-612"/>
        <w:jc w:val="both"/>
        <w:rPr>
          <w:b/>
        </w:rPr>
      </w:pPr>
      <w:r w:rsidRPr="00D8044E">
        <w:rPr>
          <w:b/>
          <w:color w:val="519680"/>
          <w:sz w:val="28"/>
        </w:rPr>
        <w:t>Introduction</w:t>
      </w:r>
    </w:p>
    <w:p w14:paraId="1A7BA678" w14:textId="23D4F86F" w:rsidR="0081348C" w:rsidRPr="005B2E57" w:rsidRDefault="0081348C" w:rsidP="00F23220">
      <w:pPr>
        <w:spacing w:after="0" w:line="240" w:lineRule="auto"/>
        <w:ind w:right="-612"/>
        <w:jc w:val="both"/>
      </w:pPr>
      <w:r w:rsidRPr="005B2E57">
        <w:t xml:space="preserve">Pharmacy based Minor Ailment Services have been commissioned for many years, often under the name ‘Pharmacy First’ or referred to as services to treat ‘common ailments’ or ‘self-limiting conditions’ and data has been collected and analysed both locally and nationally. </w:t>
      </w:r>
    </w:p>
    <w:p w14:paraId="14ADFAC0" w14:textId="77777777" w:rsidR="0081348C" w:rsidRPr="005B2E57" w:rsidRDefault="0081348C" w:rsidP="005B2E57">
      <w:pPr>
        <w:spacing w:after="0" w:line="240" w:lineRule="auto"/>
        <w:ind w:left="-709" w:right="-612"/>
        <w:jc w:val="both"/>
      </w:pPr>
    </w:p>
    <w:p w14:paraId="71795138" w14:textId="1D71B77D" w:rsidR="0081348C" w:rsidRPr="00E341D7" w:rsidRDefault="0081348C" w:rsidP="00F23220">
      <w:pPr>
        <w:spacing w:after="0" w:line="240" w:lineRule="auto"/>
        <w:ind w:right="-612"/>
        <w:jc w:val="both"/>
        <w:rPr>
          <w:shd w:val="clear" w:color="auto" w:fill="FFFF00"/>
        </w:rPr>
      </w:pPr>
      <w:r w:rsidRPr="005B2E57">
        <w:t xml:space="preserve">Minor Ailment Services </w:t>
      </w:r>
      <w:r w:rsidR="00F43021">
        <w:t xml:space="preserve">are </w:t>
      </w:r>
      <w:r w:rsidRPr="00E341D7">
        <w:t xml:space="preserve">commissioned in many areas by local NHS England teams or Clinical Commissioning Groups (CCGs). An analysis carried out in </w:t>
      </w:r>
      <w:r w:rsidR="00FF5726" w:rsidRPr="00E341D7">
        <w:t>Ju</w:t>
      </w:r>
      <w:r w:rsidR="00007730" w:rsidRPr="00E341D7">
        <w:t>ly</w:t>
      </w:r>
      <w:r w:rsidR="00CB00EC" w:rsidRPr="00E341D7">
        <w:t xml:space="preserve"> </w:t>
      </w:r>
      <w:r w:rsidRPr="00E341D7">
        <w:t>201</w:t>
      </w:r>
      <w:r w:rsidR="00CB00EC" w:rsidRPr="00E341D7">
        <w:t>7</w:t>
      </w:r>
      <w:r w:rsidRPr="00E341D7">
        <w:t xml:space="preserve"> showed that there were </w:t>
      </w:r>
      <w:r w:rsidR="00E341D7" w:rsidRPr="00E341D7">
        <w:t>75</w:t>
      </w:r>
      <w:r w:rsidR="00CB00EC" w:rsidRPr="00E341D7">
        <w:t xml:space="preserve"> M</w:t>
      </w:r>
      <w:r w:rsidRPr="00E341D7">
        <w:t xml:space="preserve">inor </w:t>
      </w:r>
      <w:r w:rsidR="00CB00EC" w:rsidRPr="00E341D7">
        <w:t>A</w:t>
      </w:r>
      <w:r w:rsidRPr="00E341D7">
        <w:t xml:space="preserve">ilment </w:t>
      </w:r>
      <w:r w:rsidR="00CB00EC" w:rsidRPr="00E341D7">
        <w:t>Services</w:t>
      </w:r>
      <w:r w:rsidRPr="00E341D7">
        <w:t xml:space="preserve"> commissioned across England, with </w:t>
      </w:r>
      <w:r w:rsidR="00CB00EC" w:rsidRPr="00E341D7">
        <w:t>6</w:t>
      </w:r>
      <w:r w:rsidR="00E341D7" w:rsidRPr="00E341D7">
        <w:t>2</w:t>
      </w:r>
      <w:r w:rsidRPr="00E341D7">
        <w:t xml:space="preserve"> (</w:t>
      </w:r>
      <w:r w:rsidR="00E341D7" w:rsidRPr="00E341D7">
        <w:t>83</w:t>
      </w:r>
      <w:r w:rsidRPr="00E341D7">
        <w:t xml:space="preserve">%) being commissioned by CCGs and </w:t>
      </w:r>
      <w:r w:rsidR="00CB00EC" w:rsidRPr="00E341D7">
        <w:t>1</w:t>
      </w:r>
      <w:r w:rsidR="00E341D7" w:rsidRPr="00E341D7">
        <w:t>3</w:t>
      </w:r>
      <w:r w:rsidRPr="00E341D7">
        <w:t xml:space="preserve"> (</w:t>
      </w:r>
      <w:r w:rsidR="00E341D7" w:rsidRPr="00E341D7">
        <w:t>17</w:t>
      </w:r>
      <w:r w:rsidRPr="00E341D7">
        <w:t xml:space="preserve">%) commissioned by </w:t>
      </w:r>
      <w:r w:rsidR="00CB00EC" w:rsidRPr="00E341D7">
        <w:t xml:space="preserve">local </w:t>
      </w:r>
      <w:r w:rsidRPr="00E341D7">
        <w:t xml:space="preserve">NHS England </w:t>
      </w:r>
      <w:r w:rsidR="00CB00EC" w:rsidRPr="00E341D7">
        <w:t>teams</w:t>
      </w:r>
      <w:r w:rsidRPr="00E341D7">
        <w:t>.</w:t>
      </w:r>
      <w:bookmarkStart w:id="1" w:name="_Ref474330330"/>
      <w:r w:rsidRPr="00E341D7">
        <w:rPr>
          <w:rStyle w:val="FootnoteReference"/>
        </w:rPr>
        <w:footnoteReference w:id="1"/>
      </w:r>
      <w:bookmarkEnd w:id="1"/>
    </w:p>
    <w:p w14:paraId="562DB765" w14:textId="77777777" w:rsidR="0081348C" w:rsidRPr="005B2E57" w:rsidRDefault="0081348C" w:rsidP="005B2E57">
      <w:pPr>
        <w:spacing w:after="0" w:line="240" w:lineRule="auto"/>
        <w:ind w:left="-709" w:right="-612"/>
        <w:jc w:val="both"/>
      </w:pPr>
    </w:p>
    <w:p w14:paraId="32E186D1" w14:textId="77777777" w:rsidR="0081348C" w:rsidRPr="005B2E57" w:rsidRDefault="0081348C" w:rsidP="00F23220">
      <w:pPr>
        <w:spacing w:after="0" w:line="240" w:lineRule="auto"/>
        <w:ind w:right="-612"/>
        <w:jc w:val="both"/>
      </w:pPr>
      <w:r w:rsidRPr="005B2E57">
        <w:t xml:space="preserve">In May 2015, PSNC and NHS Employers confirmed that they were in discussions about a national community pharmacy Minor Ailments Advice Service. PSNC had hoped that it would be able to reach agreement with the NHS on such a service as part of the 2015/16 settlement and in lengthy discussions with the NHS a detailed proposal </w:t>
      </w:r>
      <w:r w:rsidR="00581390" w:rsidRPr="005B2E57">
        <w:t xml:space="preserve">had been developed </w:t>
      </w:r>
      <w:r w:rsidRPr="005B2E57">
        <w:t>for this</w:t>
      </w:r>
      <w:r w:rsidR="00581390" w:rsidRPr="005B2E57">
        <w:t xml:space="preserve"> service</w:t>
      </w:r>
      <w:r w:rsidRPr="005B2E57">
        <w:t>. NHS England subsequently decided not to pursue this.</w:t>
      </w:r>
      <w:r w:rsidRPr="005B2E57">
        <w:rPr>
          <w:rStyle w:val="FootnoteReference"/>
        </w:rPr>
        <w:footnoteReference w:id="2"/>
      </w:r>
    </w:p>
    <w:p w14:paraId="10FDD3B3" w14:textId="77777777" w:rsidR="0081348C" w:rsidRPr="005B2E57" w:rsidRDefault="0081348C" w:rsidP="005B2E57">
      <w:pPr>
        <w:spacing w:after="0" w:line="240" w:lineRule="auto"/>
        <w:ind w:left="-709" w:right="-612"/>
        <w:jc w:val="both"/>
      </w:pPr>
    </w:p>
    <w:p w14:paraId="74AF3059" w14:textId="77777777" w:rsidR="0081348C" w:rsidRPr="005B2E57" w:rsidRDefault="0081348C" w:rsidP="00F23220">
      <w:pPr>
        <w:spacing w:after="0" w:line="240" w:lineRule="auto"/>
        <w:ind w:right="-612"/>
        <w:jc w:val="both"/>
      </w:pPr>
      <w:r w:rsidRPr="005B2E57">
        <w:t xml:space="preserve">In October 2016, the Department of Health (DH) announced an imposition on community pharmacy funding and details were provided in </w:t>
      </w:r>
      <w:r w:rsidRPr="005B2E57">
        <w:rPr>
          <w:i/>
        </w:rPr>
        <w:t xml:space="preserve">Community </w:t>
      </w:r>
      <w:r w:rsidR="00581390" w:rsidRPr="005B2E57">
        <w:rPr>
          <w:i/>
        </w:rPr>
        <w:t>pharmacy in 2016/17 and beyond – F</w:t>
      </w:r>
      <w:r w:rsidRPr="005B2E57">
        <w:rPr>
          <w:i/>
        </w:rPr>
        <w:t>inal package</w:t>
      </w:r>
      <w:r w:rsidRPr="005B2E57">
        <w:rPr>
          <w:rStyle w:val="FootnoteReference"/>
          <w:i/>
        </w:rPr>
        <w:footnoteReference w:id="3"/>
      </w:r>
      <w:r w:rsidRPr="005B2E57">
        <w:rPr>
          <w:i/>
        </w:rPr>
        <w:t xml:space="preserve">. </w:t>
      </w:r>
      <w:r w:rsidRPr="005B2E57">
        <w:t xml:space="preserve">DH acknowledged that Minor Ailment Services are already commissioned across many parts of the country and that ultimately NHS England will encourage all CCGs to adopt this joined-up approach by April 2018. </w:t>
      </w:r>
    </w:p>
    <w:p w14:paraId="7FDEBA9E" w14:textId="77777777" w:rsidR="0081348C" w:rsidRPr="005B2E57" w:rsidRDefault="0081348C" w:rsidP="005B2E57">
      <w:pPr>
        <w:spacing w:after="0" w:line="240" w:lineRule="auto"/>
        <w:ind w:left="-709" w:right="-612"/>
        <w:jc w:val="both"/>
      </w:pPr>
    </w:p>
    <w:p w14:paraId="1EAA3C02" w14:textId="77777777" w:rsidR="0081348C" w:rsidRPr="005B2E57" w:rsidRDefault="0081348C" w:rsidP="00F23220">
      <w:pPr>
        <w:spacing w:after="0" w:line="240" w:lineRule="auto"/>
        <w:ind w:right="-612"/>
        <w:jc w:val="both"/>
      </w:pPr>
      <w:r w:rsidRPr="005B2E57">
        <w:t>Further details on how NHS England intends to do this have not yet been published; however, over the next year most Local Pharmaceutical Committees (LPCs) who do not have a Minor Ailment Service across all or some of their area, are likely to want to be able to present a business case to assist with getting this type of service commissioned.</w:t>
      </w:r>
    </w:p>
    <w:p w14:paraId="03CCCEE7" w14:textId="77777777" w:rsidR="0081348C" w:rsidRPr="005B2E57" w:rsidRDefault="0081348C" w:rsidP="005B2E57">
      <w:pPr>
        <w:spacing w:after="0" w:line="240" w:lineRule="auto"/>
        <w:ind w:left="-709" w:right="-612"/>
        <w:jc w:val="both"/>
      </w:pPr>
    </w:p>
    <w:p w14:paraId="632A33E8" w14:textId="008DE296" w:rsidR="0081348C" w:rsidRPr="005B2E57" w:rsidRDefault="0081348C" w:rsidP="00F23220">
      <w:pPr>
        <w:spacing w:after="0" w:line="240" w:lineRule="auto"/>
        <w:ind w:right="-612"/>
        <w:jc w:val="both"/>
      </w:pPr>
      <w:r w:rsidRPr="005B2E57">
        <w:t>This exemplar business case has been produced jointly by PSNC and Pinnacle Health Partnership, using evidence from peer reviewed articles and the most recent PharmOutcomes data. Pinnacle Health Partnership ha</w:t>
      </w:r>
      <w:r w:rsidR="00B25427" w:rsidRPr="005B2E57">
        <w:t>s</w:t>
      </w:r>
      <w:r w:rsidRPr="005B2E57">
        <w:t xml:space="preserve"> undertaken this work as part of their commitment as a social enterprise to encourage commissioning of community pharmacy servic</w:t>
      </w:r>
      <w:r w:rsidRPr="00FF5726">
        <w:rPr>
          <w:shd w:val="clear" w:color="auto" w:fill="FFFFFF" w:themeFill="background1"/>
        </w:rPr>
        <w:t>es. The business case has also been reviewed by members of the</w:t>
      </w:r>
      <w:r w:rsidR="00581390" w:rsidRPr="00FF5726">
        <w:rPr>
          <w:shd w:val="clear" w:color="auto" w:fill="FFFFFF" w:themeFill="background1"/>
        </w:rPr>
        <w:t xml:space="preserve"> Commissioning Toolkit Programme </w:t>
      </w:r>
      <w:r w:rsidRPr="00FF5726">
        <w:rPr>
          <w:shd w:val="clear" w:color="auto" w:fill="FFFFFF" w:themeFill="background1"/>
        </w:rPr>
        <w:t>working group</w:t>
      </w:r>
      <w:r w:rsidR="00FF5726" w:rsidRPr="00FF5726">
        <w:rPr>
          <w:shd w:val="clear" w:color="auto" w:fill="FFFFFF" w:themeFill="background1"/>
        </w:rPr>
        <w:t>.</w:t>
      </w:r>
      <w:r w:rsidRPr="00FF5726">
        <w:rPr>
          <w:shd w:val="clear" w:color="auto" w:fill="FFFFFF" w:themeFill="background1"/>
        </w:rPr>
        <w:t xml:space="preserve"> </w:t>
      </w:r>
      <w:r w:rsidR="00055D06" w:rsidRPr="00FF5726">
        <w:rPr>
          <w:shd w:val="clear" w:color="auto" w:fill="FFFFFF" w:themeFill="background1"/>
        </w:rPr>
        <w:t xml:space="preserve">Further information on the Commissioning Toolkit Programme can be found at: </w:t>
      </w:r>
      <w:hyperlink r:id="rId11" w:history="1">
        <w:r w:rsidR="00055D06" w:rsidRPr="00FF5726">
          <w:rPr>
            <w:rStyle w:val="Hyperlink"/>
            <w:color w:val="519680"/>
            <w:shd w:val="clear" w:color="auto" w:fill="FFFFFF" w:themeFill="background1"/>
          </w:rPr>
          <w:t>psnc.org.uk/</w:t>
        </w:r>
        <w:r w:rsidR="00FF5726" w:rsidRPr="00FF5726">
          <w:rPr>
            <w:rStyle w:val="Hyperlink"/>
            <w:color w:val="519680"/>
            <w:shd w:val="clear" w:color="auto" w:fill="FFFFFF" w:themeFill="background1"/>
          </w:rPr>
          <w:t>cpt</w:t>
        </w:r>
      </w:hyperlink>
      <w:r w:rsidR="00055D06" w:rsidRPr="00FF5726">
        <w:rPr>
          <w:color w:val="519680"/>
          <w:shd w:val="clear" w:color="auto" w:fill="FFFFFF" w:themeFill="background1"/>
        </w:rPr>
        <w:t xml:space="preserve"> </w:t>
      </w:r>
    </w:p>
    <w:p w14:paraId="651629C4" w14:textId="77777777" w:rsidR="0081348C" w:rsidRPr="005B2E57" w:rsidRDefault="0081348C" w:rsidP="005B2E57">
      <w:pPr>
        <w:spacing w:after="0" w:line="240" w:lineRule="auto"/>
        <w:ind w:left="-709" w:right="-612"/>
        <w:jc w:val="both"/>
      </w:pPr>
    </w:p>
    <w:p w14:paraId="1E4D1FEB" w14:textId="77777777" w:rsidR="0081348C" w:rsidRPr="005B2E57" w:rsidRDefault="0081348C" w:rsidP="00F23220">
      <w:pPr>
        <w:spacing w:after="0" w:line="240" w:lineRule="auto"/>
        <w:ind w:right="-612"/>
      </w:pPr>
      <w:r w:rsidRPr="005B2E57">
        <w:lastRenderedPageBreak/>
        <w:t>The business case is a free resource that LPCs can choose to use and personalise to meet their local needs if they wish, and is intended to assist in making their negotiations more efficient.</w:t>
      </w:r>
    </w:p>
    <w:p w14:paraId="0FCE3A70" w14:textId="77777777" w:rsidR="001F1FB5" w:rsidRPr="00FF581A" w:rsidRDefault="001F1FB5" w:rsidP="00F23220">
      <w:pPr>
        <w:pStyle w:val="Heading2"/>
        <w:spacing w:before="0" w:line="240" w:lineRule="auto"/>
        <w:ind w:right="-612"/>
        <w:rPr>
          <w:rFonts w:asciiTheme="minorHAnsi" w:hAnsiTheme="minorHAnsi"/>
          <w:b/>
          <w:color w:val="519680"/>
          <w:sz w:val="22"/>
          <w:szCs w:val="24"/>
        </w:rPr>
      </w:pPr>
    </w:p>
    <w:p w14:paraId="75A499C6" w14:textId="77777777" w:rsidR="0081348C" w:rsidRPr="005B2E57" w:rsidRDefault="0081348C" w:rsidP="00F23220">
      <w:pPr>
        <w:pStyle w:val="Heading2"/>
        <w:spacing w:before="0" w:line="240" w:lineRule="auto"/>
        <w:ind w:right="-612"/>
        <w:rPr>
          <w:rFonts w:asciiTheme="minorHAnsi" w:hAnsiTheme="minorHAnsi"/>
          <w:b/>
          <w:color w:val="519680"/>
          <w:sz w:val="28"/>
          <w:szCs w:val="24"/>
        </w:rPr>
      </w:pPr>
      <w:r w:rsidRPr="005B2E57">
        <w:rPr>
          <w:rFonts w:asciiTheme="minorHAnsi" w:hAnsiTheme="minorHAnsi"/>
          <w:b/>
          <w:color w:val="519680"/>
          <w:sz w:val="28"/>
          <w:szCs w:val="24"/>
        </w:rPr>
        <w:t>Buil</w:t>
      </w:r>
      <w:r w:rsidRPr="00F376D8">
        <w:rPr>
          <w:rFonts w:asciiTheme="minorHAnsi" w:hAnsiTheme="minorHAnsi"/>
          <w:b/>
          <w:color w:val="519680"/>
          <w:sz w:val="28"/>
          <w:szCs w:val="24"/>
        </w:rPr>
        <w:t xml:space="preserve">ding </w:t>
      </w:r>
      <w:r w:rsidRPr="005B2E57">
        <w:rPr>
          <w:rFonts w:asciiTheme="minorHAnsi" w:hAnsiTheme="minorHAnsi"/>
          <w:b/>
          <w:color w:val="519680"/>
          <w:sz w:val="28"/>
          <w:szCs w:val="24"/>
        </w:rPr>
        <w:t>a case</w:t>
      </w:r>
    </w:p>
    <w:p w14:paraId="516E6C9A" w14:textId="335B8665" w:rsidR="00F376D8" w:rsidRDefault="00F376D8" w:rsidP="00F23220">
      <w:pPr>
        <w:spacing w:after="0" w:line="240" w:lineRule="auto"/>
        <w:ind w:right="-612"/>
        <w:rPr>
          <w:b/>
          <w:color w:val="519680"/>
          <w:sz w:val="24"/>
          <w:szCs w:val="24"/>
        </w:rPr>
      </w:pPr>
      <w:r w:rsidRPr="00F376D8">
        <w:rPr>
          <w:b/>
          <w:color w:val="519680"/>
          <w:sz w:val="24"/>
          <w:szCs w:val="24"/>
        </w:rPr>
        <w:t xml:space="preserve">Step 1: Download </w:t>
      </w:r>
      <w:r w:rsidR="00CB0DAA">
        <w:rPr>
          <w:b/>
          <w:color w:val="519680"/>
          <w:sz w:val="24"/>
          <w:szCs w:val="24"/>
        </w:rPr>
        <w:t>the relevant documents</w:t>
      </w:r>
    </w:p>
    <w:p w14:paraId="18BE73E7" w14:textId="77777777" w:rsidR="00F23220" w:rsidRDefault="00CB0DAA" w:rsidP="00F23220">
      <w:pPr>
        <w:shd w:val="clear" w:color="auto" w:fill="FFFFFF" w:themeFill="background1"/>
        <w:spacing w:after="0" w:line="240" w:lineRule="auto"/>
        <w:ind w:right="-612"/>
        <w:rPr>
          <w:color w:val="519680"/>
          <w:szCs w:val="24"/>
        </w:rPr>
      </w:pPr>
      <w:r>
        <w:rPr>
          <w:szCs w:val="24"/>
        </w:rPr>
        <w:t>The following documents should be downloaded from:</w:t>
      </w:r>
      <w:r w:rsidR="00F376D8" w:rsidRPr="00FF5726">
        <w:rPr>
          <w:color w:val="519680"/>
          <w:szCs w:val="24"/>
        </w:rPr>
        <w:t xml:space="preserve"> </w:t>
      </w:r>
      <w:hyperlink r:id="rId12" w:history="1">
        <w:r w:rsidR="00FF5726" w:rsidRPr="00FF5726">
          <w:rPr>
            <w:rStyle w:val="Hyperlink"/>
            <w:color w:val="519680"/>
            <w:szCs w:val="24"/>
          </w:rPr>
          <w:t>www.psnc.org.uk/cpt</w:t>
        </w:r>
      </w:hyperlink>
      <w:r w:rsidR="00FF5726" w:rsidRPr="00FF5726">
        <w:rPr>
          <w:color w:val="519680"/>
          <w:szCs w:val="24"/>
        </w:rPr>
        <w:t xml:space="preserve"> </w:t>
      </w:r>
    </w:p>
    <w:p w14:paraId="33E963D3" w14:textId="21B77439" w:rsidR="00F23220" w:rsidRDefault="00CB0DAA" w:rsidP="00F23220">
      <w:pPr>
        <w:pStyle w:val="ListParagraph"/>
        <w:numPr>
          <w:ilvl w:val="0"/>
          <w:numId w:val="41"/>
        </w:numPr>
        <w:shd w:val="clear" w:color="auto" w:fill="FFFFFF" w:themeFill="background1"/>
        <w:spacing w:after="0" w:line="240" w:lineRule="auto"/>
        <w:ind w:left="709" w:right="-612"/>
        <w:rPr>
          <w:color w:val="519680"/>
          <w:szCs w:val="24"/>
        </w:rPr>
      </w:pPr>
      <w:r w:rsidRPr="00F23220">
        <w:rPr>
          <w:b/>
          <w:color w:val="519680"/>
          <w:szCs w:val="24"/>
        </w:rPr>
        <w:t xml:space="preserve">Assessment of the likely costs of providing </w:t>
      </w:r>
      <w:r w:rsidR="00FF581A" w:rsidRPr="00F23220">
        <w:rPr>
          <w:b/>
          <w:color w:val="519680"/>
          <w:szCs w:val="24"/>
        </w:rPr>
        <w:t xml:space="preserve">a </w:t>
      </w:r>
      <w:r w:rsidRPr="00F23220">
        <w:rPr>
          <w:b/>
          <w:color w:val="519680"/>
          <w:szCs w:val="24"/>
        </w:rPr>
        <w:t>M</w:t>
      </w:r>
      <w:r w:rsidR="00FF581A" w:rsidRPr="00F23220">
        <w:rPr>
          <w:b/>
          <w:color w:val="519680"/>
          <w:szCs w:val="24"/>
        </w:rPr>
        <w:t xml:space="preserve">inor </w:t>
      </w:r>
      <w:r w:rsidRPr="00F23220">
        <w:rPr>
          <w:b/>
          <w:color w:val="519680"/>
          <w:szCs w:val="24"/>
        </w:rPr>
        <w:t>A</w:t>
      </w:r>
      <w:r w:rsidR="00FF581A" w:rsidRPr="00F23220">
        <w:rPr>
          <w:b/>
          <w:color w:val="519680"/>
          <w:szCs w:val="24"/>
        </w:rPr>
        <w:t xml:space="preserve">ilment </w:t>
      </w:r>
      <w:r w:rsidRPr="00F23220">
        <w:rPr>
          <w:b/>
          <w:color w:val="519680"/>
          <w:szCs w:val="24"/>
        </w:rPr>
        <w:t>S</w:t>
      </w:r>
      <w:r w:rsidR="00FF581A" w:rsidRPr="00F23220">
        <w:rPr>
          <w:b/>
          <w:color w:val="519680"/>
          <w:szCs w:val="24"/>
        </w:rPr>
        <w:t>ervice</w:t>
      </w:r>
      <w:r w:rsidRPr="00F23220">
        <w:rPr>
          <w:szCs w:val="24"/>
        </w:rPr>
        <w:t xml:space="preserve"> – PSNC has produced this spreadsheet so LPCs can consider the costs to </w:t>
      </w:r>
      <w:r w:rsidR="00FF581A" w:rsidRPr="00F23220">
        <w:rPr>
          <w:szCs w:val="24"/>
        </w:rPr>
        <w:t xml:space="preserve">community pharmacy </w:t>
      </w:r>
      <w:r w:rsidRPr="00F23220">
        <w:rPr>
          <w:szCs w:val="24"/>
        </w:rPr>
        <w:t xml:space="preserve">contractors of providing the service, which should assist with </w:t>
      </w:r>
      <w:r w:rsidR="00711FFA">
        <w:rPr>
          <w:szCs w:val="24"/>
        </w:rPr>
        <w:t xml:space="preserve">negotiating </w:t>
      </w:r>
      <w:r w:rsidRPr="00F23220">
        <w:rPr>
          <w:szCs w:val="24"/>
        </w:rPr>
        <w:t xml:space="preserve">a fee </w:t>
      </w:r>
      <w:r w:rsidR="00711FFA">
        <w:rPr>
          <w:szCs w:val="24"/>
        </w:rPr>
        <w:t>for provision of the service</w:t>
      </w:r>
      <w:r w:rsidRPr="00F23220">
        <w:rPr>
          <w:szCs w:val="24"/>
        </w:rPr>
        <w:t>;</w:t>
      </w:r>
      <w:r w:rsidR="00186A8A" w:rsidRPr="00F23220">
        <w:rPr>
          <w:szCs w:val="24"/>
        </w:rPr>
        <w:t xml:space="preserve"> and</w:t>
      </w:r>
    </w:p>
    <w:p w14:paraId="5FFFB292" w14:textId="1D75311A" w:rsidR="00186A8A" w:rsidRPr="00F23220" w:rsidRDefault="00CB0DAA" w:rsidP="00F23220">
      <w:pPr>
        <w:pStyle w:val="ListParagraph"/>
        <w:numPr>
          <w:ilvl w:val="0"/>
          <w:numId w:val="41"/>
        </w:numPr>
        <w:shd w:val="clear" w:color="auto" w:fill="FFFFFF" w:themeFill="background1"/>
        <w:spacing w:after="0" w:line="240" w:lineRule="auto"/>
        <w:ind w:left="709" w:right="-612"/>
        <w:rPr>
          <w:color w:val="519680"/>
          <w:szCs w:val="24"/>
        </w:rPr>
      </w:pPr>
      <w:r w:rsidRPr="00F23220">
        <w:rPr>
          <w:b/>
          <w:color w:val="519680"/>
          <w:szCs w:val="24"/>
        </w:rPr>
        <w:t>M</w:t>
      </w:r>
      <w:r w:rsidR="00FF581A" w:rsidRPr="00F23220">
        <w:rPr>
          <w:b/>
          <w:color w:val="519680"/>
          <w:szCs w:val="24"/>
        </w:rPr>
        <w:t>inor Ailment Service</w:t>
      </w:r>
      <w:r w:rsidRPr="00F23220">
        <w:rPr>
          <w:b/>
          <w:color w:val="519680"/>
          <w:szCs w:val="24"/>
        </w:rPr>
        <w:t xml:space="preserve"> business case</w:t>
      </w:r>
      <w:r w:rsidRPr="00F23220">
        <w:rPr>
          <w:color w:val="519680"/>
          <w:szCs w:val="24"/>
        </w:rPr>
        <w:t xml:space="preserve"> </w:t>
      </w:r>
      <w:r w:rsidRPr="00F23220">
        <w:rPr>
          <w:szCs w:val="24"/>
        </w:rPr>
        <w:t xml:space="preserve">– A template business case has been produced; however, LPCs will be required to insert local data, which can be found in Appendixes 1 and 2 of this document. </w:t>
      </w:r>
    </w:p>
    <w:p w14:paraId="03CF79E3" w14:textId="77777777" w:rsidR="00FF581A" w:rsidRPr="00FF581A" w:rsidRDefault="00FF581A" w:rsidP="00F23220">
      <w:pPr>
        <w:pStyle w:val="ListParagraph"/>
        <w:shd w:val="clear" w:color="auto" w:fill="FFFFFF" w:themeFill="background1"/>
        <w:spacing w:after="0" w:line="240" w:lineRule="auto"/>
        <w:ind w:left="0" w:right="-612"/>
        <w:rPr>
          <w:color w:val="519680"/>
          <w:szCs w:val="24"/>
        </w:rPr>
      </w:pPr>
    </w:p>
    <w:p w14:paraId="30AEAFB4" w14:textId="0D8F1C0F" w:rsidR="00186A8A" w:rsidRPr="005B2E57" w:rsidRDefault="00186A8A" w:rsidP="00F23220">
      <w:pPr>
        <w:pStyle w:val="Heading3"/>
        <w:spacing w:before="0" w:beforeAutospacing="0" w:after="0" w:afterAutospacing="0"/>
        <w:ind w:right="-612"/>
        <w:jc w:val="both"/>
        <w:rPr>
          <w:rFonts w:asciiTheme="minorHAnsi" w:hAnsiTheme="minorHAnsi"/>
          <w:color w:val="519680"/>
          <w:sz w:val="24"/>
          <w:szCs w:val="24"/>
        </w:rPr>
      </w:pPr>
      <w:r>
        <w:rPr>
          <w:rFonts w:asciiTheme="minorHAnsi" w:hAnsiTheme="minorHAnsi"/>
          <w:color w:val="519680"/>
          <w:sz w:val="24"/>
          <w:szCs w:val="24"/>
        </w:rPr>
        <w:t>Step 2</w:t>
      </w:r>
      <w:r w:rsidRPr="005B2E57">
        <w:rPr>
          <w:rFonts w:asciiTheme="minorHAnsi" w:hAnsiTheme="minorHAnsi"/>
          <w:color w:val="519680"/>
          <w:sz w:val="24"/>
          <w:szCs w:val="24"/>
        </w:rPr>
        <w:t>: Decide on the level of service to pitch</w:t>
      </w:r>
    </w:p>
    <w:p w14:paraId="38975AFE" w14:textId="2E172923" w:rsidR="00186A8A" w:rsidRPr="005B2E57" w:rsidRDefault="00711FFA" w:rsidP="00F23220">
      <w:pPr>
        <w:spacing w:after="0" w:line="240" w:lineRule="auto"/>
        <w:ind w:right="-613"/>
        <w:jc w:val="both"/>
      </w:pPr>
      <w:r>
        <w:t>W</w:t>
      </w:r>
      <w:r w:rsidRPr="005B2E57">
        <w:t xml:space="preserve">hen </w:t>
      </w:r>
      <w:r>
        <w:t xml:space="preserve">starting to </w:t>
      </w:r>
      <w:r w:rsidRPr="005B2E57">
        <w:t>produce your business case</w:t>
      </w:r>
      <w:r>
        <w:t>,</w:t>
      </w:r>
      <w:r w:rsidRPr="005B2E57" w:rsidDel="00711FFA">
        <w:t xml:space="preserve"> </w:t>
      </w:r>
      <w:r>
        <w:t>assess</w:t>
      </w:r>
      <w:r w:rsidR="00186A8A" w:rsidRPr="005B2E57">
        <w:t xml:space="preserve"> how keen your commissioner appears to be on the idea of commissioning a Minor Ailment Service. If you have been approached and asked to put together a business case for this type of service, you may feel that the commissioner is more open to commissioning a service than if you had initially approached them and received a lukewarm response. </w:t>
      </w:r>
    </w:p>
    <w:p w14:paraId="218A8A82" w14:textId="77777777" w:rsidR="00186A8A" w:rsidRPr="005B2E57" w:rsidRDefault="00186A8A" w:rsidP="00F23220">
      <w:pPr>
        <w:spacing w:after="0" w:line="240" w:lineRule="auto"/>
        <w:ind w:right="-613"/>
        <w:jc w:val="both"/>
      </w:pPr>
    </w:p>
    <w:p w14:paraId="5AF05499" w14:textId="423DF2B5" w:rsidR="00186A8A" w:rsidRDefault="00186A8A" w:rsidP="00F23220">
      <w:pPr>
        <w:spacing w:after="0" w:line="240" w:lineRule="auto"/>
        <w:ind w:right="-613"/>
        <w:jc w:val="both"/>
      </w:pPr>
      <w:r w:rsidRPr="005B2E57">
        <w:t>Depending on their response towards commissioning this type of service</w:t>
      </w:r>
      <w:r w:rsidR="00F23D14">
        <w:t>,</w:t>
      </w:r>
      <w:r w:rsidRPr="005B2E57">
        <w:t xml:space="preserve"> you may feel more comfortable keeping the suggested indications to be included in the service to a minimum, with the plan of increasing this as the service demonstrates its value or, if you are feeling more positive about the possibility of a commissioned service, you could discuss a larger number of conditions that could be included in the service or the inclusion of Patient Group Directions (PGDs). </w:t>
      </w:r>
    </w:p>
    <w:p w14:paraId="50EA5456" w14:textId="77777777" w:rsidR="00186A8A" w:rsidRDefault="00186A8A" w:rsidP="00F23220">
      <w:pPr>
        <w:spacing w:after="0" w:line="240" w:lineRule="auto"/>
        <w:ind w:right="-613"/>
        <w:jc w:val="both"/>
      </w:pPr>
    </w:p>
    <w:p w14:paraId="48B25084" w14:textId="1D7E5F57" w:rsidR="00186A8A" w:rsidRDefault="00186A8A" w:rsidP="00F23220">
      <w:pPr>
        <w:spacing w:after="0" w:line="240" w:lineRule="auto"/>
        <w:ind w:right="-613"/>
        <w:jc w:val="both"/>
      </w:pPr>
      <w:r>
        <w:t>If you are preparing a business case for a commissioner who does not yet commission the service, then you may want to concentrate on the</w:t>
      </w:r>
      <w:r w:rsidR="00F23D14">
        <w:t xml:space="preserve"> following</w:t>
      </w:r>
      <w:r>
        <w:t xml:space="preserve"> 10 ailments to introduce the service</w:t>
      </w:r>
      <w:r w:rsidR="00FF581A">
        <w:t>.</w:t>
      </w:r>
      <w:r>
        <w:t xml:space="preserve"> A limited list of options may be particularly useful in areas where there has been previous resistance to commissioning a pharmacy based service.</w:t>
      </w:r>
    </w:p>
    <w:p w14:paraId="7BC7B9A8" w14:textId="77777777" w:rsidR="00186A8A" w:rsidRDefault="00186A8A" w:rsidP="00F23220">
      <w:pPr>
        <w:spacing w:after="0" w:line="240" w:lineRule="auto"/>
        <w:ind w:right="-613"/>
        <w:jc w:val="both"/>
      </w:pPr>
    </w:p>
    <w:p w14:paraId="382A5CD7" w14:textId="34F7EE33" w:rsidR="00186A8A" w:rsidRDefault="00186A8A" w:rsidP="00F23220">
      <w:pPr>
        <w:spacing w:after="0" w:line="240" w:lineRule="auto"/>
        <w:ind w:right="-613"/>
        <w:jc w:val="both"/>
      </w:pPr>
      <w:r>
        <w:t>The top ten minor ailments by number of GP consultations</w:t>
      </w:r>
      <w:r w:rsidR="00F23D14">
        <w:t>,</w:t>
      </w:r>
      <w:r>
        <w:t xml:space="preserve"> identified by IMS Health</w:t>
      </w:r>
      <w:r>
        <w:rPr>
          <w:rStyle w:val="FootnoteReference"/>
        </w:rPr>
        <w:footnoteReference w:id="4"/>
      </w:r>
      <w:r>
        <w:t xml:space="preserve"> </w:t>
      </w:r>
      <w:r w:rsidR="00F23D14">
        <w:t xml:space="preserve">from GP records </w:t>
      </w:r>
      <w:r>
        <w:t>in 2006/7 were:</w:t>
      </w:r>
    </w:p>
    <w:p w14:paraId="4C3872DB" w14:textId="77777777" w:rsidR="00186A8A" w:rsidRDefault="00186A8A" w:rsidP="00186A8A">
      <w:pPr>
        <w:spacing w:after="0" w:line="240" w:lineRule="auto"/>
        <w:ind w:left="-709" w:right="-613"/>
        <w:jc w:val="both"/>
      </w:pPr>
    </w:p>
    <w:tbl>
      <w:tblPr>
        <w:tblW w:w="5298" w:type="pct"/>
        <w:tblInd w:w="107"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ook w:val="04A0" w:firstRow="1" w:lastRow="0" w:firstColumn="1" w:lastColumn="0" w:noHBand="0" w:noVBand="1"/>
      </w:tblPr>
      <w:tblGrid>
        <w:gridCol w:w="4483"/>
        <w:gridCol w:w="5310"/>
      </w:tblGrid>
      <w:tr w:rsidR="00186A8A" w14:paraId="34046351" w14:textId="77777777" w:rsidTr="00F23220">
        <w:tc>
          <w:tcPr>
            <w:tcW w:w="2289" w:type="pct"/>
            <w:tcBorders>
              <w:top w:val="single" w:sz="8" w:space="0" w:color="519680"/>
              <w:left w:val="single" w:sz="8" w:space="0" w:color="519680"/>
              <w:bottom w:val="single" w:sz="8" w:space="0" w:color="519680"/>
              <w:right w:val="single" w:sz="8" w:space="0" w:color="519680"/>
            </w:tcBorders>
            <w:vAlign w:val="bottom"/>
            <w:hideMark/>
          </w:tcPr>
          <w:p w14:paraId="2C9B11BA" w14:textId="77777777" w:rsidR="00186A8A" w:rsidRPr="002E516D" w:rsidRDefault="00186A8A" w:rsidP="00D62401">
            <w:pPr>
              <w:spacing w:after="0" w:line="240" w:lineRule="auto"/>
              <w:rPr>
                <w:b/>
                <w:bCs/>
                <w:color w:val="519680"/>
              </w:rPr>
            </w:pPr>
            <w:r w:rsidRPr="002E516D">
              <w:rPr>
                <w:b/>
                <w:bCs/>
                <w:color w:val="519680"/>
              </w:rPr>
              <w:t>Minor Ailment</w:t>
            </w:r>
          </w:p>
        </w:tc>
        <w:tc>
          <w:tcPr>
            <w:tcW w:w="2711" w:type="pct"/>
            <w:tcBorders>
              <w:top w:val="single" w:sz="8" w:space="0" w:color="519680"/>
              <w:left w:val="single" w:sz="8" w:space="0" w:color="519680"/>
              <w:bottom w:val="single" w:sz="8" w:space="0" w:color="519680"/>
              <w:right w:val="single" w:sz="8" w:space="0" w:color="519680"/>
            </w:tcBorders>
            <w:vAlign w:val="bottom"/>
            <w:hideMark/>
          </w:tcPr>
          <w:p w14:paraId="5403E210" w14:textId="77777777" w:rsidR="00186A8A" w:rsidRDefault="00186A8A" w:rsidP="00D62401">
            <w:pPr>
              <w:spacing w:after="0" w:line="240" w:lineRule="auto"/>
              <w:jc w:val="center"/>
              <w:rPr>
                <w:b/>
                <w:bCs/>
              </w:rPr>
            </w:pPr>
            <w:r w:rsidRPr="009E5F1F">
              <w:rPr>
                <w:b/>
                <w:bCs/>
                <w:color w:val="519680"/>
              </w:rPr>
              <w:t>Annual Consultations</w:t>
            </w:r>
            <w:r>
              <w:rPr>
                <w:b/>
                <w:bCs/>
                <w:color w:val="519680"/>
              </w:rPr>
              <w:t xml:space="preserve"> (millions)</w:t>
            </w:r>
          </w:p>
        </w:tc>
      </w:tr>
      <w:tr w:rsidR="00186A8A" w14:paraId="2266DE05"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2762FCA9" w14:textId="77777777" w:rsidR="00186A8A" w:rsidRDefault="00186A8A" w:rsidP="00D62401">
            <w:pPr>
              <w:spacing w:after="0" w:line="240" w:lineRule="auto"/>
              <w:rPr>
                <w:bCs/>
              </w:rPr>
            </w:pPr>
            <w:r>
              <w:rPr>
                <w:bCs/>
              </w:rPr>
              <w:t>Back pain</w:t>
            </w:r>
          </w:p>
        </w:tc>
        <w:tc>
          <w:tcPr>
            <w:tcW w:w="2711" w:type="pct"/>
            <w:tcBorders>
              <w:top w:val="single" w:sz="8" w:space="0" w:color="519680"/>
              <w:left w:val="single" w:sz="8" w:space="0" w:color="519680"/>
              <w:bottom w:val="single" w:sz="8" w:space="0" w:color="519680"/>
              <w:right w:val="single" w:sz="8" w:space="0" w:color="519680"/>
            </w:tcBorders>
            <w:hideMark/>
          </w:tcPr>
          <w:p w14:paraId="1B8397E5" w14:textId="77777777" w:rsidR="00186A8A" w:rsidRDefault="00186A8A" w:rsidP="00D62401">
            <w:pPr>
              <w:spacing w:after="0" w:line="240" w:lineRule="auto"/>
              <w:jc w:val="center"/>
            </w:pPr>
            <w:r>
              <w:t>8.4</w:t>
            </w:r>
          </w:p>
        </w:tc>
      </w:tr>
      <w:tr w:rsidR="00186A8A" w14:paraId="764F4D7A"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5F6037A3" w14:textId="77777777" w:rsidR="00186A8A" w:rsidRDefault="00186A8A" w:rsidP="00D62401">
            <w:pPr>
              <w:spacing w:after="0" w:line="240" w:lineRule="auto"/>
              <w:rPr>
                <w:bCs/>
              </w:rPr>
            </w:pPr>
            <w:r>
              <w:rPr>
                <w:bCs/>
              </w:rPr>
              <w:t>Dermatitis</w:t>
            </w:r>
          </w:p>
        </w:tc>
        <w:tc>
          <w:tcPr>
            <w:tcW w:w="2711" w:type="pct"/>
            <w:tcBorders>
              <w:top w:val="single" w:sz="8" w:space="0" w:color="519680"/>
              <w:left w:val="single" w:sz="8" w:space="0" w:color="519680"/>
              <w:bottom w:val="single" w:sz="8" w:space="0" w:color="519680"/>
              <w:right w:val="single" w:sz="8" w:space="0" w:color="519680"/>
            </w:tcBorders>
            <w:hideMark/>
          </w:tcPr>
          <w:p w14:paraId="09434F8B" w14:textId="77777777" w:rsidR="00186A8A" w:rsidRDefault="00186A8A" w:rsidP="00D62401">
            <w:pPr>
              <w:spacing w:after="0" w:line="240" w:lineRule="auto"/>
              <w:jc w:val="center"/>
            </w:pPr>
            <w:r>
              <w:t>6.8</w:t>
            </w:r>
          </w:p>
        </w:tc>
      </w:tr>
      <w:tr w:rsidR="00186A8A" w14:paraId="01AB2C6C"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5B5C342F" w14:textId="77777777" w:rsidR="00186A8A" w:rsidRDefault="00186A8A" w:rsidP="00D62401">
            <w:pPr>
              <w:spacing w:after="0" w:line="240" w:lineRule="auto"/>
              <w:rPr>
                <w:bCs/>
              </w:rPr>
            </w:pPr>
            <w:r>
              <w:rPr>
                <w:bCs/>
              </w:rPr>
              <w:t>Heartburn and indigestion</w:t>
            </w:r>
          </w:p>
        </w:tc>
        <w:tc>
          <w:tcPr>
            <w:tcW w:w="2711" w:type="pct"/>
            <w:tcBorders>
              <w:top w:val="single" w:sz="8" w:space="0" w:color="519680"/>
              <w:left w:val="single" w:sz="8" w:space="0" w:color="519680"/>
              <w:bottom w:val="single" w:sz="8" w:space="0" w:color="519680"/>
              <w:right w:val="single" w:sz="8" w:space="0" w:color="519680"/>
            </w:tcBorders>
            <w:hideMark/>
          </w:tcPr>
          <w:p w14:paraId="7B4ADA71" w14:textId="77777777" w:rsidR="00186A8A" w:rsidRDefault="00186A8A" w:rsidP="00D62401">
            <w:pPr>
              <w:spacing w:after="0" w:line="240" w:lineRule="auto"/>
              <w:jc w:val="center"/>
            </w:pPr>
            <w:r>
              <w:t>6.8</w:t>
            </w:r>
          </w:p>
        </w:tc>
      </w:tr>
      <w:tr w:rsidR="00186A8A" w14:paraId="707D6F15"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1ED3D905" w14:textId="77777777" w:rsidR="00186A8A" w:rsidRDefault="00186A8A" w:rsidP="00D62401">
            <w:pPr>
              <w:spacing w:after="0" w:line="240" w:lineRule="auto"/>
              <w:rPr>
                <w:bCs/>
              </w:rPr>
            </w:pPr>
            <w:r>
              <w:rPr>
                <w:bCs/>
              </w:rPr>
              <w:t>Nasal congestion</w:t>
            </w:r>
          </w:p>
        </w:tc>
        <w:tc>
          <w:tcPr>
            <w:tcW w:w="2711" w:type="pct"/>
            <w:tcBorders>
              <w:top w:val="single" w:sz="8" w:space="0" w:color="519680"/>
              <w:left w:val="single" w:sz="8" w:space="0" w:color="519680"/>
              <w:bottom w:val="single" w:sz="8" w:space="0" w:color="519680"/>
              <w:right w:val="single" w:sz="8" w:space="0" w:color="519680"/>
            </w:tcBorders>
            <w:hideMark/>
          </w:tcPr>
          <w:p w14:paraId="4039479F" w14:textId="77777777" w:rsidR="00186A8A" w:rsidRDefault="00186A8A" w:rsidP="00D62401">
            <w:pPr>
              <w:spacing w:after="0" w:line="240" w:lineRule="auto"/>
              <w:jc w:val="center"/>
            </w:pPr>
            <w:r>
              <w:t>5.3</w:t>
            </w:r>
          </w:p>
        </w:tc>
      </w:tr>
      <w:tr w:rsidR="00186A8A" w14:paraId="0AEDFCBB"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171B6E0B" w14:textId="77777777" w:rsidR="00186A8A" w:rsidRDefault="00186A8A" w:rsidP="00D62401">
            <w:pPr>
              <w:spacing w:after="0" w:line="240" w:lineRule="auto"/>
              <w:rPr>
                <w:bCs/>
              </w:rPr>
            </w:pPr>
            <w:r>
              <w:rPr>
                <w:bCs/>
              </w:rPr>
              <w:t>Constipation</w:t>
            </w:r>
          </w:p>
        </w:tc>
        <w:tc>
          <w:tcPr>
            <w:tcW w:w="2711" w:type="pct"/>
            <w:tcBorders>
              <w:top w:val="single" w:sz="8" w:space="0" w:color="519680"/>
              <w:left w:val="single" w:sz="8" w:space="0" w:color="519680"/>
              <w:bottom w:val="single" w:sz="8" w:space="0" w:color="519680"/>
              <w:right w:val="single" w:sz="8" w:space="0" w:color="519680"/>
            </w:tcBorders>
            <w:hideMark/>
          </w:tcPr>
          <w:p w14:paraId="125967C0" w14:textId="77777777" w:rsidR="00186A8A" w:rsidRDefault="00186A8A" w:rsidP="00D62401">
            <w:pPr>
              <w:spacing w:after="0" w:line="240" w:lineRule="auto"/>
              <w:jc w:val="center"/>
            </w:pPr>
            <w:r>
              <w:t>4.3</w:t>
            </w:r>
          </w:p>
        </w:tc>
      </w:tr>
      <w:tr w:rsidR="00186A8A" w14:paraId="71687309"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67054C73" w14:textId="77777777" w:rsidR="00186A8A" w:rsidRDefault="00186A8A" w:rsidP="00D62401">
            <w:pPr>
              <w:spacing w:after="0" w:line="240" w:lineRule="auto"/>
              <w:rPr>
                <w:bCs/>
              </w:rPr>
            </w:pPr>
            <w:r>
              <w:rPr>
                <w:bCs/>
              </w:rPr>
              <w:t>Migraine</w:t>
            </w:r>
          </w:p>
        </w:tc>
        <w:tc>
          <w:tcPr>
            <w:tcW w:w="2711" w:type="pct"/>
            <w:tcBorders>
              <w:top w:val="single" w:sz="8" w:space="0" w:color="519680"/>
              <w:left w:val="single" w:sz="8" w:space="0" w:color="519680"/>
              <w:bottom w:val="single" w:sz="8" w:space="0" w:color="519680"/>
              <w:right w:val="single" w:sz="8" w:space="0" w:color="519680"/>
            </w:tcBorders>
            <w:hideMark/>
          </w:tcPr>
          <w:p w14:paraId="5152D2A9" w14:textId="77777777" w:rsidR="00186A8A" w:rsidRDefault="00186A8A" w:rsidP="00D62401">
            <w:pPr>
              <w:spacing w:after="0" w:line="240" w:lineRule="auto"/>
              <w:jc w:val="center"/>
            </w:pPr>
            <w:r>
              <w:t>2.7</w:t>
            </w:r>
          </w:p>
        </w:tc>
      </w:tr>
      <w:tr w:rsidR="00186A8A" w14:paraId="0826A42A"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4F1211B6" w14:textId="77777777" w:rsidR="00186A8A" w:rsidRDefault="00186A8A" w:rsidP="00D62401">
            <w:pPr>
              <w:spacing w:after="0" w:line="240" w:lineRule="auto"/>
              <w:rPr>
                <w:bCs/>
              </w:rPr>
            </w:pPr>
            <w:r>
              <w:rPr>
                <w:bCs/>
              </w:rPr>
              <w:t>Cough</w:t>
            </w:r>
          </w:p>
        </w:tc>
        <w:tc>
          <w:tcPr>
            <w:tcW w:w="2711" w:type="pct"/>
            <w:tcBorders>
              <w:top w:val="single" w:sz="8" w:space="0" w:color="519680"/>
              <w:left w:val="single" w:sz="8" w:space="0" w:color="519680"/>
              <w:bottom w:val="single" w:sz="8" w:space="0" w:color="519680"/>
              <w:right w:val="single" w:sz="8" w:space="0" w:color="519680"/>
            </w:tcBorders>
            <w:hideMark/>
          </w:tcPr>
          <w:p w14:paraId="033E4D43" w14:textId="77777777" w:rsidR="00186A8A" w:rsidRDefault="00186A8A" w:rsidP="00D62401">
            <w:pPr>
              <w:spacing w:after="0" w:line="240" w:lineRule="auto"/>
              <w:jc w:val="center"/>
            </w:pPr>
            <w:r>
              <w:t>2.6</w:t>
            </w:r>
          </w:p>
        </w:tc>
      </w:tr>
      <w:tr w:rsidR="00186A8A" w14:paraId="063D2F7B"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4D7481CD" w14:textId="77777777" w:rsidR="00186A8A" w:rsidRDefault="00186A8A" w:rsidP="00D62401">
            <w:pPr>
              <w:spacing w:after="0" w:line="240" w:lineRule="auto"/>
              <w:rPr>
                <w:bCs/>
              </w:rPr>
            </w:pPr>
            <w:r>
              <w:rPr>
                <w:bCs/>
              </w:rPr>
              <w:t>Acne</w:t>
            </w:r>
          </w:p>
        </w:tc>
        <w:tc>
          <w:tcPr>
            <w:tcW w:w="2711" w:type="pct"/>
            <w:tcBorders>
              <w:top w:val="single" w:sz="8" w:space="0" w:color="519680"/>
              <w:left w:val="single" w:sz="8" w:space="0" w:color="519680"/>
              <w:bottom w:val="single" w:sz="8" w:space="0" w:color="519680"/>
              <w:right w:val="single" w:sz="8" w:space="0" w:color="519680"/>
            </w:tcBorders>
            <w:hideMark/>
          </w:tcPr>
          <w:p w14:paraId="09A47C32" w14:textId="77777777" w:rsidR="00186A8A" w:rsidRDefault="00186A8A" w:rsidP="00D62401">
            <w:pPr>
              <w:spacing w:after="0" w:line="240" w:lineRule="auto"/>
              <w:jc w:val="center"/>
            </w:pPr>
            <w:r>
              <w:t>2.4</w:t>
            </w:r>
          </w:p>
        </w:tc>
      </w:tr>
      <w:tr w:rsidR="00186A8A" w14:paraId="5C5C597B"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745346B1" w14:textId="77777777" w:rsidR="00186A8A" w:rsidRDefault="00186A8A" w:rsidP="00D62401">
            <w:pPr>
              <w:spacing w:after="0" w:line="240" w:lineRule="auto"/>
              <w:rPr>
                <w:bCs/>
              </w:rPr>
            </w:pPr>
            <w:r>
              <w:rPr>
                <w:bCs/>
              </w:rPr>
              <w:t>Sprains and strains</w:t>
            </w:r>
          </w:p>
        </w:tc>
        <w:tc>
          <w:tcPr>
            <w:tcW w:w="2711" w:type="pct"/>
            <w:tcBorders>
              <w:top w:val="single" w:sz="8" w:space="0" w:color="519680"/>
              <w:left w:val="single" w:sz="8" w:space="0" w:color="519680"/>
              <w:bottom w:val="single" w:sz="8" w:space="0" w:color="519680"/>
              <w:right w:val="single" w:sz="8" w:space="0" w:color="519680"/>
            </w:tcBorders>
            <w:hideMark/>
          </w:tcPr>
          <w:p w14:paraId="39CBD94E" w14:textId="77777777" w:rsidR="00186A8A" w:rsidRDefault="00186A8A" w:rsidP="00D62401">
            <w:pPr>
              <w:spacing w:after="0" w:line="240" w:lineRule="auto"/>
              <w:jc w:val="center"/>
            </w:pPr>
            <w:r>
              <w:t>2.2</w:t>
            </w:r>
          </w:p>
        </w:tc>
      </w:tr>
      <w:tr w:rsidR="00186A8A" w14:paraId="61C57011" w14:textId="77777777" w:rsidTr="00F23220">
        <w:tc>
          <w:tcPr>
            <w:tcW w:w="2289" w:type="pct"/>
            <w:tcBorders>
              <w:top w:val="single" w:sz="8" w:space="0" w:color="519680"/>
              <w:left w:val="single" w:sz="8" w:space="0" w:color="519680"/>
              <w:bottom w:val="single" w:sz="8" w:space="0" w:color="519680"/>
              <w:right w:val="single" w:sz="8" w:space="0" w:color="519680"/>
            </w:tcBorders>
            <w:hideMark/>
          </w:tcPr>
          <w:p w14:paraId="5DE19CD9" w14:textId="77777777" w:rsidR="00186A8A" w:rsidRDefault="00186A8A" w:rsidP="00D62401">
            <w:pPr>
              <w:spacing w:after="0" w:line="240" w:lineRule="auto"/>
              <w:rPr>
                <w:bCs/>
              </w:rPr>
            </w:pPr>
            <w:r>
              <w:rPr>
                <w:bCs/>
              </w:rPr>
              <w:t>Headache</w:t>
            </w:r>
          </w:p>
        </w:tc>
        <w:tc>
          <w:tcPr>
            <w:tcW w:w="2711" w:type="pct"/>
            <w:tcBorders>
              <w:top w:val="single" w:sz="8" w:space="0" w:color="519680"/>
              <w:left w:val="single" w:sz="8" w:space="0" w:color="519680"/>
              <w:bottom w:val="single" w:sz="8" w:space="0" w:color="519680"/>
              <w:right w:val="single" w:sz="8" w:space="0" w:color="519680"/>
            </w:tcBorders>
            <w:hideMark/>
          </w:tcPr>
          <w:p w14:paraId="334B1084" w14:textId="77777777" w:rsidR="00186A8A" w:rsidRDefault="00186A8A" w:rsidP="00D62401">
            <w:pPr>
              <w:spacing w:after="0" w:line="240" w:lineRule="auto"/>
              <w:jc w:val="center"/>
            </w:pPr>
            <w:r>
              <w:t>1.8</w:t>
            </w:r>
          </w:p>
        </w:tc>
      </w:tr>
    </w:tbl>
    <w:p w14:paraId="53FF40C6" w14:textId="01359857" w:rsidR="00186A8A" w:rsidRDefault="00E341D7" w:rsidP="00F23220">
      <w:pPr>
        <w:pStyle w:val="Heading1"/>
        <w:spacing w:before="0" w:line="240" w:lineRule="auto"/>
        <w:ind w:right="-613"/>
        <w:jc w:val="both"/>
        <w:rPr>
          <w:rFonts w:asciiTheme="minorHAnsi" w:hAnsiTheme="minorHAnsi" w:cs="Calibri"/>
          <w:b w:val="0"/>
          <w:color w:val="auto"/>
          <w:sz w:val="22"/>
          <w:szCs w:val="22"/>
        </w:rPr>
      </w:pPr>
      <w:r>
        <w:rPr>
          <w:rFonts w:asciiTheme="minorHAnsi" w:hAnsiTheme="minorHAnsi" w:cs="Calibri"/>
          <w:b w:val="0"/>
          <w:color w:val="auto"/>
          <w:sz w:val="22"/>
          <w:szCs w:val="22"/>
        </w:rPr>
        <w:lastRenderedPageBreak/>
        <w:br/>
      </w:r>
      <w:r w:rsidR="00186A8A">
        <w:rPr>
          <w:rFonts w:asciiTheme="minorHAnsi" w:hAnsiTheme="minorHAnsi" w:cs="Calibri"/>
          <w:b w:val="0"/>
          <w:color w:val="auto"/>
          <w:sz w:val="22"/>
          <w:szCs w:val="22"/>
        </w:rPr>
        <w:t xml:space="preserve">If an extended list is required, the LPC may want to discuss the inclusion of other indications that are commonly included in Minor Ailment Services or the inclusion of PGDs for indications which may be treated using a prescription only medicine. </w:t>
      </w:r>
      <w:r w:rsidR="00186A8A" w:rsidRPr="00F23D14">
        <w:rPr>
          <w:rFonts w:asciiTheme="minorHAnsi" w:hAnsiTheme="minorHAnsi" w:cs="Calibri"/>
          <w:b w:val="0"/>
          <w:bCs w:val="0"/>
          <w:color w:val="auto"/>
          <w:sz w:val="22"/>
          <w:szCs w:val="22"/>
        </w:rPr>
        <w:t>PSNC Briefing 042/17: Analysis of Minor Ailment Services in England</w:t>
      </w:r>
      <w:r w:rsidR="00186A8A" w:rsidRPr="00955156">
        <w:fldChar w:fldCharType="begin"/>
      </w:r>
      <w:r w:rsidR="00186A8A" w:rsidRPr="00955156">
        <w:rPr>
          <w:rFonts w:asciiTheme="minorHAnsi" w:hAnsiTheme="minorHAnsi" w:cs="Calibri"/>
          <w:b w:val="0"/>
          <w:bCs w:val="0"/>
          <w:i/>
          <w:color w:val="auto"/>
          <w:sz w:val="22"/>
          <w:szCs w:val="22"/>
          <w:vertAlign w:val="superscript"/>
        </w:rPr>
        <w:instrText xml:space="preserve"> NOTEREF _Ref474330330 \h  \* MERGEFORMAT </w:instrText>
      </w:r>
      <w:r w:rsidR="00186A8A" w:rsidRPr="00955156">
        <w:fldChar w:fldCharType="separate"/>
      </w:r>
      <w:r w:rsidR="00007730">
        <w:rPr>
          <w:rFonts w:asciiTheme="minorHAnsi" w:hAnsiTheme="minorHAnsi" w:cs="Calibri"/>
          <w:b w:val="0"/>
          <w:bCs w:val="0"/>
          <w:i/>
          <w:color w:val="auto"/>
          <w:sz w:val="22"/>
          <w:szCs w:val="22"/>
          <w:vertAlign w:val="superscript"/>
        </w:rPr>
        <w:t>1</w:t>
      </w:r>
      <w:r w:rsidR="00186A8A" w:rsidRPr="00955156">
        <w:fldChar w:fldCharType="end"/>
      </w:r>
      <w:r w:rsidR="00186A8A" w:rsidRPr="00955156">
        <w:rPr>
          <w:rFonts w:asciiTheme="minorHAnsi" w:hAnsiTheme="minorHAnsi" w:cs="Calibri"/>
          <w:b w:val="0"/>
          <w:bCs w:val="0"/>
          <w:color w:val="auto"/>
          <w:sz w:val="22"/>
          <w:szCs w:val="22"/>
        </w:rPr>
        <w:t xml:space="preserve"> </w:t>
      </w:r>
      <w:r w:rsidR="00186A8A">
        <w:rPr>
          <w:rFonts w:asciiTheme="minorHAnsi" w:hAnsiTheme="minorHAnsi" w:cs="Calibri"/>
          <w:b w:val="0"/>
          <w:bCs w:val="0"/>
          <w:color w:val="auto"/>
          <w:sz w:val="22"/>
          <w:szCs w:val="22"/>
        </w:rPr>
        <w:t xml:space="preserve"> contains a list of indications and PGDs which are included</w:t>
      </w:r>
      <w:r w:rsidR="00186A8A">
        <w:rPr>
          <w:rFonts w:asciiTheme="minorHAnsi" w:hAnsiTheme="minorHAnsi" w:cs="Calibri"/>
          <w:b w:val="0"/>
          <w:color w:val="auto"/>
          <w:sz w:val="22"/>
          <w:szCs w:val="22"/>
        </w:rPr>
        <w:t xml:space="preserve"> in other locally commissioned Minor Ailment Services across England.</w:t>
      </w:r>
    </w:p>
    <w:p w14:paraId="0264D80E" w14:textId="77777777" w:rsidR="00186A8A" w:rsidRDefault="00186A8A" w:rsidP="00186A8A">
      <w:pPr>
        <w:spacing w:after="0" w:line="240" w:lineRule="auto"/>
        <w:ind w:left="-709" w:right="-613"/>
        <w:jc w:val="both"/>
      </w:pPr>
    </w:p>
    <w:p w14:paraId="71C148AE" w14:textId="075BE22D" w:rsidR="00186A8A" w:rsidRPr="005B2E57" w:rsidRDefault="00186A8A" w:rsidP="00F23220">
      <w:pPr>
        <w:spacing w:after="0" w:line="240" w:lineRule="auto"/>
        <w:ind w:right="-613"/>
        <w:jc w:val="both"/>
      </w:pPr>
      <w:r w:rsidRPr="005B2E57">
        <w:t xml:space="preserve">You </w:t>
      </w:r>
      <w:r w:rsidR="00F23D14">
        <w:t>will</w:t>
      </w:r>
      <w:r w:rsidR="00F23D14" w:rsidRPr="005B2E57">
        <w:t xml:space="preserve"> </w:t>
      </w:r>
      <w:r w:rsidRPr="005B2E57">
        <w:t>also need to consider whether you wanted to pitch a pharmacist-led service or whether it would be a service that could be offered b</w:t>
      </w:r>
      <w:r>
        <w:t>y</w:t>
      </w:r>
      <w:r w:rsidRPr="005B2E57">
        <w:t xml:space="preserve"> all appropriately trained members of the pharmacy team.</w:t>
      </w:r>
    </w:p>
    <w:p w14:paraId="1F0E32E0" w14:textId="77777777" w:rsidR="00186A8A" w:rsidRPr="005B2E57" w:rsidRDefault="00186A8A" w:rsidP="00F23220">
      <w:pPr>
        <w:spacing w:after="0" w:line="240" w:lineRule="auto"/>
        <w:ind w:right="-613"/>
        <w:jc w:val="both"/>
      </w:pPr>
    </w:p>
    <w:p w14:paraId="7EC288EC" w14:textId="259D3F52" w:rsidR="00186A8A" w:rsidRDefault="00F23D14" w:rsidP="00F23220">
      <w:pPr>
        <w:spacing w:after="0" w:line="240" w:lineRule="auto"/>
        <w:ind w:right="-613"/>
        <w:jc w:val="both"/>
      </w:pPr>
      <w:r>
        <w:t>PSNC would expect</w:t>
      </w:r>
      <w:r w:rsidR="00186A8A" w:rsidRPr="005B2E57">
        <w:t xml:space="preserve"> that a pharmacist-led service</w:t>
      </w:r>
      <w:r>
        <w:t>,</w:t>
      </w:r>
      <w:r w:rsidR="00186A8A" w:rsidRPr="005B2E57">
        <w:t xml:space="preserve"> with the inclusion of PGDs</w:t>
      </w:r>
      <w:r>
        <w:t>,</w:t>
      </w:r>
      <w:r w:rsidR="00186A8A" w:rsidRPr="005B2E57">
        <w:t xml:space="preserve"> would have the greatest impact; however, we understand that this is not possible for all, and you would therefore need to decide </w:t>
      </w:r>
      <w:r>
        <w:t>at</w:t>
      </w:r>
      <w:r w:rsidRPr="005B2E57">
        <w:t xml:space="preserve"> </w:t>
      </w:r>
      <w:r w:rsidR="00186A8A" w:rsidRPr="005B2E57">
        <w:t>a local level as to the most appropriate type of service to pitch.</w:t>
      </w:r>
    </w:p>
    <w:p w14:paraId="05A07A2F" w14:textId="5CFE789C" w:rsidR="00186A8A" w:rsidRDefault="00186A8A" w:rsidP="00F23220">
      <w:pPr>
        <w:spacing w:after="0" w:line="240" w:lineRule="auto"/>
        <w:ind w:right="-613"/>
        <w:jc w:val="both"/>
      </w:pPr>
    </w:p>
    <w:p w14:paraId="2965E5EB" w14:textId="3B91CC77" w:rsidR="00186A8A" w:rsidRDefault="00186A8A" w:rsidP="00F23220">
      <w:pPr>
        <w:spacing w:after="0" w:line="240" w:lineRule="auto"/>
        <w:ind w:right="-613"/>
        <w:jc w:val="both"/>
        <w:rPr>
          <w:b/>
          <w:color w:val="519680"/>
          <w:sz w:val="24"/>
          <w:szCs w:val="24"/>
        </w:rPr>
      </w:pPr>
      <w:r w:rsidRPr="00186A8A">
        <w:rPr>
          <w:b/>
          <w:color w:val="519680"/>
          <w:sz w:val="24"/>
        </w:rPr>
        <w:t xml:space="preserve">Step 3: Use the </w:t>
      </w:r>
      <w:r>
        <w:rPr>
          <w:b/>
          <w:color w:val="519680"/>
          <w:sz w:val="24"/>
        </w:rPr>
        <w:t>‘</w:t>
      </w:r>
      <w:r w:rsidRPr="00186A8A">
        <w:rPr>
          <w:b/>
          <w:color w:val="519680"/>
          <w:sz w:val="24"/>
          <w:szCs w:val="24"/>
        </w:rPr>
        <w:t xml:space="preserve">Assessment of the likely costs of providing </w:t>
      </w:r>
      <w:r w:rsidR="00FF581A">
        <w:rPr>
          <w:b/>
          <w:color w:val="519680"/>
          <w:sz w:val="24"/>
          <w:szCs w:val="24"/>
        </w:rPr>
        <w:t xml:space="preserve">a </w:t>
      </w:r>
      <w:r w:rsidRPr="00186A8A">
        <w:rPr>
          <w:b/>
          <w:color w:val="519680"/>
          <w:sz w:val="24"/>
          <w:szCs w:val="24"/>
        </w:rPr>
        <w:t>M</w:t>
      </w:r>
      <w:r w:rsidR="00FF581A">
        <w:rPr>
          <w:b/>
          <w:color w:val="519680"/>
          <w:sz w:val="24"/>
          <w:szCs w:val="24"/>
        </w:rPr>
        <w:t>inor Ailment Service</w:t>
      </w:r>
      <w:r>
        <w:rPr>
          <w:b/>
          <w:color w:val="519680"/>
          <w:sz w:val="24"/>
          <w:szCs w:val="24"/>
        </w:rPr>
        <w:t>’</w:t>
      </w:r>
      <w:r w:rsidRPr="00186A8A">
        <w:rPr>
          <w:b/>
          <w:color w:val="519680"/>
          <w:sz w:val="24"/>
          <w:szCs w:val="24"/>
        </w:rPr>
        <w:t xml:space="preserve"> spreadsheet</w:t>
      </w:r>
      <w:r w:rsidR="00EF2E16">
        <w:rPr>
          <w:b/>
          <w:color w:val="519680"/>
          <w:sz w:val="24"/>
          <w:szCs w:val="24"/>
        </w:rPr>
        <w:t xml:space="preserve"> </w:t>
      </w:r>
    </w:p>
    <w:p w14:paraId="57F76182" w14:textId="21E414D2" w:rsidR="00186A8A" w:rsidRPr="00186A8A" w:rsidRDefault="00186A8A" w:rsidP="00F23220">
      <w:pPr>
        <w:spacing w:after="0" w:line="240" w:lineRule="auto"/>
        <w:ind w:right="-613"/>
        <w:jc w:val="both"/>
        <w:rPr>
          <w:color w:val="519680"/>
          <w:szCs w:val="24"/>
        </w:rPr>
      </w:pPr>
      <w:r>
        <w:rPr>
          <w:szCs w:val="24"/>
        </w:rPr>
        <w:t>Based on the type of service the LPC has decided to pitch for</w:t>
      </w:r>
      <w:r w:rsidR="00EF2E16">
        <w:rPr>
          <w:szCs w:val="24"/>
        </w:rPr>
        <w:t xml:space="preserve">, use the ‘Assessment of the likely costs of providing </w:t>
      </w:r>
      <w:r w:rsidR="00FF581A">
        <w:rPr>
          <w:szCs w:val="24"/>
        </w:rPr>
        <w:t xml:space="preserve">a </w:t>
      </w:r>
      <w:r w:rsidR="00EF2E16">
        <w:rPr>
          <w:szCs w:val="24"/>
        </w:rPr>
        <w:t>M</w:t>
      </w:r>
      <w:r w:rsidR="00FF581A">
        <w:rPr>
          <w:szCs w:val="24"/>
        </w:rPr>
        <w:t>inor Ailment Service</w:t>
      </w:r>
      <w:r w:rsidR="00EF2E16">
        <w:rPr>
          <w:szCs w:val="24"/>
        </w:rPr>
        <w:t>’</w:t>
      </w:r>
      <w:r w:rsidR="00FF581A">
        <w:rPr>
          <w:szCs w:val="24"/>
        </w:rPr>
        <w:t xml:space="preserve"> spreadsheet</w:t>
      </w:r>
      <w:r w:rsidR="00EF2E16">
        <w:rPr>
          <w:szCs w:val="24"/>
        </w:rPr>
        <w:t xml:space="preserve"> to assist with deciding on the fee that you would like to see contractors paid for delivering</w:t>
      </w:r>
      <w:r w:rsidR="00FF581A">
        <w:rPr>
          <w:szCs w:val="24"/>
        </w:rPr>
        <w:t xml:space="preserve"> the service</w:t>
      </w:r>
      <w:r w:rsidR="00EF2E16">
        <w:rPr>
          <w:szCs w:val="24"/>
        </w:rPr>
        <w:t xml:space="preserve">. This fee will also need to be included in the embedded spreadsheet </w:t>
      </w:r>
      <w:r w:rsidR="000F34F4">
        <w:t xml:space="preserve">(double click on the embedded spreadsheet to open it and insert data) </w:t>
      </w:r>
      <w:r w:rsidR="00EF2E16">
        <w:rPr>
          <w:szCs w:val="24"/>
        </w:rPr>
        <w:t xml:space="preserve">on </w:t>
      </w:r>
      <w:r w:rsidR="00EF2E16" w:rsidRPr="00FF581A">
        <w:rPr>
          <w:szCs w:val="24"/>
        </w:rPr>
        <w:t>page</w:t>
      </w:r>
      <w:r w:rsidR="00FF581A" w:rsidRPr="00FF581A">
        <w:rPr>
          <w:szCs w:val="24"/>
        </w:rPr>
        <w:t xml:space="preserve"> </w:t>
      </w:r>
      <w:r w:rsidR="00EF2E16" w:rsidRPr="00FF581A">
        <w:rPr>
          <w:szCs w:val="24"/>
        </w:rPr>
        <w:t>6 of</w:t>
      </w:r>
      <w:r w:rsidR="00EF2E16">
        <w:rPr>
          <w:szCs w:val="24"/>
        </w:rPr>
        <w:t xml:space="preserve"> the MAS business case (cell B4 in the embedded spreadsheet).</w:t>
      </w:r>
    </w:p>
    <w:p w14:paraId="0E5A401F" w14:textId="77777777" w:rsidR="00F23220" w:rsidRDefault="00F23220" w:rsidP="00F23220">
      <w:pPr>
        <w:pStyle w:val="Heading3"/>
        <w:spacing w:before="0" w:beforeAutospacing="0" w:after="0" w:afterAutospacing="0"/>
        <w:ind w:right="-612"/>
        <w:rPr>
          <w:rFonts w:asciiTheme="minorHAnsi" w:hAnsiTheme="minorHAnsi"/>
          <w:color w:val="519680"/>
          <w:sz w:val="24"/>
          <w:szCs w:val="24"/>
        </w:rPr>
      </w:pPr>
    </w:p>
    <w:p w14:paraId="554A41B8" w14:textId="137F1BCD" w:rsidR="0081348C" w:rsidRPr="005B2E57" w:rsidRDefault="0081348C" w:rsidP="00F23220">
      <w:pPr>
        <w:pStyle w:val="Heading3"/>
        <w:spacing w:before="0" w:beforeAutospacing="0" w:after="0" w:afterAutospacing="0"/>
        <w:ind w:right="-612"/>
        <w:rPr>
          <w:rFonts w:asciiTheme="minorHAnsi" w:hAnsiTheme="minorHAnsi"/>
          <w:color w:val="519680"/>
          <w:sz w:val="24"/>
          <w:szCs w:val="24"/>
        </w:rPr>
      </w:pPr>
      <w:r w:rsidRPr="005B2E57">
        <w:rPr>
          <w:rFonts w:asciiTheme="minorHAnsi" w:hAnsiTheme="minorHAnsi"/>
          <w:color w:val="519680"/>
          <w:sz w:val="24"/>
          <w:szCs w:val="24"/>
        </w:rPr>
        <w:t xml:space="preserve">Step </w:t>
      </w:r>
      <w:r w:rsidR="00D62401">
        <w:rPr>
          <w:rFonts w:asciiTheme="minorHAnsi" w:hAnsiTheme="minorHAnsi"/>
          <w:color w:val="519680"/>
          <w:sz w:val="24"/>
          <w:szCs w:val="24"/>
        </w:rPr>
        <w:t>4</w:t>
      </w:r>
      <w:r w:rsidRPr="005B2E57">
        <w:rPr>
          <w:rFonts w:asciiTheme="minorHAnsi" w:hAnsiTheme="minorHAnsi"/>
          <w:color w:val="519680"/>
          <w:sz w:val="24"/>
          <w:szCs w:val="24"/>
        </w:rPr>
        <w:t xml:space="preserve">: </w:t>
      </w:r>
      <w:r w:rsidR="00186A8A">
        <w:rPr>
          <w:rFonts w:asciiTheme="minorHAnsi" w:hAnsiTheme="minorHAnsi"/>
          <w:color w:val="519680"/>
          <w:sz w:val="24"/>
          <w:szCs w:val="24"/>
        </w:rPr>
        <w:t>Add local data to the business case</w:t>
      </w:r>
    </w:p>
    <w:p w14:paraId="1CC81513" w14:textId="5261AE7C" w:rsidR="0081348C" w:rsidRPr="005B2E57" w:rsidRDefault="0081348C" w:rsidP="00F23220">
      <w:pPr>
        <w:spacing w:after="0" w:line="240" w:lineRule="auto"/>
        <w:ind w:right="-612"/>
        <w:jc w:val="both"/>
      </w:pPr>
      <w:r w:rsidRPr="00D62401">
        <w:rPr>
          <w:b/>
          <w:color w:val="519680"/>
        </w:rPr>
        <w:t>A</w:t>
      </w:r>
      <w:r w:rsidR="00D8044E" w:rsidRPr="00D62401">
        <w:rPr>
          <w:b/>
          <w:color w:val="519680"/>
        </w:rPr>
        <w:t>ppendix</w:t>
      </w:r>
      <w:r w:rsidRPr="00D62401">
        <w:rPr>
          <w:b/>
          <w:color w:val="519680"/>
        </w:rPr>
        <w:t xml:space="preserve"> 1</w:t>
      </w:r>
      <w:r w:rsidRPr="005B2E57">
        <w:t xml:space="preserve"> </w:t>
      </w:r>
      <w:r w:rsidR="00F376D8">
        <w:t xml:space="preserve">of this document </w:t>
      </w:r>
      <w:r w:rsidRPr="005B2E57">
        <w:t>contains a table of all CCGs, with estimates of population data from the Office of National Statistics</w:t>
      </w:r>
      <w:bookmarkStart w:id="2" w:name="_Ref475453030"/>
      <w:r w:rsidRPr="005B2E57">
        <w:rPr>
          <w:rStyle w:val="FootnoteReference"/>
        </w:rPr>
        <w:footnoteReference w:id="5"/>
      </w:r>
      <w:bookmarkEnd w:id="2"/>
      <w:r w:rsidRPr="005B2E57">
        <w:t>. We have estimated the number of GP consultations in each area that are for minor ailments only (rather than consultations where patients may have a minor ailment and other conditions they wish to discuss with their GP</w:t>
      </w:r>
      <w:r w:rsidR="002E7160">
        <w:t xml:space="preserve"> – t</w:t>
      </w:r>
      <w:r w:rsidR="00EF2E16">
        <w:t>his is</w:t>
      </w:r>
      <w:r w:rsidR="005814BE">
        <w:t xml:space="preserve"> stated in</w:t>
      </w:r>
      <w:r w:rsidR="00EF2E16">
        <w:t xml:space="preserve"> column</w:t>
      </w:r>
      <w:r w:rsidR="00EF2E16" w:rsidRPr="00AF5FDC">
        <w:t xml:space="preserve"> E </w:t>
      </w:r>
      <w:r w:rsidR="00EF2E16">
        <w:t>in Appendix 1</w:t>
      </w:r>
      <w:r w:rsidRPr="005B2E57">
        <w:t>). You can use this figure</w:t>
      </w:r>
      <w:r w:rsidR="005814BE">
        <w:t xml:space="preserve"> on</w:t>
      </w:r>
      <w:r w:rsidR="00F376D8" w:rsidRPr="00F376D8">
        <w:t xml:space="preserve"> page </w:t>
      </w:r>
      <w:r w:rsidR="00D8044E" w:rsidRPr="00FF5726">
        <w:t>2</w:t>
      </w:r>
      <w:r w:rsidR="00F376D8" w:rsidRPr="00FF5726">
        <w:t xml:space="preserve"> o</w:t>
      </w:r>
      <w:r w:rsidR="00F376D8" w:rsidRPr="00F376D8">
        <w:t xml:space="preserve">f the </w:t>
      </w:r>
      <w:r w:rsidR="00EF2E16">
        <w:t>MAS</w:t>
      </w:r>
      <w:r w:rsidR="00F376D8" w:rsidRPr="00F376D8">
        <w:t xml:space="preserve"> business case</w:t>
      </w:r>
      <w:r w:rsidR="005814BE">
        <w:t xml:space="preserve"> in the section ‘Reducing costs and saving GP time’</w:t>
      </w:r>
      <w:r w:rsidR="00F376D8" w:rsidRPr="00F376D8">
        <w:t>)</w:t>
      </w:r>
      <w:r w:rsidR="00186A8A">
        <w:t xml:space="preserve"> and in the embedded spreadsheet</w:t>
      </w:r>
      <w:r w:rsidR="000F34F4">
        <w:t xml:space="preserve"> </w:t>
      </w:r>
      <w:r w:rsidR="00186A8A">
        <w:t>in the financial section of the business case (cell B</w:t>
      </w:r>
      <w:r w:rsidR="00EF2E16">
        <w:t>13</w:t>
      </w:r>
      <w:r w:rsidR="00186A8A">
        <w:t xml:space="preserve"> on the spreadsheet)</w:t>
      </w:r>
      <w:r w:rsidR="005814BE">
        <w:t xml:space="preserve"> </w:t>
      </w:r>
      <w:r w:rsidR="005814BE" w:rsidRPr="002E7160">
        <w:t>on page</w:t>
      </w:r>
      <w:r w:rsidR="002E7160" w:rsidRPr="002E7160">
        <w:t xml:space="preserve"> </w:t>
      </w:r>
      <w:r w:rsidR="005814BE" w:rsidRPr="002E7160">
        <w:t>6</w:t>
      </w:r>
      <w:r w:rsidRPr="002E7160">
        <w:t>.</w:t>
      </w:r>
    </w:p>
    <w:p w14:paraId="42DD3C97" w14:textId="77777777" w:rsidR="0081348C" w:rsidRPr="005B2E57" w:rsidRDefault="0081348C" w:rsidP="00F23220">
      <w:pPr>
        <w:spacing w:after="0" w:line="240" w:lineRule="auto"/>
        <w:ind w:right="-612"/>
        <w:jc w:val="both"/>
      </w:pPr>
    </w:p>
    <w:p w14:paraId="3C6A39A8" w14:textId="37DF7B4D" w:rsidR="0081348C" w:rsidRDefault="0081348C" w:rsidP="00F23220">
      <w:pPr>
        <w:spacing w:after="0" w:line="240" w:lineRule="auto"/>
        <w:ind w:right="-612"/>
        <w:jc w:val="both"/>
      </w:pPr>
      <w:r w:rsidRPr="00AF5FDC">
        <w:rPr>
          <w:b/>
          <w:color w:val="519680"/>
        </w:rPr>
        <w:t>A</w:t>
      </w:r>
      <w:r w:rsidR="00D8044E" w:rsidRPr="00AF5FDC">
        <w:rPr>
          <w:b/>
          <w:color w:val="519680"/>
        </w:rPr>
        <w:t>ppendix</w:t>
      </w:r>
      <w:r w:rsidRPr="00AF5FDC">
        <w:rPr>
          <w:b/>
          <w:color w:val="519680"/>
        </w:rPr>
        <w:t xml:space="preserve"> 2</w:t>
      </w:r>
      <w:r w:rsidRPr="005B2E57">
        <w:t xml:space="preserve"> </w:t>
      </w:r>
      <w:r w:rsidR="00F376D8">
        <w:t xml:space="preserve">of this document </w:t>
      </w:r>
      <w:r w:rsidR="00D8044E">
        <w:t>contain</w:t>
      </w:r>
      <w:r w:rsidRPr="005B2E57">
        <w:t>s a dataset assembled from NHS Digital</w:t>
      </w:r>
      <w:bookmarkStart w:id="3" w:name="_Ref486852627"/>
      <w:r w:rsidRPr="005B2E57">
        <w:rPr>
          <w:rStyle w:val="FootnoteReference"/>
        </w:rPr>
        <w:footnoteReference w:id="6"/>
      </w:r>
      <w:bookmarkEnd w:id="3"/>
      <w:r w:rsidRPr="005B2E57">
        <w:t xml:space="preserve"> that lists all the A&amp;E departments, minor injury units and walk-in Centres in England</w:t>
      </w:r>
      <w:r w:rsidR="005814BE">
        <w:t xml:space="preserve"> (column A)</w:t>
      </w:r>
      <w:r w:rsidRPr="005B2E57">
        <w:t>, together with their attendance levels</w:t>
      </w:r>
      <w:r w:rsidR="005814BE">
        <w:t xml:space="preserve"> (column B)</w:t>
      </w:r>
      <w:r w:rsidRPr="005B2E57">
        <w:t xml:space="preserve">. The NHS has not differentiated between the different types of provider so your local knowledge will be </w:t>
      </w:r>
      <w:r w:rsidR="005814BE">
        <w:t>required to decide which</w:t>
      </w:r>
      <w:r w:rsidRPr="005B2E57">
        <w:t xml:space="preserve"> to use</w:t>
      </w:r>
      <w:r w:rsidR="005814BE">
        <w:t xml:space="preserve">. </w:t>
      </w:r>
    </w:p>
    <w:p w14:paraId="18D4A65B" w14:textId="6EAFB33B" w:rsidR="00EF2E16" w:rsidRDefault="00EF2E16" w:rsidP="00F23220">
      <w:pPr>
        <w:spacing w:after="0" w:line="240" w:lineRule="auto"/>
        <w:ind w:right="-612"/>
        <w:jc w:val="both"/>
      </w:pPr>
    </w:p>
    <w:p w14:paraId="746E5C0A" w14:textId="77777777" w:rsidR="00AF5FDC" w:rsidRDefault="005814BE" w:rsidP="00F23220">
      <w:pPr>
        <w:spacing w:after="0" w:line="240" w:lineRule="auto"/>
        <w:ind w:right="-612"/>
        <w:jc w:val="both"/>
      </w:pPr>
      <w:r>
        <w:t xml:space="preserve">A calculation has then been done (column C) to show the number of A&amp;E attendances that could be managed by a pharmacist and the minimum cost paid to a hospital (column D) and an average payment paid to a walk-in centre (column E). </w:t>
      </w:r>
    </w:p>
    <w:p w14:paraId="79C69D6E" w14:textId="77777777" w:rsidR="00AF5FDC" w:rsidRDefault="00AF5FDC" w:rsidP="00F23220">
      <w:pPr>
        <w:spacing w:after="0" w:line="240" w:lineRule="auto"/>
        <w:ind w:right="-612"/>
        <w:jc w:val="both"/>
      </w:pPr>
    </w:p>
    <w:p w14:paraId="657BD199" w14:textId="2A736E27" w:rsidR="00EF2E16" w:rsidRDefault="005814BE" w:rsidP="00F23220">
      <w:pPr>
        <w:spacing w:after="0" w:line="240" w:lineRule="auto"/>
        <w:ind w:right="-612"/>
        <w:jc w:val="both"/>
      </w:pPr>
      <w:r>
        <w:t>The</w:t>
      </w:r>
      <w:r w:rsidR="00AF5FDC">
        <w:t>se</w:t>
      </w:r>
      <w:r>
        <w:t xml:space="preserve"> figures</w:t>
      </w:r>
      <w:r w:rsidR="00F22CB9">
        <w:t xml:space="preserve"> (from columns A-D)</w:t>
      </w:r>
      <w:r>
        <w:t xml:space="preserve"> </w:t>
      </w:r>
      <w:r w:rsidR="00AF5FDC">
        <w:t>c</w:t>
      </w:r>
      <w:r>
        <w:t xml:space="preserve">an be used on </w:t>
      </w:r>
      <w:r w:rsidRPr="002E7160">
        <w:t>page 4</w:t>
      </w:r>
      <w:r>
        <w:t xml:space="preserve"> of the business case in the section ‘Reduction in urgent care presentations’.</w:t>
      </w:r>
      <w:r w:rsidR="00955156">
        <w:t xml:space="preserve"> The figures from column C can also be used in the embedded spreadsheet (cell B11 for the walk-in centre and cell B8 for A&amp;E attendances).</w:t>
      </w:r>
    </w:p>
    <w:p w14:paraId="2A5E5FD5" w14:textId="77777777" w:rsidR="00EF2E16" w:rsidRDefault="00EF2E16" w:rsidP="00F23220">
      <w:pPr>
        <w:shd w:val="clear" w:color="auto" w:fill="FFFFFF" w:themeFill="background1"/>
        <w:spacing w:after="0" w:line="240" w:lineRule="auto"/>
        <w:ind w:right="-612"/>
        <w:jc w:val="both"/>
        <w:rPr>
          <w:color w:val="519680"/>
        </w:rPr>
      </w:pPr>
    </w:p>
    <w:p w14:paraId="354976B5" w14:textId="6DAC3D77" w:rsidR="00955156" w:rsidRDefault="00FF5726" w:rsidP="00F23220">
      <w:pPr>
        <w:spacing w:after="0" w:line="240" w:lineRule="auto"/>
        <w:ind w:right="-612"/>
        <w:jc w:val="both"/>
      </w:pPr>
      <w:r>
        <w:t>The walk-in centre consu</w:t>
      </w:r>
      <w:r w:rsidR="0081348C" w:rsidRPr="005B2E57">
        <w:t>ltation</w:t>
      </w:r>
      <w:r>
        <w:t>s are also costed at £34</w:t>
      </w:r>
      <w:r w:rsidR="00955156">
        <w:t xml:space="preserve"> in the business case (page </w:t>
      </w:r>
      <w:r w:rsidR="00955156" w:rsidRPr="00F22CB9">
        <w:t>5) and in</w:t>
      </w:r>
      <w:r w:rsidR="00955156">
        <w:t xml:space="preserve"> the embedded spreadsheet (cell B3)</w:t>
      </w:r>
      <w:r w:rsidR="0081348C" w:rsidRPr="005B2E57">
        <w:t>, which you may wish to change</w:t>
      </w:r>
      <w:r w:rsidR="00955156">
        <w:t xml:space="preserve"> if you know the local payments for walk-in centres</w:t>
      </w:r>
      <w:r w:rsidR="0081348C" w:rsidRPr="005B2E57">
        <w:t xml:space="preserve">. </w:t>
      </w:r>
    </w:p>
    <w:p w14:paraId="0E1F844E" w14:textId="235A5EB3" w:rsidR="00963A3F" w:rsidRDefault="00963A3F" w:rsidP="00F23220">
      <w:pPr>
        <w:spacing w:after="0" w:line="240" w:lineRule="auto"/>
        <w:ind w:right="-612"/>
        <w:jc w:val="both"/>
      </w:pPr>
    </w:p>
    <w:p w14:paraId="2868E0D4" w14:textId="6B4B6129" w:rsidR="00963A3F" w:rsidRDefault="00963A3F" w:rsidP="00F23220">
      <w:pPr>
        <w:spacing w:after="0" w:line="240" w:lineRule="auto"/>
        <w:ind w:right="-23"/>
        <w:jc w:val="both"/>
      </w:pPr>
      <w:r>
        <w:t xml:space="preserve">The projected percentage uptake figures in the embedded spreadsheet (cells C7, D8 and D9) is based on the Department of Health </w:t>
      </w:r>
      <w:r w:rsidR="00F22CB9">
        <w:t xml:space="preserve">(DH) </w:t>
      </w:r>
      <w:r>
        <w:t>Impact Assessment methodology</w:t>
      </w:r>
      <w:r w:rsidR="00F22CB9">
        <w:rPr>
          <w:rStyle w:val="FootnoteReference"/>
        </w:rPr>
        <w:footnoteReference w:id="7"/>
      </w:r>
      <w:r>
        <w:t xml:space="preserve">. In the first year of the service </w:t>
      </w:r>
      <w:r>
        <w:lastRenderedPageBreak/>
        <w:t>and following the DH methodology, it is assumed that 20% of activity would move to pharmacy and, given appropriate promotion of the service, would follow the experience of other areas to reach 35% and then stabilise at 50% over the following years. These figures can be amended if the LPC would like to use a different methodology.</w:t>
      </w:r>
    </w:p>
    <w:p w14:paraId="4E7BA927" w14:textId="3DD95402" w:rsidR="000F34F4" w:rsidRDefault="000F34F4" w:rsidP="00F23220">
      <w:pPr>
        <w:spacing w:after="0" w:line="240" w:lineRule="auto"/>
        <w:ind w:right="-23"/>
        <w:jc w:val="both"/>
      </w:pPr>
    </w:p>
    <w:p w14:paraId="17DF1FF1" w14:textId="22FB4816" w:rsidR="00A22632" w:rsidRDefault="00A22632" w:rsidP="00F23220">
      <w:pPr>
        <w:spacing w:after="0" w:line="240" w:lineRule="auto"/>
        <w:ind w:right="-23"/>
        <w:jc w:val="both"/>
      </w:pPr>
      <w:r>
        <w:t>Local discussions will also be required to decide on the savings which will be available through alternative GP activity</w:t>
      </w:r>
      <w:r w:rsidR="0024630F">
        <w:t xml:space="preserve"> if a Minor Ailment Service was commissioned</w:t>
      </w:r>
      <w:r w:rsidR="00D42AEF">
        <w:t>. F</w:t>
      </w:r>
      <w:r w:rsidR="00B17A91">
        <w:t xml:space="preserve">or example, </w:t>
      </w:r>
      <w:r w:rsidR="00D42AEF">
        <w:t>a Minor Ailment Service should reduce the number of GP appointments for minor ailments providing GPs with capacity to take on other work</w:t>
      </w:r>
      <w:r w:rsidR="0024630F">
        <w:t xml:space="preserve"> and these savings will need to be added to the embedded spreadsheet (cells C15, D15 and E15).</w:t>
      </w:r>
    </w:p>
    <w:p w14:paraId="0881520D" w14:textId="77777777" w:rsidR="00A22632" w:rsidRDefault="00A22632" w:rsidP="00F23220">
      <w:pPr>
        <w:spacing w:after="0" w:line="240" w:lineRule="auto"/>
        <w:ind w:right="-23"/>
        <w:jc w:val="both"/>
      </w:pPr>
    </w:p>
    <w:p w14:paraId="5578B5A7" w14:textId="75B85230" w:rsidR="000F34F4" w:rsidRDefault="000F34F4" w:rsidP="00F23220">
      <w:pPr>
        <w:spacing w:after="0" w:line="240" w:lineRule="auto"/>
        <w:ind w:right="-23"/>
        <w:jc w:val="both"/>
      </w:pPr>
      <w:r>
        <w:t xml:space="preserve">LPCs will </w:t>
      </w:r>
      <w:r w:rsidR="0024630F">
        <w:t xml:space="preserve">also </w:t>
      </w:r>
      <w:r>
        <w:t xml:space="preserve">need to consider </w:t>
      </w:r>
      <w:r w:rsidR="00A22632">
        <w:t xml:space="preserve">and add to the embedded spreadsheet </w:t>
      </w:r>
      <w:r>
        <w:t xml:space="preserve">the set-up costs for the pharmacy service to maximise quality improvement </w:t>
      </w:r>
      <w:r w:rsidR="00A22632">
        <w:t xml:space="preserve">(cell C18) </w:t>
      </w:r>
      <w:r>
        <w:t>and the annual service management costs</w:t>
      </w:r>
      <w:r w:rsidR="00A22632">
        <w:t xml:space="preserve"> (C19 – the cells for the following years will automatically update when the costs </w:t>
      </w:r>
      <w:r w:rsidR="00BD3874">
        <w:t>are</w:t>
      </w:r>
      <w:r w:rsidR="00A22632">
        <w:t xml:space="preserve"> added to cell C19)</w:t>
      </w:r>
      <w:r>
        <w:t xml:space="preserve">. </w:t>
      </w:r>
    </w:p>
    <w:p w14:paraId="6C50E01E" w14:textId="14EADB35" w:rsidR="00A22632" w:rsidRDefault="00A22632" w:rsidP="00F23220">
      <w:pPr>
        <w:spacing w:after="0" w:line="240" w:lineRule="auto"/>
        <w:ind w:right="-23"/>
        <w:jc w:val="both"/>
      </w:pPr>
    </w:p>
    <w:p w14:paraId="2481607B" w14:textId="436A42E9" w:rsidR="0081348C" w:rsidRDefault="0081348C" w:rsidP="00F23220">
      <w:pPr>
        <w:spacing w:after="0" w:line="240" w:lineRule="auto"/>
        <w:ind w:right="-612"/>
        <w:jc w:val="both"/>
      </w:pPr>
      <w:r w:rsidRPr="005B2E57">
        <w:t xml:space="preserve">Throughout the </w:t>
      </w:r>
      <w:r w:rsidR="00955156">
        <w:t>MAS</w:t>
      </w:r>
      <w:r w:rsidR="00F376D8">
        <w:t xml:space="preserve"> business case</w:t>
      </w:r>
      <w:r w:rsidRPr="005B2E57">
        <w:t>, there are other paragraphs in square brackets [</w:t>
      </w:r>
      <w:r w:rsidR="00972915" w:rsidRPr="005B2E57">
        <w:t xml:space="preserve"> </w:t>
      </w:r>
      <w:r w:rsidRPr="005B2E57">
        <w:t>], intended to highlight points that may be key for local discussion.</w:t>
      </w:r>
    </w:p>
    <w:p w14:paraId="5E95C48D" w14:textId="7BCE8BAD" w:rsidR="00D25ADD" w:rsidRDefault="00D25ADD" w:rsidP="00F23220">
      <w:pPr>
        <w:spacing w:after="0" w:line="240" w:lineRule="auto"/>
        <w:ind w:right="-612"/>
        <w:jc w:val="both"/>
      </w:pPr>
    </w:p>
    <w:p w14:paraId="3DD177BD" w14:textId="3803FEDE" w:rsidR="00D25ADD" w:rsidRPr="00D25ADD" w:rsidRDefault="00D25ADD" w:rsidP="00F23220">
      <w:pPr>
        <w:spacing w:after="0" w:line="240" w:lineRule="auto"/>
        <w:ind w:right="-612"/>
        <w:jc w:val="both"/>
        <w:rPr>
          <w:b/>
        </w:rPr>
      </w:pPr>
      <w:r w:rsidRPr="00D25ADD">
        <w:rPr>
          <w:b/>
          <w:color w:val="519680"/>
          <w:sz w:val="24"/>
        </w:rPr>
        <w:t>Step 5: Consider if there is any additional information you want to add to your business case</w:t>
      </w:r>
    </w:p>
    <w:p w14:paraId="58133D14" w14:textId="77777777" w:rsidR="00D25ADD" w:rsidRDefault="00D25ADD" w:rsidP="00D25ADD">
      <w:pPr>
        <w:spacing w:after="0" w:line="240" w:lineRule="auto"/>
        <w:ind w:right="-612"/>
        <w:jc w:val="both"/>
      </w:pPr>
      <w:r>
        <w:t>The following links may also provide useful information on Minor Ailment Services, which could be added to your business case:</w:t>
      </w:r>
    </w:p>
    <w:p w14:paraId="751B0121" w14:textId="77777777" w:rsidR="00D25ADD" w:rsidRPr="00D25ADD" w:rsidRDefault="00D25ADD" w:rsidP="00D25ADD">
      <w:pPr>
        <w:pStyle w:val="ListParagraph"/>
        <w:numPr>
          <w:ilvl w:val="0"/>
          <w:numId w:val="42"/>
        </w:numPr>
        <w:spacing w:after="0" w:line="240" w:lineRule="auto"/>
        <w:ind w:left="567" w:right="-612" w:hanging="283"/>
        <w:jc w:val="both"/>
      </w:pPr>
      <w:r w:rsidRPr="00100E9B">
        <w:rPr>
          <w:b/>
          <w:color w:val="519680"/>
        </w:rPr>
        <w:t>PSNC Case</w:t>
      </w:r>
      <w:r w:rsidRPr="00D25ADD">
        <w:rPr>
          <w:b/>
          <w:color w:val="519680"/>
        </w:rPr>
        <w:t xml:space="preserve"> studies hub</w:t>
      </w:r>
      <w:r w:rsidRPr="00D25ADD">
        <w:rPr>
          <w:color w:val="519680"/>
        </w:rPr>
        <w:t xml:space="preserve"> </w:t>
      </w:r>
      <w:r>
        <w:t xml:space="preserve">– Contains links to articles and news stories published by PSNC and other organisations that showcase community pharmacy services. Available at: </w:t>
      </w:r>
      <w:hyperlink r:id="rId13" w:history="1">
        <w:r w:rsidRPr="00D25ADD">
          <w:rPr>
            <w:rStyle w:val="Hyperlink"/>
            <w:color w:val="519680"/>
          </w:rPr>
          <w:t>psnc.org.uk/casestudies</w:t>
        </w:r>
      </w:hyperlink>
      <w:r w:rsidRPr="00D25ADD">
        <w:rPr>
          <w:color w:val="519680"/>
        </w:rPr>
        <w:t xml:space="preserve"> </w:t>
      </w:r>
    </w:p>
    <w:p w14:paraId="2807392A" w14:textId="77777777" w:rsidR="00D25ADD" w:rsidRPr="00D25ADD" w:rsidRDefault="00D25ADD" w:rsidP="00D25ADD">
      <w:pPr>
        <w:pStyle w:val="ListParagraph"/>
        <w:numPr>
          <w:ilvl w:val="0"/>
          <w:numId w:val="42"/>
        </w:numPr>
        <w:spacing w:after="0" w:line="240" w:lineRule="auto"/>
        <w:ind w:left="567" w:right="-612" w:hanging="283"/>
        <w:jc w:val="both"/>
      </w:pPr>
      <w:r>
        <w:rPr>
          <w:b/>
          <w:color w:val="519680"/>
        </w:rPr>
        <w:t>PSNC Minor Ailment page –</w:t>
      </w:r>
      <w:r>
        <w:t xml:space="preserve"> Contains links to PSNC and other resources which may be useful for background information on a Minor Ailment Service. Available at </w:t>
      </w:r>
      <w:hyperlink r:id="rId14" w:history="1">
        <w:r w:rsidRPr="00D25ADD">
          <w:rPr>
            <w:rStyle w:val="Hyperlink"/>
            <w:color w:val="519680"/>
          </w:rPr>
          <w:t>psnc.org.uk/minorailments</w:t>
        </w:r>
      </w:hyperlink>
      <w:r w:rsidRPr="00D25ADD">
        <w:rPr>
          <w:color w:val="519680"/>
        </w:rPr>
        <w:t xml:space="preserve">  </w:t>
      </w:r>
    </w:p>
    <w:p w14:paraId="3828C292" w14:textId="24734E78" w:rsidR="00D25ADD" w:rsidRPr="005B2E57" w:rsidRDefault="00D25ADD" w:rsidP="00D25ADD">
      <w:pPr>
        <w:pStyle w:val="ListParagraph"/>
        <w:numPr>
          <w:ilvl w:val="0"/>
          <w:numId w:val="42"/>
        </w:numPr>
        <w:spacing w:after="0" w:line="240" w:lineRule="auto"/>
        <w:ind w:left="567" w:right="-612" w:hanging="283"/>
        <w:jc w:val="both"/>
      </w:pPr>
      <w:r w:rsidRPr="00100E9B">
        <w:rPr>
          <w:b/>
          <w:color w:val="519680"/>
        </w:rPr>
        <w:t>Essential facts, stats and quotes</w:t>
      </w:r>
      <w:r w:rsidRPr="00100E9B">
        <w:rPr>
          <w:color w:val="519680"/>
        </w:rPr>
        <w:t xml:space="preserve"> </w:t>
      </w:r>
      <w:r>
        <w:t xml:space="preserve">– Minor Ailment Service page – Contains facts, stats and quotes (and </w:t>
      </w:r>
      <w:r w:rsidR="002C3058">
        <w:t>links where available to the original document</w:t>
      </w:r>
      <w:r>
        <w:t xml:space="preserve">) on Minor Ailment Services. Available at: </w:t>
      </w:r>
      <w:hyperlink r:id="rId15" w:history="1">
        <w:r w:rsidRPr="00D25ADD">
          <w:rPr>
            <w:rStyle w:val="Hyperlink"/>
            <w:color w:val="519680"/>
          </w:rPr>
          <w:t>psnc.org.uk/essentialfacts</w:t>
        </w:r>
      </w:hyperlink>
      <w:r w:rsidRPr="00D25ADD">
        <w:rPr>
          <w:color w:val="519680"/>
        </w:rPr>
        <w:t xml:space="preserve">  </w:t>
      </w:r>
    </w:p>
    <w:p w14:paraId="125F15B8" w14:textId="77777777" w:rsidR="0081348C" w:rsidRPr="005B2E57" w:rsidRDefault="0081348C" w:rsidP="00F23220">
      <w:pPr>
        <w:spacing w:after="0" w:line="240" w:lineRule="auto"/>
        <w:ind w:right="-612"/>
        <w:jc w:val="both"/>
      </w:pPr>
    </w:p>
    <w:p w14:paraId="64D0EECF" w14:textId="556BEAAA" w:rsidR="0081348C" w:rsidRPr="005B2E57" w:rsidRDefault="00955156" w:rsidP="00F23220">
      <w:pPr>
        <w:pStyle w:val="Heading4"/>
        <w:spacing w:before="0" w:line="240" w:lineRule="auto"/>
        <w:ind w:right="-612"/>
        <w:jc w:val="both"/>
        <w:rPr>
          <w:rFonts w:asciiTheme="minorHAnsi" w:hAnsiTheme="minorHAnsi"/>
          <w:i w:val="0"/>
          <w:color w:val="519680"/>
          <w:sz w:val="24"/>
          <w:szCs w:val="24"/>
        </w:rPr>
      </w:pPr>
      <w:r>
        <w:rPr>
          <w:rFonts w:asciiTheme="minorHAnsi" w:hAnsiTheme="minorHAnsi"/>
          <w:i w:val="0"/>
          <w:color w:val="519680"/>
          <w:sz w:val="24"/>
          <w:szCs w:val="24"/>
        </w:rPr>
        <w:t xml:space="preserve">Step </w:t>
      </w:r>
      <w:r w:rsidR="00D25ADD">
        <w:rPr>
          <w:rFonts w:asciiTheme="minorHAnsi" w:hAnsiTheme="minorHAnsi"/>
          <w:i w:val="0"/>
          <w:color w:val="519680"/>
          <w:sz w:val="24"/>
          <w:szCs w:val="24"/>
        </w:rPr>
        <w:t>6</w:t>
      </w:r>
      <w:r>
        <w:rPr>
          <w:rFonts w:asciiTheme="minorHAnsi" w:hAnsiTheme="minorHAnsi"/>
          <w:i w:val="0"/>
          <w:color w:val="519680"/>
          <w:sz w:val="24"/>
          <w:szCs w:val="24"/>
        </w:rPr>
        <w:t xml:space="preserve">: </w:t>
      </w:r>
      <w:r w:rsidR="0081348C" w:rsidRPr="005B2E57">
        <w:rPr>
          <w:rFonts w:asciiTheme="minorHAnsi" w:hAnsiTheme="minorHAnsi"/>
          <w:i w:val="0"/>
          <w:color w:val="519680"/>
          <w:sz w:val="24"/>
          <w:szCs w:val="24"/>
        </w:rPr>
        <w:t>Which commissioners?</w:t>
      </w:r>
    </w:p>
    <w:p w14:paraId="3E667987" w14:textId="7E234A28" w:rsidR="0081348C" w:rsidRPr="005B2E57" w:rsidRDefault="00955156" w:rsidP="00F23220">
      <w:pPr>
        <w:spacing w:after="0" w:line="240" w:lineRule="auto"/>
        <w:ind w:right="-612"/>
        <w:jc w:val="both"/>
      </w:pPr>
      <w:r>
        <w:t xml:space="preserve">Now the business case has had local data added, the LPC would need to give some thought as to which commissioner to approach. </w:t>
      </w:r>
      <w:r w:rsidR="0081348C" w:rsidRPr="005B2E57">
        <w:t>The local CCG and the local NHS England team will both have an interest in supporting improved use of GP and A&amp;E services.</w:t>
      </w:r>
    </w:p>
    <w:p w14:paraId="7C511352" w14:textId="77777777" w:rsidR="0081348C" w:rsidRPr="005B2E57" w:rsidRDefault="0081348C" w:rsidP="00F23220">
      <w:pPr>
        <w:spacing w:after="0" w:line="240" w:lineRule="auto"/>
        <w:ind w:right="-612"/>
        <w:jc w:val="both"/>
      </w:pPr>
    </w:p>
    <w:p w14:paraId="4D5F247A" w14:textId="77777777" w:rsidR="0081348C" w:rsidRPr="005B2E57" w:rsidRDefault="0081348C" w:rsidP="00F23220">
      <w:pPr>
        <w:spacing w:after="0" w:line="240" w:lineRule="auto"/>
        <w:ind w:right="-612"/>
        <w:jc w:val="both"/>
      </w:pPr>
      <w:r w:rsidRPr="005B2E57">
        <w:t>The local NHS England team will have convened an urgent care board and will have a named lead that you can contact.</w:t>
      </w:r>
    </w:p>
    <w:p w14:paraId="5607478B" w14:textId="77777777" w:rsidR="0081348C" w:rsidRPr="005B2E57" w:rsidRDefault="0081348C" w:rsidP="00F23220">
      <w:pPr>
        <w:spacing w:after="0" w:line="240" w:lineRule="auto"/>
        <w:ind w:right="-612"/>
        <w:jc w:val="both"/>
      </w:pPr>
    </w:p>
    <w:p w14:paraId="7050768F" w14:textId="77777777" w:rsidR="0081348C" w:rsidRPr="005B2E57" w:rsidRDefault="0081348C" w:rsidP="00F23220">
      <w:pPr>
        <w:spacing w:after="0" w:line="240" w:lineRule="auto"/>
        <w:ind w:right="-612"/>
        <w:jc w:val="both"/>
      </w:pPr>
      <w:r w:rsidRPr="005B2E57">
        <w:t>The CCG will be considering the need to reduce secondary care spending, potentially to the exclusion of all other considerations. Their strategic plan should give some indication of their intent and you will need to determine the most appropriate commissioning manager to approach.</w:t>
      </w:r>
    </w:p>
    <w:p w14:paraId="59E14EB3" w14:textId="77777777" w:rsidR="0081348C" w:rsidRPr="005B2E57" w:rsidRDefault="0081348C" w:rsidP="00F23220">
      <w:pPr>
        <w:spacing w:after="0" w:line="240" w:lineRule="auto"/>
        <w:ind w:right="-612"/>
        <w:jc w:val="both"/>
      </w:pPr>
    </w:p>
    <w:p w14:paraId="33950185" w14:textId="09701141" w:rsidR="0081348C" w:rsidRPr="005B2E57" w:rsidRDefault="00F376D8" w:rsidP="00F23220">
      <w:pPr>
        <w:pStyle w:val="Heading3"/>
        <w:spacing w:before="0" w:beforeAutospacing="0" w:after="0" w:afterAutospacing="0"/>
        <w:ind w:right="-612"/>
        <w:jc w:val="both"/>
        <w:rPr>
          <w:rFonts w:asciiTheme="minorHAnsi" w:hAnsiTheme="minorHAnsi"/>
          <w:color w:val="519680"/>
          <w:sz w:val="24"/>
          <w:szCs w:val="24"/>
        </w:rPr>
      </w:pPr>
      <w:r>
        <w:rPr>
          <w:rFonts w:asciiTheme="minorHAnsi" w:hAnsiTheme="minorHAnsi"/>
          <w:color w:val="519680"/>
          <w:sz w:val="24"/>
          <w:szCs w:val="24"/>
        </w:rPr>
        <w:t xml:space="preserve">Step </w:t>
      </w:r>
      <w:r w:rsidR="00D25ADD">
        <w:rPr>
          <w:rFonts w:asciiTheme="minorHAnsi" w:hAnsiTheme="minorHAnsi"/>
          <w:color w:val="519680"/>
          <w:sz w:val="24"/>
          <w:szCs w:val="24"/>
        </w:rPr>
        <w:t>7</w:t>
      </w:r>
      <w:r w:rsidR="0081348C" w:rsidRPr="00D25ADD">
        <w:rPr>
          <w:rFonts w:asciiTheme="minorHAnsi" w:hAnsiTheme="minorHAnsi"/>
          <w:color w:val="519680"/>
          <w:sz w:val="24"/>
          <w:szCs w:val="24"/>
        </w:rPr>
        <w:t>: Do you</w:t>
      </w:r>
      <w:r w:rsidR="0081348C" w:rsidRPr="005B2E57">
        <w:rPr>
          <w:rFonts w:asciiTheme="minorHAnsi" w:hAnsiTheme="minorHAnsi"/>
          <w:color w:val="519680"/>
          <w:sz w:val="24"/>
          <w:szCs w:val="24"/>
        </w:rPr>
        <w:t xml:space="preserve"> have their attention?</w:t>
      </w:r>
    </w:p>
    <w:p w14:paraId="766812A5" w14:textId="77777777" w:rsidR="0081348C" w:rsidRPr="005B2E57" w:rsidRDefault="0081348C" w:rsidP="00F23220">
      <w:pPr>
        <w:spacing w:after="0" w:line="240" w:lineRule="auto"/>
        <w:ind w:right="-612"/>
        <w:jc w:val="both"/>
      </w:pPr>
      <w:r w:rsidRPr="005B2E57">
        <w:t>Some simple questions that you could start leading with in preliminary discussion before you present a business case might be:</w:t>
      </w:r>
    </w:p>
    <w:p w14:paraId="544E4D94" w14:textId="1E32C052" w:rsidR="00567398" w:rsidRDefault="00567398" w:rsidP="00D25ADD">
      <w:pPr>
        <w:pStyle w:val="ListParagraph"/>
        <w:numPr>
          <w:ilvl w:val="0"/>
          <w:numId w:val="10"/>
        </w:numPr>
        <w:spacing w:after="0" w:line="240" w:lineRule="auto"/>
        <w:ind w:left="567" w:right="-612" w:hanging="284"/>
        <w:jc w:val="both"/>
      </w:pPr>
      <w:r>
        <w:t>Are local general practices finding it difficult to meet their patients’ demands for appointments?</w:t>
      </w:r>
    </w:p>
    <w:p w14:paraId="1C08C73C" w14:textId="73B89792" w:rsidR="00567398" w:rsidRDefault="00567398" w:rsidP="00D25ADD">
      <w:pPr>
        <w:pStyle w:val="ListParagraph"/>
        <w:numPr>
          <w:ilvl w:val="0"/>
          <w:numId w:val="10"/>
        </w:numPr>
        <w:spacing w:after="0" w:line="240" w:lineRule="auto"/>
        <w:ind w:left="567" w:right="-612" w:hanging="284"/>
        <w:jc w:val="both"/>
      </w:pPr>
      <w:r>
        <w:t>Are local general practices struggling to recruit new GPs or practice nurses?</w:t>
      </w:r>
    </w:p>
    <w:p w14:paraId="2E8E31CD" w14:textId="670F62CD" w:rsidR="00D25ADD" w:rsidRDefault="0081348C" w:rsidP="00D25ADD">
      <w:pPr>
        <w:pStyle w:val="ListParagraph"/>
        <w:numPr>
          <w:ilvl w:val="0"/>
          <w:numId w:val="10"/>
        </w:numPr>
        <w:spacing w:after="0" w:line="240" w:lineRule="auto"/>
        <w:ind w:left="567" w:right="-612" w:hanging="284"/>
        <w:jc w:val="both"/>
      </w:pPr>
      <w:r w:rsidRPr="005B2E57">
        <w:t xml:space="preserve">Are local commissioners finding it difficult to meet their current targets for urgent and emergency care? </w:t>
      </w:r>
    </w:p>
    <w:p w14:paraId="4BC95CCD" w14:textId="77777777" w:rsidR="00D25ADD" w:rsidRDefault="0081348C" w:rsidP="00D25ADD">
      <w:pPr>
        <w:pStyle w:val="ListParagraph"/>
        <w:numPr>
          <w:ilvl w:val="0"/>
          <w:numId w:val="10"/>
        </w:numPr>
        <w:spacing w:after="0" w:line="240" w:lineRule="auto"/>
        <w:ind w:left="567" w:right="-612" w:hanging="284"/>
        <w:jc w:val="both"/>
      </w:pPr>
      <w:r w:rsidRPr="005B2E57">
        <w:t xml:space="preserve">Are they considering the shift of medical services from secondary to primary care? </w:t>
      </w:r>
    </w:p>
    <w:p w14:paraId="5496B32B" w14:textId="29F8E080" w:rsidR="0081348C" w:rsidRPr="005B2E57" w:rsidRDefault="0081348C" w:rsidP="00D25ADD">
      <w:pPr>
        <w:pStyle w:val="ListParagraph"/>
        <w:numPr>
          <w:ilvl w:val="0"/>
          <w:numId w:val="10"/>
        </w:numPr>
        <w:spacing w:after="0" w:line="240" w:lineRule="auto"/>
        <w:ind w:left="567" w:right="-612" w:hanging="284"/>
        <w:jc w:val="both"/>
      </w:pPr>
      <w:r w:rsidRPr="005B2E57">
        <w:t>Are they looking at ways to get the best use of limited NHS resources?</w:t>
      </w:r>
    </w:p>
    <w:p w14:paraId="34645A1B" w14:textId="77777777" w:rsidR="00B25427" w:rsidRPr="005B2E57" w:rsidRDefault="00B25427" w:rsidP="00F23220">
      <w:pPr>
        <w:spacing w:after="0" w:line="240" w:lineRule="auto"/>
        <w:ind w:right="-612"/>
        <w:jc w:val="both"/>
      </w:pPr>
    </w:p>
    <w:p w14:paraId="08E17D5A" w14:textId="77777777" w:rsidR="0081348C" w:rsidRPr="005B2E57" w:rsidRDefault="0081348C" w:rsidP="00F23220">
      <w:pPr>
        <w:spacing w:after="0" w:line="240" w:lineRule="auto"/>
        <w:ind w:right="-612"/>
        <w:jc w:val="both"/>
      </w:pPr>
      <w:r w:rsidRPr="005B2E57">
        <w:lastRenderedPageBreak/>
        <w:t>Unless your commissioners can state NO to each of these questions then you should be able to gain their attention.</w:t>
      </w:r>
    </w:p>
    <w:p w14:paraId="4D929A5F" w14:textId="77777777" w:rsidR="0081348C" w:rsidRPr="005B2E57" w:rsidRDefault="0081348C" w:rsidP="00F23220">
      <w:pPr>
        <w:spacing w:after="0" w:line="240" w:lineRule="auto"/>
        <w:ind w:right="-612"/>
        <w:jc w:val="both"/>
      </w:pPr>
    </w:p>
    <w:p w14:paraId="0C38FC97" w14:textId="3A7F753C" w:rsidR="0081348C" w:rsidRPr="005B2E57" w:rsidRDefault="0081348C" w:rsidP="00F23220">
      <w:pPr>
        <w:pStyle w:val="Heading3"/>
        <w:spacing w:before="0" w:beforeAutospacing="0" w:after="0" w:afterAutospacing="0"/>
        <w:ind w:right="-612"/>
        <w:jc w:val="both"/>
        <w:rPr>
          <w:rFonts w:asciiTheme="minorHAnsi" w:hAnsiTheme="minorHAnsi"/>
          <w:color w:val="519680"/>
          <w:sz w:val="24"/>
          <w:szCs w:val="24"/>
        </w:rPr>
      </w:pPr>
      <w:r w:rsidRPr="005B2E57">
        <w:rPr>
          <w:rFonts w:asciiTheme="minorHAnsi" w:hAnsiTheme="minorHAnsi"/>
          <w:color w:val="519680"/>
          <w:sz w:val="24"/>
          <w:szCs w:val="24"/>
        </w:rPr>
        <w:t xml:space="preserve">Step </w:t>
      </w:r>
      <w:r w:rsidR="00D25ADD">
        <w:rPr>
          <w:rFonts w:asciiTheme="minorHAnsi" w:hAnsiTheme="minorHAnsi"/>
          <w:color w:val="519680"/>
          <w:sz w:val="24"/>
          <w:szCs w:val="24"/>
        </w:rPr>
        <w:t>8</w:t>
      </w:r>
      <w:r w:rsidRPr="005B2E57">
        <w:rPr>
          <w:rFonts w:asciiTheme="minorHAnsi" w:hAnsiTheme="minorHAnsi"/>
          <w:color w:val="519680"/>
          <w:sz w:val="24"/>
          <w:szCs w:val="24"/>
        </w:rPr>
        <w:t>: Proving pharmacy can deliver</w:t>
      </w:r>
    </w:p>
    <w:p w14:paraId="013EEAAD" w14:textId="38F827E6" w:rsidR="0081348C" w:rsidRPr="005B2E57" w:rsidRDefault="0081348C" w:rsidP="00F23220">
      <w:pPr>
        <w:spacing w:after="0" w:line="240" w:lineRule="auto"/>
        <w:ind w:right="-612"/>
        <w:jc w:val="both"/>
      </w:pPr>
      <w:r w:rsidRPr="005B2E57">
        <w:t>What is the current performance of community pharmacy delivering NHS services in your area? Are all those commissioned to provide services delivering to an adequate number of patients and to an acceptable quality? If so, then you have the evidence to show that community pharmacy could be a</w:t>
      </w:r>
      <w:r w:rsidR="001F14A0">
        <w:t>n</w:t>
      </w:r>
      <w:r w:rsidRPr="005B2E57">
        <w:t xml:space="preserve"> </w:t>
      </w:r>
      <w:r w:rsidR="001F14A0">
        <w:t>effective</w:t>
      </w:r>
      <w:r w:rsidRPr="005B2E57">
        <w:t xml:space="preserve"> provider of </w:t>
      </w:r>
      <w:r w:rsidR="00B25427" w:rsidRPr="005B2E57">
        <w:t>a M</w:t>
      </w:r>
      <w:r w:rsidRPr="005B2E57">
        <w:t xml:space="preserve">inor </w:t>
      </w:r>
      <w:r w:rsidR="00B25427" w:rsidRPr="005B2E57">
        <w:t>A</w:t>
      </w:r>
      <w:r w:rsidRPr="005B2E57">
        <w:t xml:space="preserve">ilment </w:t>
      </w:r>
      <w:r w:rsidR="00B25427" w:rsidRPr="005B2E57">
        <w:t>S</w:t>
      </w:r>
      <w:r w:rsidRPr="005B2E57">
        <w:t>ervice.</w:t>
      </w:r>
    </w:p>
    <w:p w14:paraId="65BD9CB4" w14:textId="77777777" w:rsidR="00464EDC" w:rsidRPr="005B2E57" w:rsidRDefault="00464EDC" w:rsidP="00F23220">
      <w:pPr>
        <w:spacing w:after="0" w:line="240" w:lineRule="auto"/>
        <w:ind w:right="-612"/>
        <w:jc w:val="both"/>
      </w:pPr>
    </w:p>
    <w:p w14:paraId="36318587" w14:textId="4A56B580" w:rsidR="0081348C" w:rsidRDefault="0081348C" w:rsidP="00F23220">
      <w:pPr>
        <w:spacing w:after="0" w:line="240" w:lineRule="auto"/>
        <w:ind w:right="-612"/>
        <w:jc w:val="both"/>
      </w:pPr>
      <w:r w:rsidRPr="005B2E57">
        <w:t>Th</w:t>
      </w:r>
      <w:r w:rsidR="003C707B">
        <w:t xml:space="preserve">e </w:t>
      </w:r>
      <w:r w:rsidR="00955156">
        <w:t>MAS</w:t>
      </w:r>
      <w:r w:rsidRPr="005B2E57">
        <w:t xml:space="preserve"> business case uses PSNC and PharmOutcomes data, publications and peer-reviewed articles that demonstrate that pharmacy can make a marked change in the management of patients with minor ailments to patients in your commissioners’ localities.</w:t>
      </w:r>
    </w:p>
    <w:p w14:paraId="7B7DD506" w14:textId="77DD64E5" w:rsidR="00D25ADD" w:rsidRDefault="00D25ADD" w:rsidP="00F23220">
      <w:pPr>
        <w:spacing w:after="0" w:line="240" w:lineRule="auto"/>
        <w:ind w:right="-612"/>
        <w:jc w:val="both"/>
      </w:pPr>
    </w:p>
    <w:p w14:paraId="6593FB6E" w14:textId="6F3D8941" w:rsidR="0081348C" w:rsidRPr="005B2E57" w:rsidRDefault="00D25ADD" w:rsidP="00F23220">
      <w:pPr>
        <w:pStyle w:val="Heading3"/>
        <w:spacing w:before="0" w:beforeAutospacing="0" w:after="0" w:afterAutospacing="0"/>
        <w:ind w:right="-612"/>
        <w:jc w:val="both"/>
        <w:rPr>
          <w:rFonts w:asciiTheme="minorHAnsi" w:hAnsiTheme="minorHAnsi"/>
          <w:color w:val="519680"/>
          <w:sz w:val="24"/>
          <w:szCs w:val="24"/>
        </w:rPr>
      </w:pPr>
      <w:r>
        <w:rPr>
          <w:rFonts w:asciiTheme="minorHAnsi" w:hAnsiTheme="minorHAnsi"/>
          <w:color w:val="519680"/>
          <w:sz w:val="24"/>
          <w:szCs w:val="24"/>
        </w:rPr>
        <w:t>Step 9</w:t>
      </w:r>
      <w:r w:rsidR="0081348C" w:rsidRPr="005B2E57">
        <w:rPr>
          <w:rFonts w:asciiTheme="minorHAnsi" w:hAnsiTheme="minorHAnsi"/>
          <w:color w:val="519680"/>
          <w:sz w:val="24"/>
          <w:szCs w:val="24"/>
        </w:rPr>
        <w:t>: Provide feedback</w:t>
      </w:r>
    </w:p>
    <w:p w14:paraId="4F7ED88B" w14:textId="0B5FD6AE" w:rsidR="00F376D8" w:rsidRDefault="0081348C" w:rsidP="00F23220">
      <w:pPr>
        <w:spacing w:after="0" w:line="240" w:lineRule="auto"/>
        <w:ind w:right="-612"/>
        <w:jc w:val="both"/>
      </w:pPr>
      <w:r w:rsidRPr="005B2E57">
        <w:t>PSNC will continue to produc</w:t>
      </w:r>
      <w:r w:rsidR="003C707B">
        <w:t>e more of the exemplar</w:t>
      </w:r>
      <w:r w:rsidRPr="005B2E57">
        <w:t xml:space="preserve"> business cases for locally commissioned services so we’d like to know what you think, what worked, what worked when you changed it and, ultimately, if you were successful. We would also like to include any new services that get commissioned on the PSNC Services Database at </w:t>
      </w:r>
      <w:hyperlink r:id="rId16" w:history="1">
        <w:r w:rsidRPr="005B2E57">
          <w:rPr>
            <w:rStyle w:val="Hyperlink"/>
            <w:color w:val="519680"/>
          </w:rPr>
          <w:t>psnc.org.uk/database</w:t>
        </w:r>
      </w:hyperlink>
      <w:r w:rsidRPr="005B2E57">
        <w:rPr>
          <w:color w:val="519680"/>
        </w:rPr>
        <w:t xml:space="preserve"> </w:t>
      </w:r>
      <w:r w:rsidRPr="005B2E57">
        <w:t xml:space="preserve"> so please email </w:t>
      </w:r>
      <w:hyperlink r:id="rId17" w:history="1">
        <w:r w:rsidRPr="005B2E57">
          <w:rPr>
            <w:rStyle w:val="Hyperlink"/>
            <w:color w:val="519680"/>
          </w:rPr>
          <w:t>rosie.taylor@psnc.org.uk</w:t>
        </w:r>
      </w:hyperlink>
      <w:r w:rsidRPr="005B2E57">
        <w:t xml:space="preserve"> with comments or details.</w:t>
      </w:r>
      <w:r w:rsidR="00F376D8">
        <w:br w:type="page"/>
      </w:r>
    </w:p>
    <w:p w14:paraId="582C48ED" w14:textId="6EC01CC0" w:rsidR="00F376D8" w:rsidRDefault="00DC0114" w:rsidP="00F23220">
      <w:pPr>
        <w:pStyle w:val="Heading1"/>
        <w:spacing w:before="0" w:line="240" w:lineRule="auto"/>
        <w:rPr>
          <w:rFonts w:asciiTheme="minorHAnsi" w:hAnsiTheme="minorHAnsi"/>
          <w:color w:val="519680"/>
        </w:rPr>
      </w:pPr>
      <w:r>
        <w:rPr>
          <w:rFonts w:asciiTheme="minorHAnsi" w:hAnsiTheme="minorHAnsi"/>
          <w:color w:val="519680"/>
        </w:rPr>
        <w:lastRenderedPageBreak/>
        <w:t>A</w:t>
      </w:r>
      <w:r w:rsidR="00FA4389">
        <w:rPr>
          <w:rFonts w:asciiTheme="minorHAnsi" w:hAnsiTheme="minorHAnsi"/>
          <w:color w:val="519680"/>
        </w:rPr>
        <w:t>ppendix</w:t>
      </w:r>
      <w:r w:rsidR="00F376D8">
        <w:rPr>
          <w:rFonts w:asciiTheme="minorHAnsi" w:hAnsiTheme="minorHAnsi"/>
          <w:color w:val="519680"/>
        </w:rPr>
        <w:t xml:space="preserve"> 1 – CCG Minor Ailment Consultation Rates</w:t>
      </w:r>
    </w:p>
    <w:p w14:paraId="35F68184" w14:textId="77777777" w:rsidR="00F376D8" w:rsidRDefault="00F376D8" w:rsidP="00F376D8">
      <w:pPr>
        <w:spacing w:after="0" w:line="240" w:lineRule="auto"/>
        <w:ind w:left="-567"/>
      </w:pPr>
    </w:p>
    <w:tbl>
      <w:tblPr>
        <w:tblW w:w="9525" w:type="dxa"/>
        <w:tblInd w:w="108" w:type="dxa"/>
        <w:tblLayout w:type="fixed"/>
        <w:tblLook w:val="04A0" w:firstRow="1" w:lastRow="0" w:firstColumn="1" w:lastColumn="0" w:noHBand="0" w:noVBand="1"/>
      </w:tblPr>
      <w:tblGrid>
        <w:gridCol w:w="3434"/>
        <w:gridCol w:w="1522"/>
        <w:gridCol w:w="1523"/>
        <w:gridCol w:w="1523"/>
        <w:gridCol w:w="1523"/>
      </w:tblGrid>
      <w:tr w:rsidR="00F376D8" w14:paraId="48AC1AD0" w14:textId="77777777" w:rsidTr="00F23220">
        <w:trPr>
          <w:trHeight w:val="1020"/>
        </w:trPr>
        <w:tc>
          <w:tcPr>
            <w:tcW w:w="3434" w:type="dxa"/>
            <w:tcBorders>
              <w:top w:val="single" w:sz="4" w:space="0" w:color="519680"/>
              <w:left w:val="nil"/>
              <w:bottom w:val="single" w:sz="4" w:space="0" w:color="519680"/>
              <w:right w:val="nil"/>
            </w:tcBorders>
            <w:hideMark/>
          </w:tcPr>
          <w:p w14:paraId="0744A42A" w14:textId="77777777" w:rsidR="002E7160" w:rsidRDefault="002E7160" w:rsidP="00F376D8">
            <w:pPr>
              <w:spacing w:after="0" w:line="240" w:lineRule="auto"/>
              <w:rPr>
                <w:rFonts w:eastAsia="Times New Roman" w:cs="Times New Roman"/>
                <w:b/>
                <w:bCs/>
                <w:color w:val="519680"/>
                <w:sz w:val="20"/>
                <w:szCs w:val="20"/>
                <w:lang w:eastAsia="en-GB"/>
              </w:rPr>
            </w:pPr>
          </w:p>
          <w:p w14:paraId="015D00BB" w14:textId="77777777" w:rsidR="002E7160" w:rsidRDefault="002E7160" w:rsidP="00F376D8">
            <w:pPr>
              <w:spacing w:after="0" w:line="240" w:lineRule="auto"/>
              <w:rPr>
                <w:rFonts w:eastAsia="Times New Roman" w:cs="Times New Roman"/>
                <w:b/>
                <w:bCs/>
                <w:color w:val="519680"/>
                <w:sz w:val="20"/>
                <w:szCs w:val="20"/>
                <w:lang w:eastAsia="en-GB"/>
              </w:rPr>
            </w:pPr>
          </w:p>
          <w:p w14:paraId="3F40445F" w14:textId="77777777" w:rsidR="002E7160" w:rsidRDefault="002E7160" w:rsidP="00F376D8">
            <w:pPr>
              <w:spacing w:after="0" w:line="240" w:lineRule="auto"/>
              <w:rPr>
                <w:rFonts w:eastAsia="Times New Roman" w:cs="Times New Roman"/>
                <w:b/>
                <w:bCs/>
                <w:color w:val="519680"/>
                <w:sz w:val="20"/>
                <w:szCs w:val="20"/>
                <w:lang w:eastAsia="en-GB"/>
              </w:rPr>
            </w:pPr>
          </w:p>
          <w:p w14:paraId="4E6EEC6E" w14:textId="77777777" w:rsidR="002E7160" w:rsidRDefault="002E7160" w:rsidP="00F376D8">
            <w:pPr>
              <w:spacing w:after="0" w:line="240" w:lineRule="auto"/>
              <w:rPr>
                <w:rFonts w:eastAsia="Times New Roman" w:cs="Times New Roman"/>
                <w:b/>
                <w:bCs/>
                <w:color w:val="519680"/>
                <w:sz w:val="20"/>
                <w:szCs w:val="20"/>
                <w:lang w:eastAsia="en-GB"/>
              </w:rPr>
            </w:pPr>
          </w:p>
          <w:p w14:paraId="5E7C835B" w14:textId="77777777" w:rsidR="002E7160" w:rsidRDefault="002E7160" w:rsidP="00F376D8">
            <w:pPr>
              <w:spacing w:after="0" w:line="240" w:lineRule="auto"/>
              <w:rPr>
                <w:rFonts w:eastAsia="Times New Roman" w:cs="Times New Roman"/>
                <w:b/>
                <w:bCs/>
                <w:color w:val="519680"/>
                <w:sz w:val="20"/>
                <w:szCs w:val="20"/>
                <w:lang w:eastAsia="en-GB"/>
              </w:rPr>
            </w:pPr>
          </w:p>
          <w:p w14:paraId="691B7EC3" w14:textId="10711D44" w:rsidR="00F376D8" w:rsidRDefault="00F376D8" w:rsidP="00F376D8">
            <w:pPr>
              <w:spacing w:after="0" w:line="240" w:lineRule="auto"/>
              <w:rPr>
                <w:rFonts w:eastAsia="Times New Roman" w:cs="Times New Roman"/>
                <w:b/>
                <w:bCs/>
                <w:color w:val="519680"/>
                <w:sz w:val="20"/>
                <w:szCs w:val="20"/>
                <w:lang w:eastAsia="en-GB"/>
              </w:rPr>
            </w:pPr>
            <w:r>
              <w:rPr>
                <w:rFonts w:eastAsia="Times New Roman" w:cs="Times New Roman"/>
                <w:b/>
                <w:bCs/>
                <w:color w:val="519680"/>
                <w:sz w:val="20"/>
                <w:szCs w:val="20"/>
                <w:lang w:eastAsia="en-GB"/>
              </w:rPr>
              <w:t>CCG Area</w:t>
            </w:r>
            <w:r w:rsidR="002E7160">
              <w:rPr>
                <w:rFonts w:eastAsia="Times New Roman" w:cs="Times New Roman"/>
                <w:b/>
                <w:bCs/>
                <w:color w:val="519680"/>
                <w:sz w:val="20"/>
                <w:szCs w:val="20"/>
                <w:lang w:eastAsia="en-GB"/>
              </w:rPr>
              <w:t xml:space="preserve"> [A]</w:t>
            </w:r>
          </w:p>
        </w:tc>
        <w:tc>
          <w:tcPr>
            <w:tcW w:w="1522" w:type="dxa"/>
            <w:tcBorders>
              <w:top w:val="single" w:sz="4" w:space="0" w:color="519680"/>
              <w:left w:val="nil"/>
              <w:bottom w:val="single" w:sz="4" w:space="0" w:color="519680"/>
              <w:right w:val="nil"/>
            </w:tcBorders>
            <w:shd w:val="clear" w:color="auto" w:fill="FFFFFF" w:themeFill="background1"/>
            <w:hideMark/>
          </w:tcPr>
          <w:p w14:paraId="11599828" w14:textId="77777777" w:rsidR="002E7160" w:rsidRDefault="002E7160" w:rsidP="00F376D8">
            <w:pPr>
              <w:spacing w:after="0" w:line="240" w:lineRule="auto"/>
              <w:jc w:val="center"/>
              <w:rPr>
                <w:rFonts w:eastAsia="Times New Roman" w:cs="Times New Roman"/>
                <w:b/>
                <w:bCs/>
                <w:color w:val="519680"/>
                <w:sz w:val="20"/>
                <w:szCs w:val="20"/>
                <w:lang w:eastAsia="en-GB"/>
              </w:rPr>
            </w:pPr>
          </w:p>
          <w:p w14:paraId="67AB342B" w14:textId="77777777" w:rsidR="002E7160" w:rsidRDefault="002E7160" w:rsidP="00F376D8">
            <w:pPr>
              <w:spacing w:after="0" w:line="240" w:lineRule="auto"/>
              <w:jc w:val="center"/>
              <w:rPr>
                <w:rFonts w:eastAsia="Times New Roman" w:cs="Times New Roman"/>
                <w:b/>
                <w:bCs/>
                <w:color w:val="519680"/>
                <w:sz w:val="20"/>
                <w:szCs w:val="20"/>
                <w:lang w:eastAsia="en-GB"/>
              </w:rPr>
            </w:pPr>
          </w:p>
          <w:p w14:paraId="668282FC" w14:textId="77777777" w:rsidR="002E7160" w:rsidRDefault="002E7160" w:rsidP="00F376D8">
            <w:pPr>
              <w:spacing w:after="0" w:line="240" w:lineRule="auto"/>
              <w:jc w:val="center"/>
              <w:rPr>
                <w:rFonts w:eastAsia="Times New Roman" w:cs="Times New Roman"/>
                <w:b/>
                <w:bCs/>
                <w:color w:val="519680"/>
                <w:sz w:val="20"/>
                <w:szCs w:val="20"/>
                <w:lang w:eastAsia="en-GB"/>
              </w:rPr>
            </w:pPr>
          </w:p>
          <w:p w14:paraId="559D72DC" w14:textId="77777777" w:rsidR="002E7160" w:rsidRDefault="002E7160" w:rsidP="00F376D8">
            <w:pPr>
              <w:spacing w:after="0" w:line="240" w:lineRule="auto"/>
              <w:jc w:val="center"/>
              <w:rPr>
                <w:rFonts w:eastAsia="Times New Roman" w:cs="Times New Roman"/>
                <w:b/>
                <w:bCs/>
                <w:color w:val="519680"/>
                <w:sz w:val="20"/>
                <w:szCs w:val="20"/>
                <w:lang w:eastAsia="en-GB"/>
              </w:rPr>
            </w:pPr>
          </w:p>
          <w:p w14:paraId="5EDADD53" w14:textId="37E7E087" w:rsidR="00F376D8" w:rsidRPr="00FF5726" w:rsidRDefault="00F376D8" w:rsidP="00F376D8">
            <w:pPr>
              <w:spacing w:after="0" w:line="240" w:lineRule="auto"/>
              <w:jc w:val="center"/>
              <w:rPr>
                <w:rFonts w:eastAsia="Times New Roman" w:cs="Times New Roman"/>
                <w:b/>
                <w:bCs/>
                <w:color w:val="519680"/>
                <w:sz w:val="20"/>
                <w:szCs w:val="20"/>
                <w:lang w:eastAsia="en-GB"/>
              </w:rPr>
            </w:pPr>
            <w:r w:rsidRPr="00FF5726">
              <w:rPr>
                <w:rFonts w:eastAsia="Times New Roman" w:cs="Times New Roman"/>
                <w:b/>
                <w:bCs/>
                <w:color w:val="519680"/>
                <w:sz w:val="20"/>
                <w:szCs w:val="20"/>
                <w:lang w:eastAsia="en-GB"/>
              </w:rPr>
              <w:t>Estimated population</w:t>
            </w:r>
            <w:r w:rsidRPr="00FF5726">
              <w:rPr>
                <w:rFonts w:eastAsia="Times New Roman" w:cs="Times New Roman"/>
                <w:b/>
                <w:bCs/>
                <w:color w:val="519680"/>
                <w:sz w:val="20"/>
                <w:szCs w:val="20"/>
                <w:vertAlign w:val="superscript"/>
                <w:lang w:eastAsia="en-GB"/>
              </w:rPr>
              <w:fldChar w:fldCharType="begin"/>
            </w:r>
            <w:r w:rsidRPr="00FF5726">
              <w:rPr>
                <w:rFonts w:eastAsia="Times New Roman" w:cs="Times New Roman"/>
                <w:b/>
                <w:bCs/>
                <w:color w:val="519680"/>
                <w:sz w:val="20"/>
                <w:szCs w:val="20"/>
                <w:vertAlign w:val="superscript"/>
                <w:lang w:eastAsia="en-GB"/>
              </w:rPr>
              <w:instrText xml:space="preserve"> NOTEREF _Ref475453030 \h  \* MERGEFORMAT </w:instrText>
            </w:r>
            <w:r w:rsidRPr="00FF5726">
              <w:rPr>
                <w:rFonts w:eastAsia="Times New Roman" w:cs="Times New Roman"/>
                <w:b/>
                <w:bCs/>
                <w:color w:val="519680"/>
                <w:sz w:val="20"/>
                <w:szCs w:val="20"/>
                <w:vertAlign w:val="superscript"/>
                <w:lang w:eastAsia="en-GB"/>
              </w:rPr>
            </w:r>
            <w:r w:rsidRPr="00FF5726">
              <w:rPr>
                <w:rFonts w:eastAsia="Times New Roman" w:cs="Times New Roman"/>
                <w:b/>
                <w:bCs/>
                <w:color w:val="519680"/>
                <w:sz w:val="20"/>
                <w:szCs w:val="20"/>
                <w:vertAlign w:val="superscript"/>
                <w:lang w:eastAsia="en-GB"/>
              </w:rPr>
              <w:fldChar w:fldCharType="separate"/>
            </w:r>
            <w:r w:rsidR="00007730">
              <w:rPr>
                <w:rFonts w:eastAsia="Times New Roman" w:cs="Times New Roman"/>
                <w:b/>
                <w:bCs/>
                <w:color w:val="519680"/>
                <w:sz w:val="20"/>
                <w:szCs w:val="20"/>
                <w:vertAlign w:val="superscript"/>
                <w:lang w:eastAsia="en-GB"/>
              </w:rPr>
              <w:t>5</w:t>
            </w:r>
            <w:r w:rsidRPr="00FF5726">
              <w:rPr>
                <w:rFonts w:eastAsia="Times New Roman" w:cs="Times New Roman"/>
                <w:b/>
                <w:bCs/>
                <w:color w:val="519680"/>
                <w:sz w:val="20"/>
                <w:szCs w:val="20"/>
                <w:vertAlign w:val="superscript"/>
                <w:lang w:eastAsia="en-GB"/>
              </w:rPr>
              <w:fldChar w:fldCharType="end"/>
            </w:r>
            <w:r w:rsidRPr="00FF5726">
              <w:rPr>
                <w:rFonts w:eastAsia="Times New Roman" w:cs="Times New Roman"/>
                <w:b/>
                <w:bCs/>
                <w:color w:val="519680"/>
                <w:sz w:val="20"/>
                <w:szCs w:val="20"/>
                <w:vertAlign w:val="superscript"/>
                <w:lang w:eastAsia="en-GB"/>
              </w:rPr>
              <w:t xml:space="preserve"> </w:t>
            </w:r>
            <w:r w:rsidRPr="00FF5726">
              <w:rPr>
                <w:rFonts w:eastAsia="Times New Roman" w:cs="Times New Roman"/>
                <w:b/>
                <w:bCs/>
                <w:color w:val="519680"/>
                <w:sz w:val="20"/>
                <w:szCs w:val="20"/>
                <w:lang w:eastAsia="en-GB"/>
              </w:rPr>
              <w:t>[B]</w:t>
            </w:r>
          </w:p>
        </w:tc>
        <w:tc>
          <w:tcPr>
            <w:tcW w:w="1523" w:type="dxa"/>
            <w:tcBorders>
              <w:top w:val="single" w:sz="4" w:space="0" w:color="519680"/>
              <w:left w:val="nil"/>
              <w:bottom w:val="single" w:sz="4" w:space="0" w:color="519680"/>
              <w:right w:val="nil"/>
            </w:tcBorders>
            <w:shd w:val="clear" w:color="auto" w:fill="FFFFFF" w:themeFill="background1"/>
            <w:hideMark/>
          </w:tcPr>
          <w:p w14:paraId="7B8CF953" w14:textId="77777777" w:rsidR="002E7160" w:rsidRDefault="002E7160" w:rsidP="00F376D8">
            <w:pPr>
              <w:spacing w:after="0" w:line="240" w:lineRule="auto"/>
              <w:jc w:val="center"/>
              <w:rPr>
                <w:rFonts w:eastAsia="Times New Roman" w:cs="Times New Roman"/>
                <w:b/>
                <w:bCs/>
                <w:color w:val="519680"/>
                <w:sz w:val="20"/>
                <w:szCs w:val="20"/>
                <w:lang w:eastAsia="en-GB"/>
              </w:rPr>
            </w:pPr>
          </w:p>
          <w:p w14:paraId="6A1BF094" w14:textId="77777777" w:rsidR="002E7160" w:rsidRDefault="002E7160" w:rsidP="00F376D8">
            <w:pPr>
              <w:spacing w:after="0" w:line="240" w:lineRule="auto"/>
              <w:jc w:val="center"/>
              <w:rPr>
                <w:rFonts w:eastAsia="Times New Roman" w:cs="Times New Roman"/>
                <w:b/>
                <w:bCs/>
                <w:color w:val="519680"/>
                <w:sz w:val="20"/>
                <w:szCs w:val="20"/>
                <w:lang w:eastAsia="en-GB"/>
              </w:rPr>
            </w:pPr>
          </w:p>
          <w:p w14:paraId="0D6994DE" w14:textId="64E61762" w:rsidR="00F376D8" w:rsidRPr="00FF5726" w:rsidRDefault="00F376D8" w:rsidP="00F376D8">
            <w:pPr>
              <w:spacing w:after="0" w:line="240" w:lineRule="auto"/>
              <w:jc w:val="center"/>
              <w:rPr>
                <w:rFonts w:eastAsia="Times New Roman" w:cs="Times New Roman"/>
                <w:b/>
                <w:bCs/>
                <w:color w:val="519680"/>
                <w:sz w:val="20"/>
                <w:szCs w:val="20"/>
                <w:lang w:eastAsia="en-GB"/>
              </w:rPr>
            </w:pPr>
            <w:r w:rsidRPr="00FF5726">
              <w:rPr>
                <w:rFonts w:eastAsia="Times New Roman" w:cs="Times New Roman"/>
                <w:b/>
                <w:bCs/>
                <w:color w:val="519680"/>
                <w:sz w:val="20"/>
                <w:szCs w:val="20"/>
                <w:lang w:eastAsia="en-GB"/>
              </w:rPr>
              <w:t>Estimated total GP consultations</w:t>
            </w:r>
            <w:r w:rsidRPr="00FF5726">
              <w:rPr>
                <w:rStyle w:val="FootnoteReference"/>
                <w:rFonts w:eastAsia="Times New Roman"/>
                <w:b/>
                <w:bCs/>
                <w:color w:val="519680"/>
                <w:lang w:eastAsia="en-GB"/>
              </w:rPr>
              <w:footnoteReference w:id="8"/>
            </w:r>
            <w:r w:rsidRPr="00FF5726">
              <w:rPr>
                <w:rFonts w:eastAsia="Times New Roman" w:cs="Times New Roman"/>
                <w:b/>
                <w:bCs/>
                <w:color w:val="519680"/>
                <w:sz w:val="20"/>
                <w:szCs w:val="20"/>
                <w:lang w:eastAsia="en-GB"/>
              </w:rPr>
              <w:t xml:space="preserve"> [C] </w:t>
            </w:r>
            <w:r w:rsidR="00C57148" w:rsidRPr="00FF5726">
              <w:rPr>
                <w:rFonts w:eastAsia="Times New Roman" w:cs="Times New Roman"/>
                <w:b/>
                <w:bCs/>
                <w:color w:val="519680"/>
                <w:sz w:val="20"/>
                <w:szCs w:val="20"/>
                <w:lang w:eastAsia="en-GB"/>
              </w:rPr>
              <w:t>= B x 6.9</w:t>
            </w:r>
          </w:p>
        </w:tc>
        <w:tc>
          <w:tcPr>
            <w:tcW w:w="1523" w:type="dxa"/>
            <w:tcBorders>
              <w:top w:val="single" w:sz="4" w:space="0" w:color="519680"/>
              <w:left w:val="nil"/>
              <w:bottom w:val="single" w:sz="4" w:space="0" w:color="519680"/>
              <w:right w:val="nil"/>
            </w:tcBorders>
            <w:hideMark/>
          </w:tcPr>
          <w:p w14:paraId="2680C8B7" w14:textId="6E151683" w:rsidR="00F376D8" w:rsidRDefault="00F376D8" w:rsidP="00F376D8">
            <w:pPr>
              <w:spacing w:after="0" w:line="240" w:lineRule="auto"/>
              <w:jc w:val="center"/>
              <w:rPr>
                <w:rFonts w:eastAsia="Times New Roman" w:cs="Times New Roman"/>
                <w:b/>
                <w:bCs/>
                <w:color w:val="519680"/>
                <w:sz w:val="20"/>
                <w:szCs w:val="20"/>
                <w:vertAlign w:val="superscript"/>
                <w:lang w:eastAsia="en-GB"/>
              </w:rPr>
            </w:pPr>
            <w:r>
              <w:rPr>
                <w:rFonts w:eastAsia="Times New Roman" w:cs="Times New Roman"/>
                <w:b/>
                <w:bCs/>
                <w:color w:val="519680"/>
                <w:sz w:val="20"/>
                <w:szCs w:val="20"/>
                <w:lang w:eastAsia="en-GB"/>
              </w:rPr>
              <w:t>Estimated consultations for minor ailments</w:t>
            </w:r>
            <w:bookmarkStart w:id="4" w:name="_Ref486518638"/>
            <w:r w:rsidR="006A4C89">
              <w:rPr>
                <w:rStyle w:val="FootnoteReference"/>
                <w:rFonts w:eastAsia="Times New Roman"/>
                <w:b/>
                <w:bCs/>
                <w:color w:val="519680"/>
                <w:sz w:val="20"/>
                <w:szCs w:val="20"/>
                <w:lang w:eastAsia="en-GB"/>
              </w:rPr>
              <w:footnoteReference w:id="9"/>
            </w:r>
            <w:bookmarkEnd w:id="4"/>
            <w:r>
              <w:rPr>
                <w:rFonts w:eastAsia="Times New Roman" w:cs="Times New Roman"/>
                <w:b/>
                <w:bCs/>
                <w:color w:val="519680"/>
                <w:sz w:val="20"/>
                <w:szCs w:val="20"/>
                <w:vertAlign w:val="superscript"/>
                <w:lang w:eastAsia="en-GB"/>
              </w:rPr>
              <w:t xml:space="preserve"> </w:t>
            </w:r>
          </w:p>
          <w:p w14:paraId="35A0D392" w14:textId="21626954" w:rsidR="00F376D8" w:rsidRDefault="00F376D8" w:rsidP="00F376D8">
            <w:pPr>
              <w:spacing w:after="0" w:line="240" w:lineRule="auto"/>
              <w:jc w:val="center"/>
              <w:rPr>
                <w:rFonts w:eastAsia="Times New Roman" w:cs="Times New Roman"/>
                <w:b/>
                <w:bCs/>
                <w:color w:val="519680"/>
                <w:sz w:val="20"/>
                <w:szCs w:val="20"/>
                <w:lang w:eastAsia="en-GB"/>
              </w:rPr>
            </w:pPr>
            <w:r>
              <w:rPr>
                <w:rFonts w:eastAsia="Times New Roman" w:cs="Times New Roman"/>
                <w:b/>
                <w:bCs/>
                <w:color w:val="519680"/>
                <w:sz w:val="20"/>
                <w:szCs w:val="20"/>
                <w:lang w:eastAsia="en-GB"/>
              </w:rPr>
              <w:t>[D]</w:t>
            </w:r>
            <w:r w:rsidR="00C57148">
              <w:rPr>
                <w:rFonts w:eastAsia="Times New Roman" w:cs="Times New Roman"/>
                <w:b/>
                <w:bCs/>
                <w:color w:val="519680"/>
                <w:sz w:val="20"/>
                <w:szCs w:val="20"/>
                <w:lang w:eastAsia="en-GB"/>
              </w:rPr>
              <w:t xml:space="preserve"> = C/100</w:t>
            </w:r>
            <w:r w:rsidR="00FA1E36">
              <w:rPr>
                <w:rFonts w:eastAsia="Times New Roman" w:cs="Times New Roman"/>
                <w:b/>
                <w:bCs/>
                <w:color w:val="519680"/>
                <w:sz w:val="20"/>
                <w:szCs w:val="20"/>
                <w:lang w:eastAsia="en-GB"/>
              </w:rPr>
              <w:t xml:space="preserve"> x </w:t>
            </w:r>
            <w:r w:rsidR="00C57148">
              <w:rPr>
                <w:rFonts w:eastAsia="Times New Roman" w:cs="Times New Roman"/>
                <w:b/>
                <w:bCs/>
                <w:color w:val="519680"/>
                <w:sz w:val="20"/>
                <w:szCs w:val="20"/>
                <w:lang w:eastAsia="en-GB"/>
              </w:rPr>
              <w:t>20</w:t>
            </w:r>
          </w:p>
        </w:tc>
        <w:tc>
          <w:tcPr>
            <w:tcW w:w="1523" w:type="dxa"/>
            <w:tcBorders>
              <w:top w:val="single" w:sz="4" w:space="0" w:color="519680"/>
              <w:left w:val="nil"/>
              <w:bottom w:val="single" w:sz="4" w:space="0" w:color="519680"/>
              <w:right w:val="nil"/>
            </w:tcBorders>
            <w:hideMark/>
          </w:tcPr>
          <w:p w14:paraId="51CEEDD0" w14:textId="77777777" w:rsidR="002E7160" w:rsidRDefault="002E7160" w:rsidP="00F376D8">
            <w:pPr>
              <w:spacing w:after="0" w:line="240" w:lineRule="auto"/>
              <w:jc w:val="center"/>
              <w:rPr>
                <w:rFonts w:eastAsia="Times New Roman" w:cs="Times New Roman"/>
                <w:b/>
                <w:bCs/>
                <w:color w:val="519680"/>
                <w:sz w:val="20"/>
                <w:szCs w:val="20"/>
                <w:lang w:eastAsia="en-GB"/>
              </w:rPr>
            </w:pPr>
          </w:p>
          <w:p w14:paraId="75E15FA1" w14:textId="0BA4F16F" w:rsidR="00F376D8" w:rsidRDefault="00F376D8" w:rsidP="00F376D8">
            <w:pPr>
              <w:spacing w:after="0" w:line="240" w:lineRule="auto"/>
              <w:jc w:val="center"/>
              <w:rPr>
                <w:rFonts w:eastAsia="Times New Roman" w:cs="Times New Roman"/>
                <w:b/>
                <w:bCs/>
                <w:color w:val="519680"/>
                <w:sz w:val="20"/>
                <w:szCs w:val="20"/>
                <w:lang w:eastAsia="en-GB"/>
              </w:rPr>
            </w:pPr>
            <w:r>
              <w:rPr>
                <w:rFonts w:eastAsia="Times New Roman" w:cs="Times New Roman"/>
                <w:b/>
                <w:bCs/>
                <w:color w:val="519680"/>
                <w:sz w:val="20"/>
                <w:szCs w:val="20"/>
                <w:lang w:eastAsia="en-GB"/>
              </w:rPr>
              <w:t># of GP consultations for minor ailments alone</w:t>
            </w:r>
            <w:r w:rsidR="00FF581A" w:rsidRPr="00FF581A">
              <w:rPr>
                <w:rFonts w:eastAsia="Times New Roman" w:cs="Times New Roman"/>
                <w:b/>
                <w:bCs/>
                <w:color w:val="519680"/>
                <w:sz w:val="20"/>
                <w:szCs w:val="20"/>
                <w:vertAlign w:val="superscript"/>
                <w:lang w:eastAsia="en-GB"/>
              </w:rPr>
              <w:fldChar w:fldCharType="begin"/>
            </w:r>
            <w:r w:rsidR="00FF581A" w:rsidRPr="00FF581A">
              <w:rPr>
                <w:rFonts w:eastAsia="Times New Roman" w:cs="Times New Roman"/>
                <w:b/>
                <w:bCs/>
                <w:color w:val="519680"/>
                <w:sz w:val="20"/>
                <w:szCs w:val="20"/>
                <w:vertAlign w:val="superscript"/>
                <w:lang w:eastAsia="en-GB"/>
              </w:rPr>
              <w:instrText xml:space="preserve"> NOTEREF _Ref486518638 \h  \* MERGEFORMAT </w:instrText>
            </w:r>
            <w:r w:rsidR="00FF581A" w:rsidRPr="00FF581A">
              <w:rPr>
                <w:rFonts w:eastAsia="Times New Roman" w:cs="Times New Roman"/>
                <w:b/>
                <w:bCs/>
                <w:color w:val="519680"/>
                <w:sz w:val="20"/>
                <w:szCs w:val="20"/>
                <w:vertAlign w:val="superscript"/>
                <w:lang w:eastAsia="en-GB"/>
              </w:rPr>
            </w:r>
            <w:r w:rsidR="00FF581A" w:rsidRPr="00FF581A">
              <w:rPr>
                <w:rFonts w:eastAsia="Times New Roman" w:cs="Times New Roman"/>
                <w:b/>
                <w:bCs/>
                <w:color w:val="519680"/>
                <w:sz w:val="20"/>
                <w:szCs w:val="20"/>
                <w:vertAlign w:val="superscript"/>
                <w:lang w:eastAsia="en-GB"/>
              </w:rPr>
              <w:fldChar w:fldCharType="separate"/>
            </w:r>
            <w:r w:rsidR="00FF581A" w:rsidRPr="00FF581A">
              <w:rPr>
                <w:rFonts w:eastAsia="Times New Roman" w:cs="Times New Roman"/>
                <w:b/>
                <w:bCs/>
                <w:color w:val="519680"/>
                <w:sz w:val="20"/>
                <w:szCs w:val="20"/>
                <w:vertAlign w:val="superscript"/>
                <w:lang w:eastAsia="en-GB"/>
              </w:rPr>
              <w:t>8</w:t>
            </w:r>
            <w:r w:rsidR="00FF581A" w:rsidRPr="00FF581A">
              <w:rPr>
                <w:rFonts w:eastAsia="Times New Roman" w:cs="Times New Roman"/>
                <w:b/>
                <w:bCs/>
                <w:color w:val="519680"/>
                <w:sz w:val="20"/>
                <w:szCs w:val="20"/>
                <w:vertAlign w:val="superscript"/>
                <w:lang w:eastAsia="en-GB"/>
              </w:rPr>
              <w:fldChar w:fldCharType="end"/>
            </w:r>
            <w:r w:rsidRPr="00FF581A">
              <w:rPr>
                <w:rFonts w:eastAsia="Times New Roman" w:cs="Times New Roman"/>
                <w:b/>
                <w:bCs/>
                <w:color w:val="519680"/>
                <w:sz w:val="20"/>
                <w:szCs w:val="20"/>
                <w:vertAlign w:val="superscript"/>
                <w:lang w:eastAsia="en-GB"/>
              </w:rPr>
              <w:t xml:space="preserve"> </w:t>
            </w:r>
          </w:p>
          <w:p w14:paraId="621E8A4A" w14:textId="6AB86D1F" w:rsidR="00F376D8" w:rsidRDefault="00F376D8" w:rsidP="00F376D8">
            <w:pPr>
              <w:spacing w:after="0" w:line="240" w:lineRule="auto"/>
              <w:jc w:val="center"/>
              <w:rPr>
                <w:rFonts w:eastAsia="Times New Roman" w:cs="Times New Roman"/>
                <w:b/>
                <w:bCs/>
                <w:color w:val="519680"/>
                <w:sz w:val="20"/>
                <w:szCs w:val="20"/>
                <w:lang w:eastAsia="en-GB"/>
              </w:rPr>
            </w:pPr>
            <w:r>
              <w:rPr>
                <w:rFonts w:eastAsia="Times New Roman" w:cs="Times New Roman"/>
                <w:b/>
                <w:bCs/>
                <w:color w:val="519680"/>
                <w:sz w:val="20"/>
                <w:szCs w:val="20"/>
                <w:lang w:eastAsia="en-GB"/>
              </w:rPr>
              <w:t>[E]</w:t>
            </w:r>
            <w:r w:rsidR="00C57148">
              <w:rPr>
                <w:rFonts w:eastAsia="Times New Roman" w:cs="Times New Roman"/>
                <w:b/>
                <w:bCs/>
                <w:color w:val="519680"/>
                <w:sz w:val="20"/>
                <w:szCs w:val="20"/>
                <w:lang w:eastAsia="en-GB"/>
              </w:rPr>
              <w:t xml:space="preserve"> = C/100</w:t>
            </w:r>
            <w:r w:rsidR="00FA1E36">
              <w:rPr>
                <w:rFonts w:eastAsia="Times New Roman" w:cs="Times New Roman"/>
                <w:b/>
                <w:bCs/>
                <w:color w:val="519680"/>
                <w:sz w:val="20"/>
                <w:szCs w:val="20"/>
                <w:lang w:eastAsia="en-GB"/>
              </w:rPr>
              <w:t xml:space="preserve"> x </w:t>
            </w:r>
            <w:r w:rsidR="00C57148">
              <w:rPr>
                <w:rFonts w:eastAsia="Times New Roman" w:cs="Times New Roman"/>
                <w:b/>
                <w:bCs/>
                <w:color w:val="519680"/>
                <w:sz w:val="20"/>
                <w:szCs w:val="20"/>
                <w:lang w:eastAsia="en-GB"/>
              </w:rPr>
              <w:t>18</w:t>
            </w:r>
          </w:p>
        </w:tc>
      </w:tr>
      <w:tr w:rsidR="00F376D8" w14:paraId="26B53CFF" w14:textId="77777777" w:rsidTr="00F23220">
        <w:trPr>
          <w:trHeight w:val="255"/>
        </w:trPr>
        <w:tc>
          <w:tcPr>
            <w:tcW w:w="3434" w:type="dxa"/>
            <w:tcBorders>
              <w:top w:val="single" w:sz="4" w:space="0" w:color="519680"/>
              <w:left w:val="nil"/>
              <w:bottom w:val="nil"/>
              <w:right w:val="nil"/>
            </w:tcBorders>
            <w:shd w:val="clear" w:color="auto" w:fill="D9D9D9"/>
            <w:noWrap/>
            <w:vAlign w:val="bottom"/>
            <w:hideMark/>
          </w:tcPr>
          <w:p w14:paraId="0D8D86E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Airedale, Wharfedale and Craven</w:t>
            </w:r>
          </w:p>
        </w:tc>
        <w:tc>
          <w:tcPr>
            <w:tcW w:w="1522" w:type="dxa"/>
            <w:tcBorders>
              <w:top w:val="single" w:sz="4" w:space="0" w:color="519680"/>
              <w:left w:val="nil"/>
              <w:bottom w:val="nil"/>
              <w:right w:val="nil"/>
            </w:tcBorders>
            <w:shd w:val="clear" w:color="auto" w:fill="D9D9D9"/>
            <w:noWrap/>
            <w:vAlign w:val="bottom"/>
            <w:hideMark/>
          </w:tcPr>
          <w:p w14:paraId="097D815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159,311</w:t>
            </w:r>
          </w:p>
        </w:tc>
        <w:tc>
          <w:tcPr>
            <w:tcW w:w="1523" w:type="dxa"/>
            <w:tcBorders>
              <w:top w:val="single" w:sz="4" w:space="0" w:color="519680"/>
              <w:left w:val="nil"/>
              <w:bottom w:val="nil"/>
              <w:right w:val="nil"/>
            </w:tcBorders>
            <w:shd w:val="clear" w:color="auto" w:fill="D9D9D9"/>
            <w:noWrap/>
            <w:vAlign w:val="bottom"/>
            <w:hideMark/>
          </w:tcPr>
          <w:p w14:paraId="2ED6F71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1,099,246</w:t>
            </w:r>
          </w:p>
        </w:tc>
        <w:tc>
          <w:tcPr>
            <w:tcW w:w="1523" w:type="dxa"/>
            <w:tcBorders>
              <w:top w:val="single" w:sz="4" w:space="0" w:color="519680"/>
              <w:left w:val="nil"/>
              <w:bottom w:val="nil"/>
              <w:right w:val="nil"/>
            </w:tcBorders>
            <w:shd w:val="clear" w:color="auto" w:fill="D9D9D9"/>
            <w:noWrap/>
            <w:vAlign w:val="bottom"/>
            <w:hideMark/>
          </w:tcPr>
          <w:p w14:paraId="07D2E29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219,849</w:t>
            </w:r>
          </w:p>
        </w:tc>
        <w:tc>
          <w:tcPr>
            <w:tcW w:w="1523" w:type="dxa"/>
            <w:tcBorders>
              <w:top w:val="single" w:sz="4" w:space="0" w:color="519680"/>
              <w:left w:val="nil"/>
              <w:bottom w:val="nil"/>
              <w:right w:val="nil"/>
            </w:tcBorders>
            <w:shd w:val="clear" w:color="auto" w:fill="D9D9D9"/>
            <w:noWrap/>
            <w:vAlign w:val="bottom"/>
            <w:hideMark/>
          </w:tcPr>
          <w:p w14:paraId="404B602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197,864</w:t>
            </w:r>
          </w:p>
        </w:tc>
      </w:tr>
      <w:tr w:rsidR="00F376D8" w14:paraId="478C4335" w14:textId="77777777" w:rsidTr="00F23220">
        <w:trPr>
          <w:trHeight w:val="255"/>
        </w:trPr>
        <w:tc>
          <w:tcPr>
            <w:tcW w:w="3434" w:type="dxa"/>
            <w:noWrap/>
            <w:vAlign w:val="bottom"/>
            <w:hideMark/>
          </w:tcPr>
          <w:p w14:paraId="11F1C14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Ashford</w:t>
            </w:r>
          </w:p>
        </w:tc>
        <w:tc>
          <w:tcPr>
            <w:tcW w:w="1522" w:type="dxa"/>
            <w:noWrap/>
            <w:vAlign w:val="bottom"/>
            <w:hideMark/>
          </w:tcPr>
          <w:p w14:paraId="029094F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124,250</w:t>
            </w:r>
          </w:p>
        </w:tc>
        <w:tc>
          <w:tcPr>
            <w:tcW w:w="1523" w:type="dxa"/>
            <w:noWrap/>
            <w:vAlign w:val="bottom"/>
            <w:hideMark/>
          </w:tcPr>
          <w:p w14:paraId="7FAE945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857,325</w:t>
            </w:r>
          </w:p>
        </w:tc>
        <w:tc>
          <w:tcPr>
            <w:tcW w:w="1523" w:type="dxa"/>
            <w:noWrap/>
            <w:vAlign w:val="bottom"/>
            <w:hideMark/>
          </w:tcPr>
          <w:p w14:paraId="677E206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171,465</w:t>
            </w:r>
          </w:p>
        </w:tc>
        <w:tc>
          <w:tcPr>
            <w:tcW w:w="1523" w:type="dxa"/>
            <w:noWrap/>
            <w:vAlign w:val="bottom"/>
            <w:hideMark/>
          </w:tcPr>
          <w:p w14:paraId="6CAD185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154,319</w:t>
            </w:r>
          </w:p>
        </w:tc>
      </w:tr>
      <w:tr w:rsidR="00F376D8" w14:paraId="42E3562B" w14:textId="77777777" w:rsidTr="00F23220">
        <w:trPr>
          <w:trHeight w:val="255"/>
        </w:trPr>
        <w:tc>
          <w:tcPr>
            <w:tcW w:w="3434" w:type="dxa"/>
            <w:shd w:val="clear" w:color="auto" w:fill="D9D9D9"/>
            <w:noWrap/>
            <w:vAlign w:val="bottom"/>
            <w:hideMark/>
          </w:tcPr>
          <w:p w14:paraId="6AFB34A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Aylesbury Vale</w:t>
            </w:r>
          </w:p>
        </w:tc>
        <w:tc>
          <w:tcPr>
            <w:tcW w:w="1522" w:type="dxa"/>
            <w:shd w:val="clear" w:color="auto" w:fill="D9D9D9"/>
            <w:noWrap/>
            <w:vAlign w:val="bottom"/>
            <w:hideMark/>
          </w:tcPr>
          <w:p w14:paraId="4220A4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207,002</w:t>
            </w:r>
          </w:p>
        </w:tc>
        <w:tc>
          <w:tcPr>
            <w:tcW w:w="1523" w:type="dxa"/>
            <w:shd w:val="clear" w:color="auto" w:fill="D9D9D9"/>
            <w:noWrap/>
            <w:vAlign w:val="bottom"/>
            <w:hideMark/>
          </w:tcPr>
          <w:p w14:paraId="794C9EC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1,428,314</w:t>
            </w:r>
          </w:p>
        </w:tc>
        <w:tc>
          <w:tcPr>
            <w:tcW w:w="1523" w:type="dxa"/>
            <w:shd w:val="clear" w:color="auto" w:fill="D9D9D9"/>
            <w:noWrap/>
            <w:vAlign w:val="bottom"/>
            <w:hideMark/>
          </w:tcPr>
          <w:p w14:paraId="0B73181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285,663</w:t>
            </w:r>
          </w:p>
        </w:tc>
        <w:tc>
          <w:tcPr>
            <w:tcW w:w="1523" w:type="dxa"/>
            <w:shd w:val="clear" w:color="auto" w:fill="D9D9D9"/>
            <w:noWrap/>
            <w:vAlign w:val="bottom"/>
            <w:hideMark/>
          </w:tcPr>
          <w:p w14:paraId="597043B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257,096</w:t>
            </w:r>
          </w:p>
        </w:tc>
      </w:tr>
      <w:tr w:rsidR="00F376D8" w14:paraId="005E820B" w14:textId="77777777" w:rsidTr="00F23220">
        <w:trPr>
          <w:trHeight w:val="255"/>
        </w:trPr>
        <w:tc>
          <w:tcPr>
            <w:tcW w:w="3434" w:type="dxa"/>
            <w:noWrap/>
            <w:vAlign w:val="bottom"/>
            <w:hideMark/>
          </w:tcPr>
          <w:p w14:paraId="266D856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Barking and Dagenham</w:t>
            </w:r>
          </w:p>
        </w:tc>
        <w:tc>
          <w:tcPr>
            <w:tcW w:w="1522" w:type="dxa"/>
            <w:noWrap/>
            <w:vAlign w:val="bottom"/>
            <w:hideMark/>
          </w:tcPr>
          <w:p w14:paraId="52A40C8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201,979</w:t>
            </w:r>
          </w:p>
        </w:tc>
        <w:tc>
          <w:tcPr>
            <w:tcW w:w="1523" w:type="dxa"/>
            <w:noWrap/>
            <w:vAlign w:val="bottom"/>
            <w:hideMark/>
          </w:tcPr>
          <w:p w14:paraId="7A81426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1,393,655</w:t>
            </w:r>
          </w:p>
        </w:tc>
        <w:tc>
          <w:tcPr>
            <w:tcW w:w="1523" w:type="dxa"/>
            <w:noWrap/>
            <w:vAlign w:val="bottom"/>
            <w:hideMark/>
          </w:tcPr>
          <w:p w14:paraId="4BDE2FF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278,731</w:t>
            </w:r>
          </w:p>
        </w:tc>
        <w:tc>
          <w:tcPr>
            <w:tcW w:w="1523" w:type="dxa"/>
            <w:noWrap/>
            <w:vAlign w:val="bottom"/>
            <w:hideMark/>
          </w:tcPr>
          <w:p w14:paraId="25E2944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250,858</w:t>
            </w:r>
          </w:p>
        </w:tc>
      </w:tr>
      <w:tr w:rsidR="00F376D8" w14:paraId="6697040D" w14:textId="77777777" w:rsidTr="00F23220">
        <w:trPr>
          <w:trHeight w:val="255"/>
        </w:trPr>
        <w:tc>
          <w:tcPr>
            <w:tcW w:w="3434" w:type="dxa"/>
            <w:shd w:val="clear" w:color="auto" w:fill="D9D9D9"/>
            <w:noWrap/>
            <w:vAlign w:val="bottom"/>
            <w:hideMark/>
          </w:tcPr>
          <w:p w14:paraId="44AFA036"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Barnet</w:t>
            </w:r>
          </w:p>
        </w:tc>
        <w:tc>
          <w:tcPr>
            <w:tcW w:w="1522" w:type="dxa"/>
            <w:shd w:val="clear" w:color="auto" w:fill="D9D9D9"/>
            <w:noWrap/>
            <w:vAlign w:val="bottom"/>
            <w:hideMark/>
          </w:tcPr>
          <w:p w14:paraId="20A204A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379,691</w:t>
            </w:r>
          </w:p>
        </w:tc>
        <w:tc>
          <w:tcPr>
            <w:tcW w:w="1523" w:type="dxa"/>
            <w:shd w:val="clear" w:color="auto" w:fill="D9D9D9"/>
            <w:noWrap/>
            <w:vAlign w:val="bottom"/>
            <w:hideMark/>
          </w:tcPr>
          <w:p w14:paraId="02990BA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2,619,868</w:t>
            </w:r>
          </w:p>
        </w:tc>
        <w:tc>
          <w:tcPr>
            <w:tcW w:w="1523" w:type="dxa"/>
            <w:shd w:val="clear" w:color="auto" w:fill="D9D9D9"/>
            <w:noWrap/>
            <w:vAlign w:val="bottom"/>
            <w:hideMark/>
          </w:tcPr>
          <w:p w14:paraId="4461CE9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523,974</w:t>
            </w:r>
          </w:p>
        </w:tc>
        <w:tc>
          <w:tcPr>
            <w:tcW w:w="1523" w:type="dxa"/>
            <w:shd w:val="clear" w:color="auto" w:fill="D9D9D9"/>
            <w:noWrap/>
            <w:vAlign w:val="bottom"/>
            <w:hideMark/>
          </w:tcPr>
          <w:p w14:paraId="773FD33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471,576</w:t>
            </w:r>
          </w:p>
        </w:tc>
      </w:tr>
      <w:tr w:rsidR="00F376D8" w14:paraId="2DFC1C74" w14:textId="77777777" w:rsidTr="00F23220">
        <w:trPr>
          <w:trHeight w:val="255"/>
        </w:trPr>
        <w:tc>
          <w:tcPr>
            <w:tcW w:w="3434" w:type="dxa"/>
            <w:noWrap/>
            <w:vAlign w:val="bottom"/>
            <w:hideMark/>
          </w:tcPr>
          <w:p w14:paraId="4A83588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Barnsley</w:t>
            </w:r>
          </w:p>
        </w:tc>
        <w:tc>
          <w:tcPr>
            <w:tcW w:w="1522" w:type="dxa"/>
            <w:noWrap/>
            <w:vAlign w:val="bottom"/>
            <w:hideMark/>
          </w:tcPr>
          <w:p w14:paraId="2BE87C9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239,319</w:t>
            </w:r>
          </w:p>
        </w:tc>
        <w:tc>
          <w:tcPr>
            <w:tcW w:w="1523" w:type="dxa"/>
            <w:noWrap/>
            <w:vAlign w:val="bottom"/>
            <w:hideMark/>
          </w:tcPr>
          <w:p w14:paraId="1100EAF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1,651,301</w:t>
            </w:r>
          </w:p>
        </w:tc>
        <w:tc>
          <w:tcPr>
            <w:tcW w:w="1523" w:type="dxa"/>
            <w:noWrap/>
            <w:vAlign w:val="bottom"/>
            <w:hideMark/>
          </w:tcPr>
          <w:p w14:paraId="6B423F4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330,260</w:t>
            </w:r>
          </w:p>
        </w:tc>
        <w:tc>
          <w:tcPr>
            <w:tcW w:w="1523" w:type="dxa"/>
            <w:noWrap/>
            <w:vAlign w:val="bottom"/>
            <w:hideMark/>
          </w:tcPr>
          <w:p w14:paraId="67832A5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297,234</w:t>
            </w:r>
          </w:p>
        </w:tc>
      </w:tr>
      <w:tr w:rsidR="00F376D8" w14:paraId="225F3DD8" w14:textId="77777777" w:rsidTr="00F23220">
        <w:trPr>
          <w:trHeight w:val="255"/>
        </w:trPr>
        <w:tc>
          <w:tcPr>
            <w:tcW w:w="3434" w:type="dxa"/>
            <w:shd w:val="clear" w:color="auto" w:fill="D9D9D9"/>
            <w:noWrap/>
            <w:vAlign w:val="bottom"/>
            <w:hideMark/>
          </w:tcPr>
          <w:p w14:paraId="3BDC679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Basildon and Brentwood</w:t>
            </w:r>
          </w:p>
        </w:tc>
        <w:tc>
          <w:tcPr>
            <w:tcW w:w="1522" w:type="dxa"/>
            <w:shd w:val="clear" w:color="auto" w:fill="D9D9D9"/>
            <w:noWrap/>
            <w:vAlign w:val="bottom"/>
            <w:hideMark/>
          </w:tcPr>
          <w:p w14:paraId="117F7A8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257,778</w:t>
            </w:r>
          </w:p>
        </w:tc>
        <w:tc>
          <w:tcPr>
            <w:tcW w:w="1523" w:type="dxa"/>
            <w:shd w:val="clear" w:color="auto" w:fill="D9D9D9"/>
            <w:noWrap/>
            <w:vAlign w:val="bottom"/>
            <w:hideMark/>
          </w:tcPr>
          <w:p w14:paraId="628B6E7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1,778,668</w:t>
            </w:r>
          </w:p>
        </w:tc>
        <w:tc>
          <w:tcPr>
            <w:tcW w:w="1523" w:type="dxa"/>
            <w:shd w:val="clear" w:color="auto" w:fill="D9D9D9"/>
            <w:noWrap/>
            <w:vAlign w:val="bottom"/>
            <w:hideMark/>
          </w:tcPr>
          <w:p w14:paraId="1A1ACA7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355,734</w:t>
            </w:r>
          </w:p>
        </w:tc>
        <w:tc>
          <w:tcPr>
            <w:tcW w:w="1523" w:type="dxa"/>
            <w:shd w:val="clear" w:color="auto" w:fill="D9D9D9"/>
            <w:noWrap/>
            <w:vAlign w:val="bottom"/>
            <w:hideMark/>
          </w:tcPr>
          <w:p w14:paraId="10D6FAC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320,160</w:t>
            </w:r>
          </w:p>
        </w:tc>
      </w:tr>
      <w:tr w:rsidR="00F376D8" w14:paraId="3BE7DC36" w14:textId="77777777" w:rsidTr="00F23220">
        <w:trPr>
          <w:trHeight w:val="255"/>
        </w:trPr>
        <w:tc>
          <w:tcPr>
            <w:tcW w:w="3434" w:type="dxa"/>
            <w:noWrap/>
            <w:vAlign w:val="bottom"/>
            <w:hideMark/>
          </w:tcPr>
          <w:p w14:paraId="3AD45EF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Bassetlaw</w:t>
            </w:r>
          </w:p>
        </w:tc>
        <w:tc>
          <w:tcPr>
            <w:tcW w:w="1522" w:type="dxa"/>
            <w:noWrap/>
            <w:vAlign w:val="bottom"/>
            <w:hideMark/>
          </w:tcPr>
          <w:p w14:paraId="004CC96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114,533</w:t>
            </w:r>
          </w:p>
        </w:tc>
        <w:tc>
          <w:tcPr>
            <w:tcW w:w="1523" w:type="dxa"/>
            <w:noWrap/>
            <w:vAlign w:val="bottom"/>
            <w:hideMark/>
          </w:tcPr>
          <w:p w14:paraId="1CD6744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790,278</w:t>
            </w:r>
          </w:p>
        </w:tc>
        <w:tc>
          <w:tcPr>
            <w:tcW w:w="1523" w:type="dxa"/>
            <w:noWrap/>
            <w:vAlign w:val="bottom"/>
            <w:hideMark/>
          </w:tcPr>
          <w:p w14:paraId="6A3823D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158,056</w:t>
            </w:r>
          </w:p>
        </w:tc>
        <w:tc>
          <w:tcPr>
            <w:tcW w:w="1523" w:type="dxa"/>
            <w:noWrap/>
            <w:vAlign w:val="bottom"/>
            <w:hideMark/>
          </w:tcPr>
          <w:p w14:paraId="06C4832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142,250</w:t>
            </w:r>
          </w:p>
        </w:tc>
      </w:tr>
      <w:tr w:rsidR="00F376D8" w14:paraId="2D2BE92C" w14:textId="77777777" w:rsidTr="00F23220">
        <w:trPr>
          <w:trHeight w:val="255"/>
        </w:trPr>
        <w:tc>
          <w:tcPr>
            <w:tcW w:w="3434" w:type="dxa"/>
            <w:shd w:val="clear" w:color="auto" w:fill="D9D9D9"/>
            <w:noWrap/>
            <w:vAlign w:val="bottom"/>
            <w:hideMark/>
          </w:tcPr>
          <w:p w14:paraId="48F7DF2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Bath and North East Somerset</w:t>
            </w:r>
          </w:p>
        </w:tc>
        <w:tc>
          <w:tcPr>
            <w:tcW w:w="1522" w:type="dxa"/>
            <w:shd w:val="clear" w:color="auto" w:fill="D9D9D9"/>
            <w:noWrap/>
            <w:vAlign w:val="bottom"/>
            <w:hideMark/>
          </w:tcPr>
          <w:p w14:paraId="6839C03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184,874</w:t>
            </w:r>
          </w:p>
        </w:tc>
        <w:tc>
          <w:tcPr>
            <w:tcW w:w="1523" w:type="dxa"/>
            <w:shd w:val="clear" w:color="auto" w:fill="D9D9D9"/>
            <w:noWrap/>
            <w:vAlign w:val="bottom"/>
            <w:hideMark/>
          </w:tcPr>
          <w:p w14:paraId="0A8F523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1,275,631</w:t>
            </w:r>
          </w:p>
        </w:tc>
        <w:tc>
          <w:tcPr>
            <w:tcW w:w="1523" w:type="dxa"/>
            <w:shd w:val="clear" w:color="auto" w:fill="D9D9D9"/>
            <w:noWrap/>
            <w:vAlign w:val="bottom"/>
            <w:hideMark/>
          </w:tcPr>
          <w:p w14:paraId="37522B8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255,126</w:t>
            </w:r>
          </w:p>
        </w:tc>
        <w:tc>
          <w:tcPr>
            <w:tcW w:w="1523" w:type="dxa"/>
            <w:shd w:val="clear" w:color="auto" w:fill="D9D9D9"/>
            <w:noWrap/>
            <w:vAlign w:val="bottom"/>
            <w:hideMark/>
          </w:tcPr>
          <w:p w14:paraId="665D87B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229,614</w:t>
            </w:r>
          </w:p>
        </w:tc>
      </w:tr>
      <w:tr w:rsidR="00F376D8" w14:paraId="6428428E" w14:textId="77777777" w:rsidTr="00F23220">
        <w:trPr>
          <w:trHeight w:val="255"/>
        </w:trPr>
        <w:tc>
          <w:tcPr>
            <w:tcW w:w="3434" w:type="dxa"/>
            <w:noWrap/>
            <w:vAlign w:val="bottom"/>
            <w:hideMark/>
          </w:tcPr>
          <w:p w14:paraId="089CFC3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Bedfordshire</w:t>
            </w:r>
          </w:p>
        </w:tc>
        <w:tc>
          <w:tcPr>
            <w:tcW w:w="1522" w:type="dxa"/>
            <w:noWrap/>
            <w:vAlign w:val="bottom"/>
            <w:hideMark/>
          </w:tcPr>
          <w:p w14:paraId="0984FC3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440,274</w:t>
            </w:r>
          </w:p>
        </w:tc>
        <w:tc>
          <w:tcPr>
            <w:tcW w:w="1523" w:type="dxa"/>
            <w:noWrap/>
            <w:vAlign w:val="bottom"/>
            <w:hideMark/>
          </w:tcPr>
          <w:p w14:paraId="4DCD685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3,037,891</w:t>
            </w:r>
          </w:p>
        </w:tc>
        <w:tc>
          <w:tcPr>
            <w:tcW w:w="1523" w:type="dxa"/>
            <w:noWrap/>
            <w:vAlign w:val="bottom"/>
            <w:hideMark/>
          </w:tcPr>
          <w:p w14:paraId="5C294DB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607,578</w:t>
            </w:r>
          </w:p>
        </w:tc>
        <w:tc>
          <w:tcPr>
            <w:tcW w:w="1523" w:type="dxa"/>
            <w:noWrap/>
            <w:vAlign w:val="bottom"/>
            <w:hideMark/>
          </w:tcPr>
          <w:p w14:paraId="37982DF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546,820</w:t>
            </w:r>
          </w:p>
        </w:tc>
      </w:tr>
      <w:tr w:rsidR="00F376D8" w14:paraId="4235656C" w14:textId="77777777" w:rsidTr="00F23220">
        <w:trPr>
          <w:trHeight w:val="255"/>
        </w:trPr>
        <w:tc>
          <w:tcPr>
            <w:tcW w:w="3434" w:type="dxa"/>
            <w:shd w:val="clear" w:color="auto" w:fill="D9D9D9"/>
            <w:noWrap/>
            <w:vAlign w:val="bottom"/>
            <w:hideMark/>
          </w:tcPr>
          <w:p w14:paraId="778E3C0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Bexley</w:t>
            </w:r>
          </w:p>
        </w:tc>
        <w:tc>
          <w:tcPr>
            <w:tcW w:w="1522" w:type="dxa"/>
            <w:shd w:val="clear" w:color="auto" w:fill="D9D9D9"/>
            <w:noWrap/>
            <w:vAlign w:val="bottom"/>
            <w:hideMark/>
          </w:tcPr>
          <w:p w14:paraId="26A15E0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242,142</w:t>
            </w:r>
          </w:p>
        </w:tc>
        <w:tc>
          <w:tcPr>
            <w:tcW w:w="1523" w:type="dxa"/>
            <w:shd w:val="clear" w:color="auto" w:fill="D9D9D9"/>
            <w:noWrap/>
            <w:vAlign w:val="bottom"/>
            <w:hideMark/>
          </w:tcPr>
          <w:p w14:paraId="17A07CF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1,670,780</w:t>
            </w:r>
          </w:p>
        </w:tc>
        <w:tc>
          <w:tcPr>
            <w:tcW w:w="1523" w:type="dxa"/>
            <w:shd w:val="clear" w:color="auto" w:fill="D9D9D9"/>
            <w:noWrap/>
            <w:vAlign w:val="bottom"/>
            <w:hideMark/>
          </w:tcPr>
          <w:p w14:paraId="02E714C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334,156</w:t>
            </w:r>
          </w:p>
        </w:tc>
        <w:tc>
          <w:tcPr>
            <w:tcW w:w="1523" w:type="dxa"/>
            <w:shd w:val="clear" w:color="auto" w:fill="D9D9D9"/>
            <w:noWrap/>
            <w:vAlign w:val="bottom"/>
            <w:hideMark/>
          </w:tcPr>
          <w:p w14:paraId="7615ED1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300,740</w:t>
            </w:r>
          </w:p>
        </w:tc>
      </w:tr>
      <w:tr w:rsidR="00F376D8" w14:paraId="7C8349C6" w14:textId="77777777" w:rsidTr="00F23220">
        <w:trPr>
          <w:trHeight w:val="255"/>
        </w:trPr>
        <w:tc>
          <w:tcPr>
            <w:tcW w:w="3434" w:type="dxa"/>
            <w:noWrap/>
            <w:vAlign w:val="bottom"/>
            <w:hideMark/>
          </w:tcPr>
          <w:p w14:paraId="1580B78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Birmingham CrossCity</w:t>
            </w:r>
          </w:p>
        </w:tc>
        <w:tc>
          <w:tcPr>
            <w:tcW w:w="1522" w:type="dxa"/>
            <w:noWrap/>
            <w:vAlign w:val="bottom"/>
            <w:hideMark/>
          </w:tcPr>
          <w:p w14:paraId="060D80F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740,797</w:t>
            </w:r>
          </w:p>
        </w:tc>
        <w:tc>
          <w:tcPr>
            <w:tcW w:w="1523" w:type="dxa"/>
            <w:noWrap/>
            <w:vAlign w:val="bottom"/>
            <w:hideMark/>
          </w:tcPr>
          <w:p w14:paraId="4F199C8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5,111,499</w:t>
            </w:r>
          </w:p>
        </w:tc>
        <w:tc>
          <w:tcPr>
            <w:tcW w:w="1523" w:type="dxa"/>
            <w:noWrap/>
            <w:vAlign w:val="bottom"/>
            <w:hideMark/>
          </w:tcPr>
          <w:p w14:paraId="24960F1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1,022,300</w:t>
            </w:r>
          </w:p>
        </w:tc>
        <w:tc>
          <w:tcPr>
            <w:tcW w:w="1523" w:type="dxa"/>
            <w:noWrap/>
            <w:vAlign w:val="bottom"/>
            <w:hideMark/>
          </w:tcPr>
          <w:p w14:paraId="2BCD42A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920,070</w:t>
            </w:r>
          </w:p>
        </w:tc>
      </w:tr>
      <w:tr w:rsidR="00F376D8" w14:paraId="1E3A4F76" w14:textId="77777777" w:rsidTr="00F23220">
        <w:trPr>
          <w:trHeight w:val="255"/>
        </w:trPr>
        <w:tc>
          <w:tcPr>
            <w:tcW w:w="3434" w:type="dxa"/>
            <w:shd w:val="clear" w:color="auto" w:fill="D9D9D9"/>
            <w:noWrap/>
            <w:vAlign w:val="bottom"/>
            <w:hideMark/>
          </w:tcPr>
          <w:p w14:paraId="53B21ED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Birmingham South and Central</w:t>
            </w:r>
          </w:p>
        </w:tc>
        <w:tc>
          <w:tcPr>
            <w:tcW w:w="1522" w:type="dxa"/>
            <w:shd w:val="clear" w:color="auto" w:fill="D9D9D9"/>
            <w:noWrap/>
            <w:vAlign w:val="bottom"/>
            <w:hideMark/>
          </w:tcPr>
          <w:p w14:paraId="735656A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202,277</w:t>
            </w:r>
          </w:p>
        </w:tc>
        <w:tc>
          <w:tcPr>
            <w:tcW w:w="1523" w:type="dxa"/>
            <w:shd w:val="clear" w:color="auto" w:fill="D9D9D9"/>
            <w:noWrap/>
            <w:vAlign w:val="bottom"/>
            <w:hideMark/>
          </w:tcPr>
          <w:p w14:paraId="52472D1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1,395,711</w:t>
            </w:r>
          </w:p>
        </w:tc>
        <w:tc>
          <w:tcPr>
            <w:tcW w:w="1523" w:type="dxa"/>
            <w:shd w:val="clear" w:color="auto" w:fill="D9D9D9"/>
            <w:noWrap/>
            <w:vAlign w:val="bottom"/>
            <w:hideMark/>
          </w:tcPr>
          <w:p w14:paraId="0F9AB9D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279,142</w:t>
            </w:r>
          </w:p>
        </w:tc>
        <w:tc>
          <w:tcPr>
            <w:tcW w:w="1523" w:type="dxa"/>
            <w:shd w:val="clear" w:color="auto" w:fill="D9D9D9"/>
            <w:noWrap/>
            <w:vAlign w:val="bottom"/>
            <w:hideMark/>
          </w:tcPr>
          <w:p w14:paraId="3DD7E35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251,228</w:t>
            </w:r>
          </w:p>
        </w:tc>
      </w:tr>
      <w:tr w:rsidR="00F376D8" w14:paraId="3931F674" w14:textId="77777777" w:rsidTr="00F23220">
        <w:trPr>
          <w:trHeight w:val="255"/>
        </w:trPr>
        <w:tc>
          <w:tcPr>
            <w:tcW w:w="3434" w:type="dxa"/>
            <w:noWrap/>
            <w:vAlign w:val="bottom"/>
            <w:hideMark/>
          </w:tcPr>
          <w:p w14:paraId="3E07323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Blackburn with Darwen</w:t>
            </w:r>
          </w:p>
        </w:tc>
        <w:tc>
          <w:tcPr>
            <w:tcW w:w="1522" w:type="dxa"/>
            <w:noWrap/>
            <w:vAlign w:val="bottom"/>
            <w:hideMark/>
          </w:tcPr>
          <w:p w14:paraId="351D50D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146,846</w:t>
            </w:r>
          </w:p>
        </w:tc>
        <w:tc>
          <w:tcPr>
            <w:tcW w:w="1523" w:type="dxa"/>
            <w:noWrap/>
            <w:vAlign w:val="bottom"/>
            <w:hideMark/>
          </w:tcPr>
          <w:p w14:paraId="40B386E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1,013,237</w:t>
            </w:r>
          </w:p>
        </w:tc>
        <w:tc>
          <w:tcPr>
            <w:tcW w:w="1523" w:type="dxa"/>
            <w:noWrap/>
            <w:vAlign w:val="bottom"/>
            <w:hideMark/>
          </w:tcPr>
          <w:p w14:paraId="424A046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202,647</w:t>
            </w:r>
          </w:p>
        </w:tc>
        <w:tc>
          <w:tcPr>
            <w:tcW w:w="1523" w:type="dxa"/>
            <w:noWrap/>
            <w:vAlign w:val="bottom"/>
            <w:hideMark/>
          </w:tcPr>
          <w:p w14:paraId="2C97089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182,383</w:t>
            </w:r>
          </w:p>
        </w:tc>
      </w:tr>
      <w:tr w:rsidR="00F376D8" w14:paraId="1C287C38" w14:textId="77777777" w:rsidTr="00F23220">
        <w:trPr>
          <w:trHeight w:val="255"/>
        </w:trPr>
        <w:tc>
          <w:tcPr>
            <w:tcW w:w="3434" w:type="dxa"/>
            <w:shd w:val="clear" w:color="auto" w:fill="D9D9D9"/>
            <w:noWrap/>
            <w:vAlign w:val="bottom"/>
            <w:hideMark/>
          </w:tcPr>
          <w:p w14:paraId="4CC8994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Blackpool</w:t>
            </w:r>
          </w:p>
        </w:tc>
        <w:tc>
          <w:tcPr>
            <w:tcW w:w="1522" w:type="dxa"/>
            <w:shd w:val="clear" w:color="auto" w:fill="D9D9D9"/>
            <w:noWrap/>
            <w:vAlign w:val="bottom"/>
            <w:hideMark/>
          </w:tcPr>
          <w:p w14:paraId="46AE250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139,578</w:t>
            </w:r>
          </w:p>
        </w:tc>
        <w:tc>
          <w:tcPr>
            <w:tcW w:w="1523" w:type="dxa"/>
            <w:shd w:val="clear" w:color="auto" w:fill="D9D9D9"/>
            <w:noWrap/>
            <w:vAlign w:val="bottom"/>
            <w:hideMark/>
          </w:tcPr>
          <w:p w14:paraId="21CF08E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963,088</w:t>
            </w:r>
          </w:p>
        </w:tc>
        <w:tc>
          <w:tcPr>
            <w:tcW w:w="1523" w:type="dxa"/>
            <w:shd w:val="clear" w:color="auto" w:fill="D9D9D9"/>
            <w:noWrap/>
            <w:vAlign w:val="bottom"/>
            <w:hideMark/>
          </w:tcPr>
          <w:p w14:paraId="1E9683A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192,618</w:t>
            </w:r>
          </w:p>
        </w:tc>
        <w:tc>
          <w:tcPr>
            <w:tcW w:w="1523" w:type="dxa"/>
            <w:shd w:val="clear" w:color="auto" w:fill="D9D9D9"/>
            <w:noWrap/>
            <w:vAlign w:val="bottom"/>
            <w:hideMark/>
          </w:tcPr>
          <w:p w14:paraId="0F466F4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173,356</w:t>
            </w:r>
          </w:p>
        </w:tc>
      </w:tr>
      <w:tr w:rsidR="00F376D8" w14:paraId="4102E9C6" w14:textId="77777777" w:rsidTr="00F23220">
        <w:trPr>
          <w:trHeight w:val="255"/>
        </w:trPr>
        <w:tc>
          <w:tcPr>
            <w:tcW w:w="3434" w:type="dxa"/>
            <w:noWrap/>
            <w:vAlign w:val="bottom"/>
            <w:hideMark/>
          </w:tcPr>
          <w:p w14:paraId="5832405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Bolton</w:t>
            </w:r>
          </w:p>
        </w:tc>
        <w:tc>
          <w:tcPr>
            <w:tcW w:w="1522" w:type="dxa"/>
            <w:noWrap/>
            <w:vAlign w:val="bottom"/>
            <w:hideMark/>
          </w:tcPr>
          <w:p w14:paraId="1ADC2FB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281,619</w:t>
            </w:r>
          </w:p>
        </w:tc>
        <w:tc>
          <w:tcPr>
            <w:tcW w:w="1523" w:type="dxa"/>
            <w:noWrap/>
            <w:vAlign w:val="bottom"/>
            <w:hideMark/>
          </w:tcPr>
          <w:p w14:paraId="0C1E4F1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1,943,171</w:t>
            </w:r>
          </w:p>
        </w:tc>
        <w:tc>
          <w:tcPr>
            <w:tcW w:w="1523" w:type="dxa"/>
            <w:noWrap/>
            <w:vAlign w:val="bottom"/>
            <w:hideMark/>
          </w:tcPr>
          <w:p w14:paraId="01CD5BF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388,634</w:t>
            </w:r>
          </w:p>
        </w:tc>
        <w:tc>
          <w:tcPr>
            <w:tcW w:w="1523" w:type="dxa"/>
            <w:noWrap/>
            <w:vAlign w:val="bottom"/>
            <w:hideMark/>
          </w:tcPr>
          <w:p w14:paraId="3E4D92B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349,771</w:t>
            </w:r>
          </w:p>
        </w:tc>
      </w:tr>
      <w:tr w:rsidR="00F376D8" w14:paraId="718CF8DC" w14:textId="77777777" w:rsidTr="00F23220">
        <w:trPr>
          <w:trHeight w:val="255"/>
        </w:trPr>
        <w:tc>
          <w:tcPr>
            <w:tcW w:w="3434" w:type="dxa"/>
            <w:shd w:val="clear" w:color="auto" w:fill="D9D9D9"/>
            <w:noWrap/>
            <w:vAlign w:val="bottom"/>
            <w:hideMark/>
          </w:tcPr>
          <w:p w14:paraId="27CF399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Bracknell and Ascot</w:t>
            </w:r>
          </w:p>
        </w:tc>
        <w:tc>
          <w:tcPr>
            <w:tcW w:w="1522" w:type="dxa"/>
            <w:shd w:val="clear" w:color="auto" w:fill="D9D9D9"/>
            <w:noWrap/>
            <w:vAlign w:val="bottom"/>
            <w:hideMark/>
          </w:tcPr>
          <w:p w14:paraId="53E1BFA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137,012</w:t>
            </w:r>
          </w:p>
        </w:tc>
        <w:tc>
          <w:tcPr>
            <w:tcW w:w="1523" w:type="dxa"/>
            <w:shd w:val="clear" w:color="auto" w:fill="D9D9D9"/>
            <w:noWrap/>
            <w:vAlign w:val="bottom"/>
            <w:hideMark/>
          </w:tcPr>
          <w:p w14:paraId="168178E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945,383</w:t>
            </w:r>
          </w:p>
        </w:tc>
        <w:tc>
          <w:tcPr>
            <w:tcW w:w="1523" w:type="dxa"/>
            <w:shd w:val="clear" w:color="auto" w:fill="D9D9D9"/>
            <w:noWrap/>
            <w:vAlign w:val="bottom"/>
            <w:hideMark/>
          </w:tcPr>
          <w:p w14:paraId="0008019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189,077</w:t>
            </w:r>
          </w:p>
        </w:tc>
        <w:tc>
          <w:tcPr>
            <w:tcW w:w="1523" w:type="dxa"/>
            <w:shd w:val="clear" w:color="auto" w:fill="D9D9D9"/>
            <w:noWrap/>
            <w:vAlign w:val="bottom"/>
            <w:hideMark/>
          </w:tcPr>
          <w:p w14:paraId="4E320F9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170,169</w:t>
            </w:r>
          </w:p>
        </w:tc>
      </w:tr>
      <w:tr w:rsidR="00F376D8" w14:paraId="3B991DFC" w14:textId="77777777" w:rsidTr="00F23220">
        <w:trPr>
          <w:trHeight w:val="255"/>
        </w:trPr>
        <w:tc>
          <w:tcPr>
            <w:tcW w:w="3434" w:type="dxa"/>
            <w:noWrap/>
            <w:vAlign w:val="bottom"/>
            <w:hideMark/>
          </w:tcPr>
          <w:p w14:paraId="4833F1B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Bradford City</w:t>
            </w:r>
          </w:p>
        </w:tc>
        <w:tc>
          <w:tcPr>
            <w:tcW w:w="1522" w:type="dxa"/>
            <w:noWrap/>
            <w:vAlign w:val="bottom"/>
            <w:hideMark/>
          </w:tcPr>
          <w:p w14:paraId="0BCC61E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83,883</w:t>
            </w:r>
          </w:p>
        </w:tc>
        <w:tc>
          <w:tcPr>
            <w:tcW w:w="1523" w:type="dxa"/>
            <w:noWrap/>
            <w:vAlign w:val="bottom"/>
            <w:hideMark/>
          </w:tcPr>
          <w:p w14:paraId="3AD3C64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578,793</w:t>
            </w:r>
          </w:p>
        </w:tc>
        <w:tc>
          <w:tcPr>
            <w:tcW w:w="1523" w:type="dxa"/>
            <w:noWrap/>
            <w:vAlign w:val="bottom"/>
            <w:hideMark/>
          </w:tcPr>
          <w:p w14:paraId="6969C3C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115,759</w:t>
            </w:r>
          </w:p>
        </w:tc>
        <w:tc>
          <w:tcPr>
            <w:tcW w:w="1523" w:type="dxa"/>
            <w:noWrap/>
            <w:vAlign w:val="bottom"/>
            <w:hideMark/>
          </w:tcPr>
          <w:p w14:paraId="1989193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104,183</w:t>
            </w:r>
          </w:p>
        </w:tc>
      </w:tr>
      <w:tr w:rsidR="00F376D8" w14:paraId="52D3246A" w14:textId="77777777" w:rsidTr="00F23220">
        <w:trPr>
          <w:trHeight w:val="255"/>
        </w:trPr>
        <w:tc>
          <w:tcPr>
            <w:tcW w:w="3434" w:type="dxa"/>
            <w:shd w:val="clear" w:color="auto" w:fill="D9D9D9"/>
            <w:noWrap/>
            <w:vAlign w:val="bottom"/>
            <w:hideMark/>
          </w:tcPr>
          <w:p w14:paraId="7C201F9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Bradford Districts</w:t>
            </w:r>
          </w:p>
        </w:tc>
        <w:tc>
          <w:tcPr>
            <w:tcW w:w="1522" w:type="dxa"/>
            <w:shd w:val="clear" w:color="auto" w:fill="D9D9D9"/>
            <w:noWrap/>
            <w:vAlign w:val="bottom"/>
            <w:hideMark/>
          </w:tcPr>
          <w:p w14:paraId="7767E16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337,727</w:t>
            </w:r>
          </w:p>
        </w:tc>
        <w:tc>
          <w:tcPr>
            <w:tcW w:w="1523" w:type="dxa"/>
            <w:shd w:val="clear" w:color="auto" w:fill="D9D9D9"/>
            <w:noWrap/>
            <w:vAlign w:val="bottom"/>
            <w:hideMark/>
          </w:tcPr>
          <w:p w14:paraId="673F23A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2,330,316</w:t>
            </w:r>
          </w:p>
        </w:tc>
        <w:tc>
          <w:tcPr>
            <w:tcW w:w="1523" w:type="dxa"/>
            <w:shd w:val="clear" w:color="auto" w:fill="D9D9D9"/>
            <w:noWrap/>
            <w:vAlign w:val="bottom"/>
            <w:hideMark/>
          </w:tcPr>
          <w:p w14:paraId="7C46B10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466,063</w:t>
            </w:r>
          </w:p>
        </w:tc>
        <w:tc>
          <w:tcPr>
            <w:tcW w:w="1523" w:type="dxa"/>
            <w:shd w:val="clear" w:color="auto" w:fill="D9D9D9"/>
            <w:noWrap/>
            <w:vAlign w:val="bottom"/>
            <w:hideMark/>
          </w:tcPr>
          <w:p w14:paraId="3F0235B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419,457</w:t>
            </w:r>
          </w:p>
        </w:tc>
      </w:tr>
      <w:tr w:rsidR="00F376D8" w14:paraId="23091386" w14:textId="77777777" w:rsidTr="00F23220">
        <w:trPr>
          <w:trHeight w:val="255"/>
        </w:trPr>
        <w:tc>
          <w:tcPr>
            <w:tcW w:w="3434" w:type="dxa"/>
            <w:noWrap/>
            <w:vAlign w:val="bottom"/>
            <w:hideMark/>
          </w:tcPr>
          <w:p w14:paraId="0928D12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Brent</w:t>
            </w:r>
          </w:p>
        </w:tc>
        <w:tc>
          <w:tcPr>
            <w:tcW w:w="1522" w:type="dxa"/>
            <w:noWrap/>
            <w:vAlign w:val="bottom"/>
            <w:hideMark/>
          </w:tcPr>
          <w:p w14:paraId="7DED569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324,012</w:t>
            </w:r>
          </w:p>
        </w:tc>
        <w:tc>
          <w:tcPr>
            <w:tcW w:w="1523" w:type="dxa"/>
            <w:noWrap/>
            <w:vAlign w:val="bottom"/>
            <w:hideMark/>
          </w:tcPr>
          <w:p w14:paraId="151F648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2,235,683</w:t>
            </w:r>
          </w:p>
        </w:tc>
        <w:tc>
          <w:tcPr>
            <w:tcW w:w="1523" w:type="dxa"/>
            <w:noWrap/>
            <w:vAlign w:val="bottom"/>
            <w:hideMark/>
          </w:tcPr>
          <w:p w14:paraId="7061479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447,137</w:t>
            </w:r>
          </w:p>
        </w:tc>
        <w:tc>
          <w:tcPr>
            <w:tcW w:w="1523" w:type="dxa"/>
            <w:noWrap/>
            <w:vAlign w:val="bottom"/>
            <w:hideMark/>
          </w:tcPr>
          <w:p w14:paraId="5F03776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402,423</w:t>
            </w:r>
          </w:p>
        </w:tc>
      </w:tr>
      <w:tr w:rsidR="00F376D8" w14:paraId="1462BA05" w14:textId="77777777" w:rsidTr="00F23220">
        <w:trPr>
          <w:trHeight w:val="255"/>
        </w:trPr>
        <w:tc>
          <w:tcPr>
            <w:tcW w:w="3434" w:type="dxa"/>
            <w:shd w:val="clear" w:color="auto" w:fill="D9D9D9"/>
            <w:noWrap/>
            <w:vAlign w:val="bottom"/>
            <w:hideMark/>
          </w:tcPr>
          <w:p w14:paraId="2E3EB26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Brighton and Hove</w:t>
            </w:r>
          </w:p>
        </w:tc>
        <w:tc>
          <w:tcPr>
            <w:tcW w:w="1522" w:type="dxa"/>
            <w:shd w:val="clear" w:color="auto" w:fill="D9D9D9"/>
            <w:noWrap/>
            <w:vAlign w:val="bottom"/>
            <w:hideMark/>
          </w:tcPr>
          <w:p w14:paraId="364DFDA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285,276</w:t>
            </w:r>
          </w:p>
        </w:tc>
        <w:tc>
          <w:tcPr>
            <w:tcW w:w="1523" w:type="dxa"/>
            <w:shd w:val="clear" w:color="auto" w:fill="D9D9D9"/>
            <w:noWrap/>
            <w:vAlign w:val="bottom"/>
            <w:hideMark/>
          </w:tcPr>
          <w:p w14:paraId="6908649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1,968,404</w:t>
            </w:r>
          </w:p>
        </w:tc>
        <w:tc>
          <w:tcPr>
            <w:tcW w:w="1523" w:type="dxa"/>
            <w:shd w:val="clear" w:color="auto" w:fill="D9D9D9"/>
            <w:noWrap/>
            <w:vAlign w:val="bottom"/>
            <w:hideMark/>
          </w:tcPr>
          <w:p w14:paraId="0207601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393,681</w:t>
            </w:r>
          </w:p>
        </w:tc>
        <w:tc>
          <w:tcPr>
            <w:tcW w:w="1523" w:type="dxa"/>
            <w:shd w:val="clear" w:color="auto" w:fill="D9D9D9"/>
            <w:noWrap/>
            <w:vAlign w:val="bottom"/>
            <w:hideMark/>
          </w:tcPr>
          <w:p w14:paraId="6FFE933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354,313</w:t>
            </w:r>
          </w:p>
        </w:tc>
      </w:tr>
      <w:tr w:rsidR="00F376D8" w14:paraId="1041410E" w14:textId="77777777" w:rsidTr="00F23220">
        <w:trPr>
          <w:trHeight w:val="255"/>
        </w:trPr>
        <w:tc>
          <w:tcPr>
            <w:tcW w:w="3434" w:type="dxa"/>
            <w:noWrap/>
            <w:vAlign w:val="bottom"/>
            <w:hideMark/>
          </w:tcPr>
          <w:p w14:paraId="2A8700C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Bristol</w:t>
            </w:r>
          </w:p>
        </w:tc>
        <w:tc>
          <w:tcPr>
            <w:tcW w:w="1522" w:type="dxa"/>
            <w:noWrap/>
            <w:vAlign w:val="bottom"/>
            <w:hideMark/>
          </w:tcPr>
          <w:p w14:paraId="183667A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449,328</w:t>
            </w:r>
          </w:p>
        </w:tc>
        <w:tc>
          <w:tcPr>
            <w:tcW w:w="1523" w:type="dxa"/>
            <w:noWrap/>
            <w:vAlign w:val="bottom"/>
            <w:hideMark/>
          </w:tcPr>
          <w:p w14:paraId="7A3442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3,100,363</w:t>
            </w:r>
          </w:p>
        </w:tc>
        <w:tc>
          <w:tcPr>
            <w:tcW w:w="1523" w:type="dxa"/>
            <w:noWrap/>
            <w:vAlign w:val="bottom"/>
            <w:hideMark/>
          </w:tcPr>
          <w:p w14:paraId="41E121E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620,073</w:t>
            </w:r>
          </w:p>
        </w:tc>
        <w:tc>
          <w:tcPr>
            <w:tcW w:w="1523" w:type="dxa"/>
            <w:noWrap/>
            <w:vAlign w:val="bottom"/>
            <w:hideMark/>
          </w:tcPr>
          <w:p w14:paraId="74DE53C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558,065</w:t>
            </w:r>
          </w:p>
        </w:tc>
      </w:tr>
      <w:tr w:rsidR="00F376D8" w14:paraId="1712EEF8" w14:textId="77777777" w:rsidTr="00F23220">
        <w:trPr>
          <w:trHeight w:val="255"/>
        </w:trPr>
        <w:tc>
          <w:tcPr>
            <w:tcW w:w="3434" w:type="dxa"/>
            <w:shd w:val="clear" w:color="auto" w:fill="D9D9D9"/>
            <w:noWrap/>
            <w:vAlign w:val="bottom"/>
            <w:hideMark/>
          </w:tcPr>
          <w:p w14:paraId="3269737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Bromley</w:t>
            </w:r>
          </w:p>
        </w:tc>
        <w:tc>
          <w:tcPr>
            <w:tcW w:w="1522" w:type="dxa"/>
            <w:shd w:val="clear" w:color="auto" w:fill="D9D9D9"/>
            <w:noWrap/>
            <w:vAlign w:val="bottom"/>
            <w:hideMark/>
          </w:tcPr>
          <w:p w14:paraId="127EF9E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324,857</w:t>
            </w:r>
          </w:p>
        </w:tc>
        <w:tc>
          <w:tcPr>
            <w:tcW w:w="1523" w:type="dxa"/>
            <w:shd w:val="clear" w:color="auto" w:fill="D9D9D9"/>
            <w:noWrap/>
            <w:vAlign w:val="bottom"/>
            <w:hideMark/>
          </w:tcPr>
          <w:p w14:paraId="2C46588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2,241,513</w:t>
            </w:r>
          </w:p>
        </w:tc>
        <w:tc>
          <w:tcPr>
            <w:tcW w:w="1523" w:type="dxa"/>
            <w:shd w:val="clear" w:color="auto" w:fill="D9D9D9"/>
            <w:noWrap/>
            <w:vAlign w:val="bottom"/>
            <w:hideMark/>
          </w:tcPr>
          <w:p w14:paraId="21BE262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448,303</w:t>
            </w:r>
          </w:p>
        </w:tc>
        <w:tc>
          <w:tcPr>
            <w:tcW w:w="1523" w:type="dxa"/>
            <w:shd w:val="clear" w:color="auto" w:fill="D9D9D9"/>
            <w:noWrap/>
            <w:vAlign w:val="bottom"/>
            <w:hideMark/>
          </w:tcPr>
          <w:p w14:paraId="16CB79F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403,472</w:t>
            </w:r>
          </w:p>
        </w:tc>
      </w:tr>
      <w:tr w:rsidR="00F376D8" w14:paraId="2D52B30B" w14:textId="77777777" w:rsidTr="00F23220">
        <w:trPr>
          <w:trHeight w:val="255"/>
        </w:trPr>
        <w:tc>
          <w:tcPr>
            <w:tcW w:w="3434" w:type="dxa"/>
            <w:noWrap/>
            <w:vAlign w:val="bottom"/>
            <w:hideMark/>
          </w:tcPr>
          <w:p w14:paraId="4C666BB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Bury</w:t>
            </w:r>
          </w:p>
        </w:tc>
        <w:tc>
          <w:tcPr>
            <w:tcW w:w="1522" w:type="dxa"/>
            <w:noWrap/>
            <w:vAlign w:val="bottom"/>
            <w:hideMark/>
          </w:tcPr>
          <w:p w14:paraId="103E701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187,884</w:t>
            </w:r>
          </w:p>
        </w:tc>
        <w:tc>
          <w:tcPr>
            <w:tcW w:w="1523" w:type="dxa"/>
            <w:noWrap/>
            <w:vAlign w:val="bottom"/>
            <w:hideMark/>
          </w:tcPr>
          <w:p w14:paraId="465E254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1,296,400</w:t>
            </w:r>
          </w:p>
        </w:tc>
        <w:tc>
          <w:tcPr>
            <w:tcW w:w="1523" w:type="dxa"/>
            <w:noWrap/>
            <w:vAlign w:val="bottom"/>
            <w:hideMark/>
          </w:tcPr>
          <w:p w14:paraId="24C9CEB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259,280</w:t>
            </w:r>
          </w:p>
        </w:tc>
        <w:tc>
          <w:tcPr>
            <w:tcW w:w="1523" w:type="dxa"/>
            <w:noWrap/>
            <w:vAlign w:val="bottom"/>
            <w:hideMark/>
          </w:tcPr>
          <w:p w14:paraId="6D0D2BB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233,352</w:t>
            </w:r>
          </w:p>
        </w:tc>
      </w:tr>
      <w:tr w:rsidR="00F376D8" w14:paraId="5374659D" w14:textId="77777777" w:rsidTr="00F23220">
        <w:trPr>
          <w:trHeight w:val="255"/>
        </w:trPr>
        <w:tc>
          <w:tcPr>
            <w:tcW w:w="3434" w:type="dxa"/>
            <w:shd w:val="clear" w:color="auto" w:fill="D9D9D9"/>
            <w:noWrap/>
            <w:vAlign w:val="bottom"/>
            <w:hideMark/>
          </w:tcPr>
          <w:p w14:paraId="58AB833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Calderdale</w:t>
            </w:r>
          </w:p>
        </w:tc>
        <w:tc>
          <w:tcPr>
            <w:tcW w:w="1522" w:type="dxa"/>
            <w:shd w:val="clear" w:color="auto" w:fill="D9D9D9"/>
            <w:noWrap/>
            <w:vAlign w:val="bottom"/>
            <w:hideMark/>
          </w:tcPr>
          <w:p w14:paraId="46D6979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208,402</w:t>
            </w:r>
          </w:p>
        </w:tc>
        <w:tc>
          <w:tcPr>
            <w:tcW w:w="1523" w:type="dxa"/>
            <w:shd w:val="clear" w:color="auto" w:fill="D9D9D9"/>
            <w:noWrap/>
            <w:vAlign w:val="bottom"/>
            <w:hideMark/>
          </w:tcPr>
          <w:p w14:paraId="31838E2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1,437,974</w:t>
            </w:r>
          </w:p>
        </w:tc>
        <w:tc>
          <w:tcPr>
            <w:tcW w:w="1523" w:type="dxa"/>
            <w:shd w:val="clear" w:color="auto" w:fill="D9D9D9"/>
            <w:noWrap/>
            <w:vAlign w:val="bottom"/>
            <w:hideMark/>
          </w:tcPr>
          <w:p w14:paraId="1EF1040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287,595</w:t>
            </w:r>
          </w:p>
        </w:tc>
        <w:tc>
          <w:tcPr>
            <w:tcW w:w="1523" w:type="dxa"/>
            <w:shd w:val="clear" w:color="auto" w:fill="D9D9D9"/>
            <w:noWrap/>
            <w:vAlign w:val="bottom"/>
            <w:hideMark/>
          </w:tcPr>
          <w:p w14:paraId="1F351BB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258,835</w:t>
            </w:r>
          </w:p>
        </w:tc>
      </w:tr>
      <w:tr w:rsidR="00F376D8" w14:paraId="6E1A930D" w14:textId="77777777" w:rsidTr="00F23220">
        <w:trPr>
          <w:trHeight w:val="300"/>
        </w:trPr>
        <w:tc>
          <w:tcPr>
            <w:tcW w:w="3434" w:type="dxa"/>
            <w:noWrap/>
            <w:vAlign w:val="bottom"/>
            <w:hideMark/>
          </w:tcPr>
          <w:p w14:paraId="336B0BB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Cambridgeshire and Peterborough</w:t>
            </w:r>
          </w:p>
        </w:tc>
        <w:tc>
          <w:tcPr>
            <w:tcW w:w="1522" w:type="dxa"/>
            <w:noWrap/>
            <w:vAlign w:val="bottom"/>
            <w:hideMark/>
          </w:tcPr>
          <w:p w14:paraId="2CADDAA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876,367</w:t>
            </w:r>
          </w:p>
        </w:tc>
        <w:tc>
          <w:tcPr>
            <w:tcW w:w="1523" w:type="dxa"/>
            <w:noWrap/>
            <w:vAlign w:val="bottom"/>
            <w:hideMark/>
          </w:tcPr>
          <w:p w14:paraId="24AA0AB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6,046,932</w:t>
            </w:r>
          </w:p>
        </w:tc>
        <w:tc>
          <w:tcPr>
            <w:tcW w:w="1523" w:type="dxa"/>
            <w:noWrap/>
            <w:vAlign w:val="bottom"/>
            <w:hideMark/>
          </w:tcPr>
          <w:p w14:paraId="2A69E45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1,209,386</w:t>
            </w:r>
          </w:p>
        </w:tc>
        <w:tc>
          <w:tcPr>
            <w:tcW w:w="1523" w:type="dxa"/>
            <w:noWrap/>
            <w:vAlign w:val="bottom"/>
            <w:hideMark/>
          </w:tcPr>
          <w:p w14:paraId="3B6A0A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1,088,448</w:t>
            </w:r>
          </w:p>
        </w:tc>
      </w:tr>
      <w:tr w:rsidR="00F376D8" w14:paraId="24925415" w14:textId="77777777" w:rsidTr="00F23220">
        <w:trPr>
          <w:trHeight w:val="300"/>
        </w:trPr>
        <w:tc>
          <w:tcPr>
            <w:tcW w:w="3434" w:type="dxa"/>
            <w:shd w:val="clear" w:color="auto" w:fill="D9D9D9"/>
            <w:noWrap/>
            <w:vAlign w:val="bottom"/>
            <w:hideMark/>
          </w:tcPr>
          <w:p w14:paraId="0C883A7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Camden</w:t>
            </w:r>
          </w:p>
        </w:tc>
        <w:tc>
          <w:tcPr>
            <w:tcW w:w="1522" w:type="dxa"/>
            <w:shd w:val="clear" w:color="auto" w:fill="D9D9D9"/>
            <w:noWrap/>
            <w:vAlign w:val="bottom"/>
            <w:hideMark/>
          </w:tcPr>
          <w:p w14:paraId="6137612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241,059</w:t>
            </w:r>
          </w:p>
        </w:tc>
        <w:tc>
          <w:tcPr>
            <w:tcW w:w="1523" w:type="dxa"/>
            <w:shd w:val="clear" w:color="auto" w:fill="D9D9D9"/>
            <w:noWrap/>
            <w:vAlign w:val="bottom"/>
            <w:hideMark/>
          </w:tcPr>
          <w:p w14:paraId="249746C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1,663,307</w:t>
            </w:r>
          </w:p>
        </w:tc>
        <w:tc>
          <w:tcPr>
            <w:tcW w:w="1523" w:type="dxa"/>
            <w:shd w:val="clear" w:color="auto" w:fill="D9D9D9"/>
            <w:noWrap/>
            <w:vAlign w:val="bottom"/>
            <w:hideMark/>
          </w:tcPr>
          <w:p w14:paraId="5A81F9F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332,661</w:t>
            </w:r>
          </w:p>
        </w:tc>
        <w:tc>
          <w:tcPr>
            <w:tcW w:w="1523" w:type="dxa"/>
            <w:shd w:val="clear" w:color="auto" w:fill="D9D9D9"/>
            <w:noWrap/>
            <w:vAlign w:val="bottom"/>
            <w:hideMark/>
          </w:tcPr>
          <w:p w14:paraId="475F0D6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299,395</w:t>
            </w:r>
          </w:p>
        </w:tc>
      </w:tr>
      <w:tr w:rsidR="00F376D8" w14:paraId="28B8895C" w14:textId="77777777" w:rsidTr="00F23220">
        <w:trPr>
          <w:trHeight w:val="300"/>
        </w:trPr>
        <w:tc>
          <w:tcPr>
            <w:tcW w:w="3434" w:type="dxa"/>
            <w:noWrap/>
            <w:vAlign w:val="bottom"/>
            <w:hideMark/>
          </w:tcPr>
          <w:p w14:paraId="1CB0626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Cannock Chase</w:t>
            </w:r>
          </w:p>
        </w:tc>
        <w:tc>
          <w:tcPr>
            <w:tcW w:w="1522" w:type="dxa"/>
            <w:noWrap/>
            <w:vAlign w:val="bottom"/>
            <w:hideMark/>
          </w:tcPr>
          <w:p w14:paraId="35BCBD4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134,857</w:t>
            </w:r>
          </w:p>
        </w:tc>
        <w:tc>
          <w:tcPr>
            <w:tcW w:w="1523" w:type="dxa"/>
            <w:noWrap/>
            <w:vAlign w:val="bottom"/>
            <w:hideMark/>
          </w:tcPr>
          <w:p w14:paraId="24B6F45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930,513</w:t>
            </w:r>
          </w:p>
        </w:tc>
        <w:tc>
          <w:tcPr>
            <w:tcW w:w="1523" w:type="dxa"/>
            <w:noWrap/>
            <w:vAlign w:val="bottom"/>
            <w:hideMark/>
          </w:tcPr>
          <w:p w14:paraId="19C7638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186,103</w:t>
            </w:r>
          </w:p>
        </w:tc>
        <w:tc>
          <w:tcPr>
            <w:tcW w:w="1523" w:type="dxa"/>
            <w:noWrap/>
            <w:vAlign w:val="bottom"/>
            <w:hideMark/>
          </w:tcPr>
          <w:p w14:paraId="1141E9F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167,492</w:t>
            </w:r>
          </w:p>
        </w:tc>
      </w:tr>
      <w:tr w:rsidR="00F376D8" w14:paraId="7648E6C7" w14:textId="77777777" w:rsidTr="00F23220">
        <w:trPr>
          <w:trHeight w:val="300"/>
        </w:trPr>
        <w:tc>
          <w:tcPr>
            <w:tcW w:w="3434" w:type="dxa"/>
            <w:shd w:val="clear" w:color="auto" w:fill="D9D9D9"/>
            <w:noWrap/>
            <w:vAlign w:val="bottom"/>
            <w:hideMark/>
          </w:tcPr>
          <w:p w14:paraId="4A7A5AD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Canterbury and Coastal</w:t>
            </w:r>
          </w:p>
        </w:tc>
        <w:tc>
          <w:tcPr>
            <w:tcW w:w="1522" w:type="dxa"/>
            <w:shd w:val="clear" w:color="auto" w:fill="D9D9D9"/>
            <w:noWrap/>
            <w:vAlign w:val="bottom"/>
            <w:hideMark/>
          </w:tcPr>
          <w:p w14:paraId="52FC1B2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207,653</w:t>
            </w:r>
          </w:p>
        </w:tc>
        <w:tc>
          <w:tcPr>
            <w:tcW w:w="1523" w:type="dxa"/>
            <w:shd w:val="clear" w:color="auto" w:fill="D9D9D9"/>
            <w:noWrap/>
            <w:vAlign w:val="bottom"/>
            <w:hideMark/>
          </w:tcPr>
          <w:p w14:paraId="2CAAD60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1,432,806</w:t>
            </w:r>
          </w:p>
        </w:tc>
        <w:tc>
          <w:tcPr>
            <w:tcW w:w="1523" w:type="dxa"/>
            <w:shd w:val="clear" w:color="auto" w:fill="D9D9D9"/>
            <w:noWrap/>
            <w:vAlign w:val="bottom"/>
            <w:hideMark/>
          </w:tcPr>
          <w:p w14:paraId="30E2889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286,561</w:t>
            </w:r>
          </w:p>
        </w:tc>
        <w:tc>
          <w:tcPr>
            <w:tcW w:w="1523" w:type="dxa"/>
            <w:shd w:val="clear" w:color="auto" w:fill="D9D9D9"/>
            <w:noWrap/>
            <w:vAlign w:val="bottom"/>
            <w:hideMark/>
          </w:tcPr>
          <w:p w14:paraId="7D9FCB5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257,905</w:t>
            </w:r>
          </w:p>
        </w:tc>
      </w:tr>
      <w:tr w:rsidR="00F376D8" w14:paraId="43152C85" w14:textId="77777777" w:rsidTr="00F23220">
        <w:trPr>
          <w:trHeight w:val="255"/>
        </w:trPr>
        <w:tc>
          <w:tcPr>
            <w:tcW w:w="3434" w:type="dxa"/>
            <w:noWrap/>
            <w:vAlign w:val="bottom"/>
            <w:hideMark/>
          </w:tcPr>
          <w:p w14:paraId="65CA4B3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Castle Point and Rochford</w:t>
            </w:r>
          </w:p>
        </w:tc>
        <w:tc>
          <w:tcPr>
            <w:tcW w:w="1522" w:type="dxa"/>
            <w:noWrap/>
            <w:vAlign w:val="bottom"/>
            <w:hideMark/>
          </w:tcPr>
          <w:p w14:paraId="1CB45E9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174,317</w:t>
            </w:r>
          </w:p>
        </w:tc>
        <w:tc>
          <w:tcPr>
            <w:tcW w:w="1523" w:type="dxa"/>
            <w:noWrap/>
            <w:vAlign w:val="bottom"/>
            <w:hideMark/>
          </w:tcPr>
          <w:p w14:paraId="4E9E7A8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1,202,787</w:t>
            </w:r>
          </w:p>
        </w:tc>
        <w:tc>
          <w:tcPr>
            <w:tcW w:w="1523" w:type="dxa"/>
            <w:noWrap/>
            <w:vAlign w:val="bottom"/>
            <w:hideMark/>
          </w:tcPr>
          <w:p w14:paraId="30CEC66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240,557</w:t>
            </w:r>
          </w:p>
        </w:tc>
        <w:tc>
          <w:tcPr>
            <w:tcW w:w="1523" w:type="dxa"/>
            <w:noWrap/>
            <w:vAlign w:val="bottom"/>
            <w:hideMark/>
          </w:tcPr>
          <w:p w14:paraId="079D92C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216,502</w:t>
            </w:r>
          </w:p>
        </w:tc>
      </w:tr>
      <w:tr w:rsidR="00F376D8" w14:paraId="6890659B" w14:textId="77777777" w:rsidTr="00F23220">
        <w:trPr>
          <w:trHeight w:val="255"/>
        </w:trPr>
        <w:tc>
          <w:tcPr>
            <w:tcW w:w="3434" w:type="dxa"/>
            <w:shd w:val="clear" w:color="auto" w:fill="D9D9D9"/>
            <w:noWrap/>
            <w:vAlign w:val="bottom"/>
            <w:hideMark/>
          </w:tcPr>
          <w:p w14:paraId="1E59BBB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Central London (Westminster)</w:t>
            </w:r>
          </w:p>
        </w:tc>
        <w:tc>
          <w:tcPr>
            <w:tcW w:w="1522" w:type="dxa"/>
            <w:shd w:val="clear" w:color="auto" w:fill="D9D9D9"/>
            <w:noWrap/>
            <w:vAlign w:val="bottom"/>
            <w:hideMark/>
          </w:tcPr>
          <w:p w14:paraId="738232D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174,141</w:t>
            </w:r>
          </w:p>
        </w:tc>
        <w:tc>
          <w:tcPr>
            <w:tcW w:w="1523" w:type="dxa"/>
            <w:shd w:val="clear" w:color="auto" w:fill="D9D9D9"/>
            <w:noWrap/>
            <w:vAlign w:val="bottom"/>
            <w:hideMark/>
          </w:tcPr>
          <w:p w14:paraId="64E45AA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1,201,573</w:t>
            </w:r>
          </w:p>
        </w:tc>
        <w:tc>
          <w:tcPr>
            <w:tcW w:w="1523" w:type="dxa"/>
            <w:shd w:val="clear" w:color="auto" w:fill="D9D9D9"/>
            <w:noWrap/>
            <w:vAlign w:val="bottom"/>
            <w:hideMark/>
          </w:tcPr>
          <w:p w14:paraId="2775E97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240,315</w:t>
            </w:r>
          </w:p>
        </w:tc>
        <w:tc>
          <w:tcPr>
            <w:tcW w:w="1523" w:type="dxa"/>
            <w:shd w:val="clear" w:color="auto" w:fill="D9D9D9"/>
            <w:noWrap/>
            <w:vAlign w:val="bottom"/>
            <w:hideMark/>
          </w:tcPr>
          <w:p w14:paraId="718A7AA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216,283</w:t>
            </w:r>
          </w:p>
        </w:tc>
      </w:tr>
      <w:tr w:rsidR="00F376D8" w14:paraId="0E2F8302" w14:textId="77777777" w:rsidTr="00F23220">
        <w:trPr>
          <w:trHeight w:val="255"/>
        </w:trPr>
        <w:tc>
          <w:tcPr>
            <w:tcW w:w="3434" w:type="dxa"/>
            <w:noWrap/>
            <w:vAlign w:val="bottom"/>
            <w:hideMark/>
          </w:tcPr>
          <w:p w14:paraId="0696DEC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Central Manchester</w:t>
            </w:r>
          </w:p>
        </w:tc>
        <w:tc>
          <w:tcPr>
            <w:tcW w:w="1522" w:type="dxa"/>
            <w:noWrap/>
            <w:vAlign w:val="bottom"/>
            <w:hideMark/>
          </w:tcPr>
          <w:p w14:paraId="64ED283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188,866</w:t>
            </w:r>
          </w:p>
        </w:tc>
        <w:tc>
          <w:tcPr>
            <w:tcW w:w="1523" w:type="dxa"/>
            <w:noWrap/>
            <w:vAlign w:val="bottom"/>
            <w:hideMark/>
          </w:tcPr>
          <w:p w14:paraId="792DDC5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1,303,175</w:t>
            </w:r>
          </w:p>
        </w:tc>
        <w:tc>
          <w:tcPr>
            <w:tcW w:w="1523" w:type="dxa"/>
            <w:noWrap/>
            <w:vAlign w:val="bottom"/>
            <w:hideMark/>
          </w:tcPr>
          <w:p w14:paraId="6F69EAB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260,635</w:t>
            </w:r>
          </w:p>
        </w:tc>
        <w:tc>
          <w:tcPr>
            <w:tcW w:w="1523" w:type="dxa"/>
            <w:noWrap/>
            <w:vAlign w:val="bottom"/>
            <w:hideMark/>
          </w:tcPr>
          <w:p w14:paraId="4D5D451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234,572</w:t>
            </w:r>
          </w:p>
        </w:tc>
      </w:tr>
      <w:tr w:rsidR="00F376D8" w14:paraId="1135005A" w14:textId="77777777" w:rsidTr="00F23220">
        <w:trPr>
          <w:trHeight w:val="255"/>
        </w:trPr>
        <w:tc>
          <w:tcPr>
            <w:tcW w:w="3434" w:type="dxa"/>
            <w:shd w:val="clear" w:color="auto" w:fill="D9D9D9"/>
            <w:noWrap/>
            <w:vAlign w:val="bottom"/>
            <w:hideMark/>
          </w:tcPr>
          <w:p w14:paraId="4FC1916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Chiltern</w:t>
            </w:r>
          </w:p>
        </w:tc>
        <w:tc>
          <w:tcPr>
            <w:tcW w:w="1522" w:type="dxa"/>
            <w:shd w:val="clear" w:color="auto" w:fill="D9D9D9"/>
            <w:noWrap/>
            <w:vAlign w:val="bottom"/>
            <w:hideMark/>
          </w:tcPr>
          <w:p w14:paraId="4FF5218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324,044</w:t>
            </w:r>
          </w:p>
        </w:tc>
        <w:tc>
          <w:tcPr>
            <w:tcW w:w="1523" w:type="dxa"/>
            <w:shd w:val="clear" w:color="auto" w:fill="D9D9D9"/>
            <w:noWrap/>
            <w:vAlign w:val="bottom"/>
            <w:hideMark/>
          </w:tcPr>
          <w:p w14:paraId="0A13CF2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2,235,904</w:t>
            </w:r>
          </w:p>
        </w:tc>
        <w:tc>
          <w:tcPr>
            <w:tcW w:w="1523" w:type="dxa"/>
            <w:shd w:val="clear" w:color="auto" w:fill="D9D9D9"/>
            <w:noWrap/>
            <w:vAlign w:val="bottom"/>
            <w:hideMark/>
          </w:tcPr>
          <w:p w14:paraId="34FDB00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447,181</w:t>
            </w:r>
          </w:p>
        </w:tc>
        <w:tc>
          <w:tcPr>
            <w:tcW w:w="1523" w:type="dxa"/>
            <w:shd w:val="clear" w:color="auto" w:fill="D9D9D9"/>
            <w:noWrap/>
            <w:vAlign w:val="bottom"/>
            <w:hideMark/>
          </w:tcPr>
          <w:p w14:paraId="0355E4B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402,463</w:t>
            </w:r>
          </w:p>
        </w:tc>
      </w:tr>
      <w:tr w:rsidR="00F376D8" w14:paraId="134E4817" w14:textId="77777777" w:rsidTr="00F23220">
        <w:trPr>
          <w:trHeight w:val="255"/>
        </w:trPr>
        <w:tc>
          <w:tcPr>
            <w:tcW w:w="3434" w:type="dxa"/>
            <w:noWrap/>
            <w:vAlign w:val="bottom"/>
            <w:hideMark/>
          </w:tcPr>
          <w:p w14:paraId="395B406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Chorley and South Ribble</w:t>
            </w:r>
          </w:p>
        </w:tc>
        <w:tc>
          <w:tcPr>
            <w:tcW w:w="1522" w:type="dxa"/>
            <w:noWrap/>
            <w:vAlign w:val="bottom"/>
            <w:hideMark/>
          </w:tcPr>
          <w:p w14:paraId="7CC39D9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172,533</w:t>
            </w:r>
          </w:p>
        </w:tc>
        <w:tc>
          <w:tcPr>
            <w:tcW w:w="1523" w:type="dxa"/>
            <w:noWrap/>
            <w:vAlign w:val="bottom"/>
            <w:hideMark/>
          </w:tcPr>
          <w:p w14:paraId="77819DB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1,190,478</w:t>
            </w:r>
          </w:p>
        </w:tc>
        <w:tc>
          <w:tcPr>
            <w:tcW w:w="1523" w:type="dxa"/>
            <w:noWrap/>
            <w:vAlign w:val="bottom"/>
            <w:hideMark/>
          </w:tcPr>
          <w:p w14:paraId="428B889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238,096</w:t>
            </w:r>
          </w:p>
        </w:tc>
        <w:tc>
          <w:tcPr>
            <w:tcW w:w="1523" w:type="dxa"/>
            <w:noWrap/>
            <w:vAlign w:val="bottom"/>
            <w:hideMark/>
          </w:tcPr>
          <w:p w14:paraId="7E04A58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214,286</w:t>
            </w:r>
          </w:p>
        </w:tc>
      </w:tr>
      <w:tr w:rsidR="00F376D8" w14:paraId="263779F7" w14:textId="77777777" w:rsidTr="00F23220">
        <w:trPr>
          <w:trHeight w:val="255"/>
        </w:trPr>
        <w:tc>
          <w:tcPr>
            <w:tcW w:w="3434" w:type="dxa"/>
            <w:shd w:val="clear" w:color="auto" w:fill="D9D9D9"/>
            <w:noWrap/>
            <w:vAlign w:val="bottom"/>
            <w:hideMark/>
          </w:tcPr>
          <w:p w14:paraId="3D30688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City and Hackney</w:t>
            </w:r>
          </w:p>
        </w:tc>
        <w:tc>
          <w:tcPr>
            <w:tcW w:w="1522" w:type="dxa"/>
            <w:shd w:val="clear" w:color="auto" w:fill="D9D9D9"/>
            <w:noWrap/>
            <w:vAlign w:val="bottom"/>
            <w:hideMark/>
          </w:tcPr>
          <w:p w14:paraId="0526080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277,769</w:t>
            </w:r>
          </w:p>
        </w:tc>
        <w:tc>
          <w:tcPr>
            <w:tcW w:w="1523" w:type="dxa"/>
            <w:shd w:val="clear" w:color="auto" w:fill="D9D9D9"/>
            <w:noWrap/>
            <w:vAlign w:val="bottom"/>
            <w:hideMark/>
          </w:tcPr>
          <w:p w14:paraId="1F0E2B3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1,916,606</w:t>
            </w:r>
          </w:p>
        </w:tc>
        <w:tc>
          <w:tcPr>
            <w:tcW w:w="1523" w:type="dxa"/>
            <w:shd w:val="clear" w:color="auto" w:fill="D9D9D9"/>
            <w:noWrap/>
            <w:vAlign w:val="bottom"/>
            <w:hideMark/>
          </w:tcPr>
          <w:p w14:paraId="7D9BB0F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383,321</w:t>
            </w:r>
          </w:p>
        </w:tc>
        <w:tc>
          <w:tcPr>
            <w:tcW w:w="1523" w:type="dxa"/>
            <w:shd w:val="clear" w:color="auto" w:fill="D9D9D9"/>
            <w:noWrap/>
            <w:vAlign w:val="bottom"/>
            <w:hideMark/>
          </w:tcPr>
          <w:p w14:paraId="58E00BF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344,989</w:t>
            </w:r>
          </w:p>
        </w:tc>
      </w:tr>
      <w:tr w:rsidR="00F376D8" w14:paraId="03AC673E" w14:textId="77777777" w:rsidTr="00F23220">
        <w:trPr>
          <w:trHeight w:val="255"/>
        </w:trPr>
        <w:tc>
          <w:tcPr>
            <w:tcW w:w="3434" w:type="dxa"/>
            <w:noWrap/>
            <w:vAlign w:val="bottom"/>
            <w:hideMark/>
          </w:tcPr>
          <w:p w14:paraId="394EC8E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Coastal West Sussex</w:t>
            </w:r>
          </w:p>
        </w:tc>
        <w:tc>
          <w:tcPr>
            <w:tcW w:w="1522" w:type="dxa"/>
            <w:noWrap/>
            <w:vAlign w:val="bottom"/>
            <w:hideMark/>
          </w:tcPr>
          <w:p w14:paraId="1E7E2D6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495,046</w:t>
            </w:r>
          </w:p>
        </w:tc>
        <w:tc>
          <w:tcPr>
            <w:tcW w:w="1523" w:type="dxa"/>
            <w:noWrap/>
            <w:vAlign w:val="bottom"/>
            <w:hideMark/>
          </w:tcPr>
          <w:p w14:paraId="69A04F9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3,415,817</w:t>
            </w:r>
          </w:p>
        </w:tc>
        <w:tc>
          <w:tcPr>
            <w:tcW w:w="1523" w:type="dxa"/>
            <w:noWrap/>
            <w:vAlign w:val="bottom"/>
            <w:hideMark/>
          </w:tcPr>
          <w:p w14:paraId="461AFE4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683,163</w:t>
            </w:r>
          </w:p>
        </w:tc>
        <w:tc>
          <w:tcPr>
            <w:tcW w:w="1523" w:type="dxa"/>
            <w:noWrap/>
            <w:vAlign w:val="bottom"/>
            <w:hideMark/>
          </w:tcPr>
          <w:p w14:paraId="149A6F4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614,847</w:t>
            </w:r>
          </w:p>
        </w:tc>
      </w:tr>
      <w:tr w:rsidR="00F376D8" w14:paraId="7E34BE85" w14:textId="77777777" w:rsidTr="00F23220">
        <w:trPr>
          <w:trHeight w:val="255"/>
        </w:trPr>
        <w:tc>
          <w:tcPr>
            <w:tcW w:w="3434" w:type="dxa"/>
            <w:shd w:val="clear" w:color="auto" w:fill="D9D9D9"/>
            <w:noWrap/>
            <w:vAlign w:val="bottom"/>
            <w:hideMark/>
          </w:tcPr>
          <w:p w14:paraId="0801649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Corby</w:t>
            </w:r>
          </w:p>
        </w:tc>
        <w:tc>
          <w:tcPr>
            <w:tcW w:w="1522" w:type="dxa"/>
            <w:shd w:val="clear" w:color="auto" w:fill="D9D9D9"/>
            <w:noWrap/>
            <w:vAlign w:val="bottom"/>
            <w:hideMark/>
          </w:tcPr>
          <w:p w14:paraId="387C5E4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66,854</w:t>
            </w:r>
          </w:p>
        </w:tc>
        <w:tc>
          <w:tcPr>
            <w:tcW w:w="1523" w:type="dxa"/>
            <w:shd w:val="clear" w:color="auto" w:fill="D9D9D9"/>
            <w:noWrap/>
            <w:vAlign w:val="bottom"/>
            <w:hideMark/>
          </w:tcPr>
          <w:p w14:paraId="163A965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461,293</w:t>
            </w:r>
          </w:p>
        </w:tc>
        <w:tc>
          <w:tcPr>
            <w:tcW w:w="1523" w:type="dxa"/>
            <w:shd w:val="clear" w:color="auto" w:fill="D9D9D9"/>
            <w:noWrap/>
            <w:vAlign w:val="bottom"/>
            <w:hideMark/>
          </w:tcPr>
          <w:p w14:paraId="60A5CCA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92,259</w:t>
            </w:r>
          </w:p>
        </w:tc>
        <w:tc>
          <w:tcPr>
            <w:tcW w:w="1523" w:type="dxa"/>
            <w:shd w:val="clear" w:color="auto" w:fill="D9D9D9"/>
            <w:noWrap/>
            <w:vAlign w:val="bottom"/>
            <w:hideMark/>
          </w:tcPr>
          <w:p w14:paraId="53A864E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83,033</w:t>
            </w:r>
          </w:p>
        </w:tc>
      </w:tr>
      <w:tr w:rsidR="00F376D8" w14:paraId="541B315E" w14:textId="77777777" w:rsidTr="00F23220">
        <w:trPr>
          <w:trHeight w:val="255"/>
        </w:trPr>
        <w:tc>
          <w:tcPr>
            <w:tcW w:w="3434" w:type="dxa"/>
            <w:noWrap/>
            <w:vAlign w:val="bottom"/>
            <w:hideMark/>
          </w:tcPr>
          <w:p w14:paraId="487E002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Coventry and Rugby</w:t>
            </w:r>
          </w:p>
        </w:tc>
        <w:tc>
          <w:tcPr>
            <w:tcW w:w="1522" w:type="dxa"/>
            <w:noWrap/>
            <w:vAlign w:val="bottom"/>
            <w:hideMark/>
          </w:tcPr>
          <w:p w14:paraId="24D7F01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448,828</w:t>
            </w:r>
          </w:p>
        </w:tc>
        <w:tc>
          <w:tcPr>
            <w:tcW w:w="1523" w:type="dxa"/>
            <w:noWrap/>
            <w:vAlign w:val="bottom"/>
            <w:hideMark/>
          </w:tcPr>
          <w:p w14:paraId="0B22971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3,096,913</w:t>
            </w:r>
          </w:p>
        </w:tc>
        <w:tc>
          <w:tcPr>
            <w:tcW w:w="1523" w:type="dxa"/>
            <w:noWrap/>
            <w:vAlign w:val="bottom"/>
            <w:hideMark/>
          </w:tcPr>
          <w:p w14:paraId="490B4D6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619,383</w:t>
            </w:r>
          </w:p>
        </w:tc>
        <w:tc>
          <w:tcPr>
            <w:tcW w:w="1523" w:type="dxa"/>
            <w:noWrap/>
            <w:vAlign w:val="bottom"/>
            <w:hideMark/>
          </w:tcPr>
          <w:p w14:paraId="51A578E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557,444</w:t>
            </w:r>
          </w:p>
        </w:tc>
      </w:tr>
      <w:tr w:rsidR="00F376D8" w14:paraId="7E9467C2" w14:textId="77777777" w:rsidTr="00F23220">
        <w:trPr>
          <w:trHeight w:val="255"/>
        </w:trPr>
        <w:tc>
          <w:tcPr>
            <w:tcW w:w="3434" w:type="dxa"/>
            <w:shd w:val="clear" w:color="auto" w:fill="D9D9D9"/>
            <w:noWrap/>
            <w:vAlign w:val="bottom"/>
            <w:hideMark/>
          </w:tcPr>
          <w:p w14:paraId="3241D6F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Crawley</w:t>
            </w:r>
          </w:p>
        </w:tc>
        <w:tc>
          <w:tcPr>
            <w:tcW w:w="1522" w:type="dxa"/>
            <w:shd w:val="clear" w:color="auto" w:fill="D9D9D9"/>
            <w:noWrap/>
            <w:vAlign w:val="bottom"/>
            <w:hideMark/>
          </w:tcPr>
          <w:p w14:paraId="22E17AB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110,864</w:t>
            </w:r>
          </w:p>
        </w:tc>
        <w:tc>
          <w:tcPr>
            <w:tcW w:w="1523" w:type="dxa"/>
            <w:shd w:val="clear" w:color="auto" w:fill="D9D9D9"/>
            <w:noWrap/>
            <w:vAlign w:val="bottom"/>
            <w:hideMark/>
          </w:tcPr>
          <w:p w14:paraId="3F2D409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764,962</w:t>
            </w:r>
          </w:p>
        </w:tc>
        <w:tc>
          <w:tcPr>
            <w:tcW w:w="1523" w:type="dxa"/>
            <w:shd w:val="clear" w:color="auto" w:fill="D9D9D9"/>
            <w:noWrap/>
            <w:vAlign w:val="bottom"/>
            <w:hideMark/>
          </w:tcPr>
          <w:p w14:paraId="46134AE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152,992</w:t>
            </w:r>
          </w:p>
        </w:tc>
        <w:tc>
          <w:tcPr>
            <w:tcW w:w="1523" w:type="dxa"/>
            <w:shd w:val="clear" w:color="auto" w:fill="D9D9D9"/>
            <w:noWrap/>
            <w:vAlign w:val="bottom"/>
            <w:hideMark/>
          </w:tcPr>
          <w:p w14:paraId="6D2D514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137,693</w:t>
            </w:r>
          </w:p>
        </w:tc>
      </w:tr>
      <w:tr w:rsidR="00F376D8" w14:paraId="6D772E6F" w14:textId="77777777" w:rsidTr="00F23220">
        <w:trPr>
          <w:trHeight w:val="255"/>
        </w:trPr>
        <w:tc>
          <w:tcPr>
            <w:tcW w:w="3434" w:type="dxa"/>
            <w:noWrap/>
            <w:vAlign w:val="bottom"/>
            <w:hideMark/>
          </w:tcPr>
          <w:p w14:paraId="1E5D82A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Croydon</w:t>
            </w:r>
          </w:p>
        </w:tc>
        <w:tc>
          <w:tcPr>
            <w:tcW w:w="1522" w:type="dxa"/>
            <w:noWrap/>
            <w:vAlign w:val="bottom"/>
            <w:hideMark/>
          </w:tcPr>
          <w:p w14:paraId="0469056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379,031</w:t>
            </w:r>
          </w:p>
        </w:tc>
        <w:tc>
          <w:tcPr>
            <w:tcW w:w="1523" w:type="dxa"/>
            <w:noWrap/>
            <w:vAlign w:val="bottom"/>
            <w:hideMark/>
          </w:tcPr>
          <w:p w14:paraId="4C01DD2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2,615,314</w:t>
            </w:r>
          </w:p>
        </w:tc>
        <w:tc>
          <w:tcPr>
            <w:tcW w:w="1523" w:type="dxa"/>
            <w:noWrap/>
            <w:vAlign w:val="bottom"/>
            <w:hideMark/>
          </w:tcPr>
          <w:p w14:paraId="7E8DB74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523,063</w:t>
            </w:r>
          </w:p>
        </w:tc>
        <w:tc>
          <w:tcPr>
            <w:tcW w:w="1523" w:type="dxa"/>
            <w:noWrap/>
            <w:vAlign w:val="bottom"/>
            <w:hideMark/>
          </w:tcPr>
          <w:p w14:paraId="1DBCC25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470,757</w:t>
            </w:r>
          </w:p>
        </w:tc>
      </w:tr>
      <w:tr w:rsidR="00F376D8" w14:paraId="4E31067E" w14:textId="77777777" w:rsidTr="00F23220">
        <w:trPr>
          <w:trHeight w:val="255"/>
        </w:trPr>
        <w:tc>
          <w:tcPr>
            <w:tcW w:w="3434" w:type="dxa"/>
            <w:shd w:val="clear" w:color="auto" w:fill="D9D9D9"/>
            <w:noWrap/>
            <w:vAlign w:val="bottom"/>
            <w:hideMark/>
          </w:tcPr>
          <w:p w14:paraId="103D3B1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lastRenderedPageBreak/>
              <w:t>NHS Cumbria</w:t>
            </w:r>
          </w:p>
        </w:tc>
        <w:tc>
          <w:tcPr>
            <w:tcW w:w="1522" w:type="dxa"/>
            <w:shd w:val="clear" w:color="auto" w:fill="D9D9D9"/>
            <w:noWrap/>
            <w:vAlign w:val="bottom"/>
            <w:hideMark/>
          </w:tcPr>
          <w:p w14:paraId="181057B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504,052</w:t>
            </w:r>
          </w:p>
        </w:tc>
        <w:tc>
          <w:tcPr>
            <w:tcW w:w="1523" w:type="dxa"/>
            <w:shd w:val="clear" w:color="auto" w:fill="D9D9D9"/>
            <w:noWrap/>
            <w:vAlign w:val="bottom"/>
            <w:hideMark/>
          </w:tcPr>
          <w:p w14:paraId="4600EA9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3,477,959</w:t>
            </w:r>
          </w:p>
        </w:tc>
        <w:tc>
          <w:tcPr>
            <w:tcW w:w="1523" w:type="dxa"/>
            <w:shd w:val="clear" w:color="auto" w:fill="D9D9D9"/>
            <w:noWrap/>
            <w:vAlign w:val="bottom"/>
            <w:hideMark/>
          </w:tcPr>
          <w:p w14:paraId="2C34225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695,592</w:t>
            </w:r>
          </w:p>
        </w:tc>
        <w:tc>
          <w:tcPr>
            <w:tcW w:w="1523" w:type="dxa"/>
            <w:shd w:val="clear" w:color="auto" w:fill="D9D9D9"/>
            <w:noWrap/>
            <w:vAlign w:val="bottom"/>
            <w:hideMark/>
          </w:tcPr>
          <w:p w14:paraId="6715E64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626,033</w:t>
            </w:r>
          </w:p>
        </w:tc>
      </w:tr>
      <w:tr w:rsidR="00F376D8" w14:paraId="2682D057" w14:textId="77777777" w:rsidTr="00F23220">
        <w:trPr>
          <w:trHeight w:val="255"/>
        </w:trPr>
        <w:tc>
          <w:tcPr>
            <w:tcW w:w="3434" w:type="dxa"/>
            <w:noWrap/>
            <w:vAlign w:val="bottom"/>
            <w:hideMark/>
          </w:tcPr>
          <w:p w14:paraId="49D2E68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Darlington</w:t>
            </w:r>
          </w:p>
        </w:tc>
        <w:tc>
          <w:tcPr>
            <w:tcW w:w="1522" w:type="dxa"/>
            <w:noWrap/>
            <w:vAlign w:val="bottom"/>
            <w:hideMark/>
          </w:tcPr>
          <w:p w14:paraId="3AE3230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105,389</w:t>
            </w:r>
          </w:p>
        </w:tc>
        <w:tc>
          <w:tcPr>
            <w:tcW w:w="1523" w:type="dxa"/>
            <w:noWrap/>
            <w:vAlign w:val="bottom"/>
            <w:hideMark/>
          </w:tcPr>
          <w:p w14:paraId="36C2ECA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727,184</w:t>
            </w:r>
          </w:p>
        </w:tc>
        <w:tc>
          <w:tcPr>
            <w:tcW w:w="1523" w:type="dxa"/>
            <w:noWrap/>
            <w:vAlign w:val="bottom"/>
            <w:hideMark/>
          </w:tcPr>
          <w:p w14:paraId="6EFC9B5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145,437</w:t>
            </w:r>
          </w:p>
        </w:tc>
        <w:tc>
          <w:tcPr>
            <w:tcW w:w="1523" w:type="dxa"/>
            <w:noWrap/>
            <w:vAlign w:val="bottom"/>
            <w:hideMark/>
          </w:tcPr>
          <w:p w14:paraId="6BE0B4B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130,893</w:t>
            </w:r>
          </w:p>
        </w:tc>
      </w:tr>
      <w:tr w:rsidR="00F376D8" w14:paraId="7FF0EB52" w14:textId="77777777" w:rsidTr="00F23220">
        <w:trPr>
          <w:trHeight w:val="255"/>
        </w:trPr>
        <w:tc>
          <w:tcPr>
            <w:tcW w:w="3434" w:type="dxa"/>
            <w:shd w:val="clear" w:color="auto" w:fill="D9D9D9"/>
            <w:noWrap/>
            <w:vAlign w:val="bottom"/>
            <w:hideMark/>
          </w:tcPr>
          <w:p w14:paraId="037F621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Dartford, Gravesham and Swanley</w:t>
            </w:r>
          </w:p>
        </w:tc>
        <w:tc>
          <w:tcPr>
            <w:tcW w:w="1522" w:type="dxa"/>
            <w:shd w:val="clear" w:color="auto" w:fill="D9D9D9"/>
            <w:noWrap/>
            <w:vAlign w:val="bottom"/>
            <w:hideMark/>
          </w:tcPr>
          <w:p w14:paraId="48E1CC1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258,208</w:t>
            </w:r>
          </w:p>
        </w:tc>
        <w:tc>
          <w:tcPr>
            <w:tcW w:w="1523" w:type="dxa"/>
            <w:shd w:val="clear" w:color="auto" w:fill="D9D9D9"/>
            <w:noWrap/>
            <w:vAlign w:val="bottom"/>
            <w:hideMark/>
          </w:tcPr>
          <w:p w14:paraId="195F64C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1,781,635</w:t>
            </w:r>
          </w:p>
        </w:tc>
        <w:tc>
          <w:tcPr>
            <w:tcW w:w="1523" w:type="dxa"/>
            <w:shd w:val="clear" w:color="auto" w:fill="D9D9D9"/>
            <w:noWrap/>
            <w:vAlign w:val="bottom"/>
            <w:hideMark/>
          </w:tcPr>
          <w:p w14:paraId="7BA8DDC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356,327</w:t>
            </w:r>
          </w:p>
        </w:tc>
        <w:tc>
          <w:tcPr>
            <w:tcW w:w="1523" w:type="dxa"/>
            <w:shd w:val="clear" w:color="auto" w:fill="D9D9D9"/>
            <w:noWrap/>
            <w:vAlign w:val="bottom"/>
            <w:hideMark/>
          </w:tcPr>
          <w:p w14:paraId="18513F2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320,694</w:t>
            </w:r>
          </w:p>
        </w:tc>
      </w:tr>
      <w:tr w:rsidR="00F376D8" w14:paraId="100F961E" w14:textId="77777777" w:rsidTr="00F23220">
        <w:trPr>
          <w:trHeight w:val="255"/>
        </w:trPr>
        <w:tc>
          <w:tcPr>
            <w:tcW w:w="3434" w:type="dxa"/>
            <w:noWrap/>
            <w:vAlign w:val="bottom"/>
            <w:hideMark/>
          </w:tcPr>
          <w:p w14:paraId="5880AA6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Doncaster</w:t>
            </w:r>
          </w:p>
        </w:tc>
        <w:tc>
          <w:tcPr>
            <w:tcW w:w="1522" w:type="dxa"/>
            <w:noWrap/>
            <w:vAlign w:val="bottom"/>
            <w:hideMark/>
          </w:tcPr>
          <w:p w14:paraId="5B1687A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304,813</w:t>
            </w:r>
          </w:p>
        </w:tc>
        <w:tc>
          <w:tcPr>
            <w:tcW w:w="1523" w:type="dxa"/>
            <w:noWrap/>
            <w:vAlign w:val="bottom"/>
            <w:hideMark/>
          </w:tcPr>
          <w:p w14:paraId="0A5E5DF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2,103,210</w:t>
            </w:r>
          </w:p>
        </w:tc>
        <w:tc>
          <w:tcPr>
            <w:tcW w:w="1523" w:type="dxa"/>
            <w:noWrap/>
            <w:vAlign w:val="bottom"/>
            <w:hideMark/>
          </w:tcPr>
          <w:p w14:paraId="6147C03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420,642</w:t>
            </w:r>
          </w:p>
        </w:tc>
        <w:tc>
          <w:tcPr>
            <w:tcW w:w="1523" w:type="dxa"/>
            <w:noWrap/>
            <w:vAlign w:val="bottom"/>
            <w:hideMark/>
          </w:tcPr>
          <w:p w14:paraId="18A5147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378,578</w:t>
            </w:r>
          </w:p>
        </w:tc>
      </w:tr>
      <w:tr w:rsidR="00F376D8" w14:paraId="3382B51A" w14:textId="77777777" w:rsidTr="00F23220">
        <w:trPr>
          <w:trHeight w:val="255"/>
        </w:trPr>
        <w:tc>
          <w:tcPr>
            <w:tcW w:w="3434" w:type="dxa"/>
            <w:shd w:val="clear" w:color="auto" w:fill="D9D9D9"/>
            <w:noWrap/>
            <w:vAlign w:val="bottom"/>
            <w:hideMark/>
          </w:tcPr>
          <w:p w14:paraId="40FEB1C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Dorset</w:t>
            </w:r>
          </w:p>
        </w:tc>
        <w:tc>
          <w:tcPr>
            <w:tcW w:w="1522" w:type="dxa"/>
            <w:shd w:val="clear" w:color="auto" w:fill="D9D9D9"/>
            <w:noWrap/>
            <w:vAlign w:val="bottom"/>
            <w:hideMark/>
          </w:tcPr>
          <w:p w14:paraId="05F7C21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765,678</w:t>
            </w:r>
          </w:p>
        </w:tc>
        <w:tc>
          <w:tcPr>
            <w:tcW w:w="1523" w:type="dxa"/>
            <w:shd w:val="clear" w:color="auto" w:fill="D9D9D9"/>
            <w:noWrap/>
            <w:vAlign w:val="bottom"/>
            <w:hideMark/>
          </w:tcPr>
          <w:p w14:paraId="0CDDC42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5,283,178</w:t>
            </w:r>
          </w:p>
        </w:tc>
        <w:tc>
          <w:tcPr>
            <w:tcW w:w="1523" w:type="dxa"/>
            <w:shd w:val="clear" w:color="auto" w:fill="D9D9D9"/>
            <w:noWrap/>
            <w:vAlign w:val="bottom"/>
            <w:hideMark/>
          </w:tcPr>
          <w:p w14:paraId="32BBA15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1,056,636</w:t>
            </w:r>
          </w:p>
        </w:tc>
        <w:tc>
          <w:tcPr>
            <w:tcW w:w="1523" w:type="dxa"/>
            <w:shd w:val="clear" w:color="auto" w:fill="D9D9D9"/>
            <w:noWrap/>
            <w:vAlign w:val="bottom"/>
            <w:hideMark/>
          </w:tcPr>
          <w:p w14:paraId="6328E91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950,972</w:t>
            </w:r>
          </w:p>
        </w:tc>
      </w:tr>
      <w:tr w:rsidR="00F376D8" w14:paraId="27901A20" w14:textId="77777777" w:rsidTr="00F23220">
        <w:trPr>
          <w:trHeight w:val="255"/>
        </w:trPr>
        <w:tc>
          <w:tcPr>
            <w:tcW w:w="3434" w:type="dxa"/>
            <w:noWrap/>
            <w:vAlign w:val="bottom"/>
            <w:hideMark/>
          </w:tcPr>
          <w:p w14:paraId="386A848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Dudley</w:t>
            </w:r>
          </w:p>
        </w:tc>
        <w:tc>
          <w:tcPr>
            <w:tcW w:w="1522" w:type="dxa"/>
            <w:noWrap/>
            <w:vAlign w:val="bottom"/>
            <w:hideMark/>
          </w:tcPr>
          <w:p w14:paraId="696C1AD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316,464</w:t>
            </w:r>
          </w:p>
        </w:tc>
        <w:tc>
          <w:tcPr>
            <w:tcW w:w="1523" w:type="dxa"/>
            <w:noWrap/>
            <w:vAlign w:val="bottom"/>
            <w:hideMark/>
          </w:tcPr>
          <w:p w14:paraId="734DBEF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2,183,602</w:t>
            </w:r>
          </w:p>
        </w:tc>
        <w:tc>
          <w:tcPr>
            <w:tcW w:w="1523" w:type="dxa"/>
            <w:noWrap/>
            <w:vAlign w:val="bottom"/>
            <w:hideMark/>
          </w:tcPr>
          <w:p w14:paraId="08A3A09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436,720</w:t>
            </w:r>
          </w:p>
        </w:tc>
        <w:tc>
          <w:tcPr>
            <w:tcW w:w="1523" w:type="dxa"/>
            <w:noWrap/>
            <w:vAlign w:val="bottom"/>
            <w:hideMark/>
          </w:tcPr>
          <w:p w14:paraId="08545D6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393,048</w:t>
            </w:r>
          </w:p>
        </w:tc>
      </w:tr>
      <w:tr w:rsidR="00F376D8" w14:paraId="278740E9" w14:textId="77777777" w:rsidTr="00F23220">
        <w:trPr>
          <w:trHeight w:val="255"/>
        </w:trPr>
        <w:tc>
          <w:tcPr>
            <w:tcW w:w="3434" w:type="dxa"/>
            <w:shd w:val="clear" w:color="auto" w:fill="D9D9D9"/>
            <w:noWrap/>
            <w:vAlign w:val="bottom"/>
            <w:hideMark/>
          </w:tcPr>
          <w:p w14:paraId="5E47121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Durham Dales, Easington and Sedgefield</w:t>
            </w:r>
          </w:p>
        </w:tc>
        <w:tc>
          <w:tcPr>
            <w:tcW w:w="1522" w:type="dxa"/>
            <w:shd w:val="clear" w:color="auto" w:fill="D9D9D9"/>
            <w:noWrap/>
            <w:vAlign w:val="bottom"/>
            <w:hideMark/>
          </w:tcPr>
          <w:p w14:paraId="678D0B3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273,951</w:t>
            </w:r>
          </w:p>
        </w:tc>
        <w:tc>
          <w:tcPr>
            <w:tcW w:w="1523" w:type="dxa"/>
            <w:shd w:val="clear" w:color="auto" w:fill="D9D9D9"/>
            <w:noWrap/>
            <w:vAlign w:val="bottom"/>
            <w:hideMark/>
          </w:tcPr>
          <w:p w14:paraId="28F40C2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1,890,262</w:t>
            </w:r>
          </w:p>
        </w:tc>
        <w:tc>
          <w:tcPr>
            <w:tcW w:w="1523" w:type="dxa"/>
            <w:shd w:val="clear" w:color="auto" w:fill="D9D9D9"/>
            <w:noWrap/>
            <w:vAlign w:val="bottom"/>
            <w:hideMark/>
          </w:tcPr>
          <w:p w14:paraId="35841A5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378,052</w:t>
            </w:r>
          </w:p>
        </w:tc>
        <w:tc>
          <w:tcPr>
            <w:tcW w:w="1523" w:type="dxa"/>
            <w:shd w:val="clear" w:color="auto" w:fill="D9D9D9"/>
            <w:noWrap/>
            <w:vAlign w:val="bottom"/>
            <w:hideMark/>
          </w:tcPr>
          <w:p w14:paraId="27F2C54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340,247</w:t>
            </w:r>
          </w:p>
        </w:tc>
      </w:tr>
      <w:tr w:rsidR="00F376D8" w14:paraId="117A7D87" w14:textId="77777777" w:rsidTr="00F23220">
        <w:trPr>
          <w:trHeight w:val="255"/>
        </w:trPr>
        <w:tc>
          <w:tcPr>
            <w:tcW w:w="3434" w:type="dxa"/>
            <w:noWrap/>
            <w:vAlign w:val="bottom"/>
            <w:hideMark/>
          </w:tcPr>
          <w:p w14:paraId="0AD1F7C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Ealing</w:t>
            </w:r>
          </w:p>
        </w:tc>
        <w:tc>
          <w:tcPr>
            <w:tcW w:w="1522" w:type="dxa"/>
            <w:noWrap/>
            <w:vAlign w:val="bottom"/>
            <w:hideMark/>
          </w:tcPr>
          <w:p w14:paraId="341A30B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343,059</w:t>
            </w:r>
          </w:p>
        </w:tc>
        <w:tc>
          <w:tcPr>
            <w:tcW w:w="1523" w:type="dxa"/>
            <w:noWrap/>
            <w:vAlign w:val="bottom"/>
            <w:hideMark/>
          </w:tcPr>
          <w:p w14:paraId="6BCB4CD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2,367,107</w:t>
            </w:r>
          </w:p>
        </w:tc>
        <w:tc>
          <w:tcPr>
            <w:tcW w:w="1523" w:type="dxa"/>
            <w:noWrap/>
            <w:vAlign w:val="bottom"/>
            <w:hideMark/>
          </w:tcPr>
          <w:p w14:paraId="714EEF8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473,421</w:t>
            </w:r>
          </w:p>
        </w:tc>
        <w:tc>
          <w:tcPr>
            <w:tcW w:w="1523" w:type="dxa"/>
            <w:noWrap/>
            <w:vAlign w:val="bottom"/>
            <w:hideMark/>
          </w:tcPr>
          <w:p w14:paraId="7C48D75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426,079</w:t>
            </w:r>
          </w:p>
        </w:tc>
      </w:tr>
      <w:tr w:rsidR="00F376D8" w14:paraId="3A92CA3F" w14:textId="77777777" w:rsidTr="00F23220">
        <w:trPr>
          <w:trHeight w:val="255"/>
        </w:trPr>
        <w:tc>
          <w:tcPr>
            <w:tcW w:w="3434" w:type="dxa"/>
            <w:shd w:val="clear" w:color="auto" w:fill="D9D9D9"/>
            <w:noWrap/>
            <w:vAlign w:val="bottom"/>
            <w:hideMark/>
          </w:tcPr>
          <w:p w14:paraId="232E51D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East and North Hertfordshire</w:t>
            </w:r>
          </w:p>
        </w:tc>
        <w:tc>
          <w:tcPr>
            <w:tcW w:w="1522" w:type="dxa"/>
            <w:shd w:val="clear" w:color="auto" w:fill="D9D9D9"/>
            <w:noWrap/>
            <w:vAlign w:val="bottom"/>
            <w:hideMark/>
          </w:tcPr>
          <w:p w14:paraId="4305E4D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559,105</w:t>
            </w:r>
          </w:p>
        </w:tc>
        <w:tc>
          <w:tcPr>
            <w:tcW w:w="1523" w:type="dxa"/>
            <w:shd w:val="clear" w:color="auto" w:fill="D9D9D9"/>
            <w:noWrap/>
            <w:vAlign w:val="bottom"/>
            <w:hideMark/>
          </w:tcPr>
          <w:p w14:paraId="5428059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3,857,825</w:t>
            </w:r>
          </w:p>
        </w:tc>
        <w:tc>
          <w:tcPr>
            <w:tcW w:w="1523" w:type="dxa"/>
            <w:shd w:val="clear" w:color="auto" w:fill="D9D9D9"/>
            <w:noWrap/>
            <w:vAlign w:val="bottom"/>
            <w:hideMark/>
          </w:tcPr>
          <w:p w14:paraId="1E6C09C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771,565</w:t>
            </w:r>
          </w:p>
        </w:tc>
        <w:tc>
          <w:tcPr>
            <w:tcW w:w="1523" w:type="dxa"/>
            <w:shd w:val="clear" w:color="auto" w:fill="D9D9D9"/>
            <w:noWrap/>
            <w:vAlign w:val="bottom"/>
            <w:hideMark/>
          </w:tcPr>
          <w:p w14:paraId="31C0553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694,408</w:t>
            </w:r>
          </w:p>
        </w:tc>
      </w:tr>
      <w:tr w:rsidR="00F376D8" w14:paraId="66ECA433" w14:textId="77777777" w:rsidTr="00F23220">
        <w:trPr>
          <w:trHeight w:val="255"/>
        </w:trPr>
        <w:tc>
          <w:tcPr>
            <w:tcW w:w="3434" w:type="dxa"/>
            <w:noWrap/>
            <w:vAlign w:val="bottom"/>
            <w:hideMark/>
          </w:tcPr>
          <w:p w14:paraId="2C65987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East Lancashire</w:t>
            </w:r>
          </w:p>
        </w:tc>
        <w:tc>
          <w:tcPr>
            <w:tcW w:w="1522" w:type="dxa"/>
            <w:noWrap/>
            <w:vAlign w:val="bottom"/>
            <w:hideMark/>
          </w:tcPr>
          <w:p w14:paraId="5098102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374,223</w:t>
            </w:r>
          </w:p>
        </w:tc>
        <w:tc>
          <w:tcPr>
            <w:tcW w:w="1523" w:type="dxa"/>
            <w:noWrap/>
            <w:vAlign w:val="bottom"/>
            <w:hideMark/>
          </w:tcPr>
          <w:p w14:paraId="74B0CE6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2,582,139</w:t>
            </w:r>
          </w:p>
        </w:tc>
        <w:tc>
          <w:tcPr>
            <w:tcW w:w="1523" w:type="dxa"/>
            <w:noWrap/>
            <w:vAlign w:val="bottom"/>
            <w:hideMark/>
          </w:tcPr>
          <w:p w14:paraId="3DEC547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516,428</w:t>
            </w:r>
          </w:p>
        </w:tc>
        <w:tc>
          <w:tcPr>
            <w:tcW w:w="1523" w:type="dxa"/>
            <w:noWrap/>
            <w:vAlign w:val="bottom"/>
            <w:hideMark/>
          </w:tcPr>
          <w:p w14:paraId="2E72031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464,785</w:t>
            </w:r>
          </w:p>
        </w:tc>
      </w:tr>
      <w:tr w:rsidR="00F376D8" w14:paraId="74F70E6A" w14:textId="77777777" w:rsidTr="00F23220">
        <w:trPr>
          <w:trHeight w:val="255"/>
        </w:trPr>
        <w:tc>
          <w:tcPr>
            <w:tcW w:w="3434" w:type="dxa"/>
            <w:shd w:val="clear" w:color="auto" w:fill="D9D9D9"/>
            <w:noWrap/>
            <w:vAlign w:val="bottom"/>
            <w:hideMark/>
          </w:tcPr>
          <w:p w14:paraId="1F64307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East Leicestershire and Rutland</w:t>
            </w:r>
          </w:p>
        </w:tc>
        <w:tc>
          <w:tcPr>
            <w:tcW w:w="1522" w:type="dxa"/>
            <w:shd w:val="clear" w:color="auto" w:fill="D9D9D9"/>
            <w:noWrap/>
            <w:vAlign w:val="bottom"/>
            <w:hideMark/>
          </w:tcPr>
          <w:p w14:paraId="61A4FDD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325,899</w:t>
            </w:r>
          </w:p>
        </w:tc>
        <w:tc>
          <w:tcPr>
            <w:tcW w:w="1523" w:type="dxa"/>
            <w:shd w:val="clear" w:color="auto" w:fill="D9D9D9"/>
            <w:noWrap/>
            <w:vAlign w:val="bottom"/>
            <w:hideMark/>
          </w:tcPr>
          <w:p w14:paraId="11AAA6B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2,248,703</w:t>
            </w:r>
          </w:p>
        </w:tc>
        <w:tc>
          <w:tcPr>
            <w:tcW w:w="1523" w:type="dxa"/>
            <w:shd w:val="clear" w:color="auto" w:fill="D9D9D9"/>
            <w:noWrap/>
            <w:vAlign w:val="bottom"/>
            <w:hideMark/>
          </w:tcPr>
          <w:p w14:paraId="5ACAF8F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449,741</w:t>
            </w:r>
          </w:p>
        </w:tc>
        <w:tc>
          <w:tcPr>
            <w:tcW w:w="1523" w:type="dxa"/>
            <w:shd w:val="clear" w:color="auto" w:fill="D9D9D9"/>
            <w:noWrap/>
            <w:vAlign w:val="bottom"/>
            <w:hideMark/>
          </w:tcPr>
          <w:p w14:paraId="37BD51C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404,767</w:t>
            </w:r>
          </w:p>
        </w:tc>
      </w:tr>
      <w:tr w:rsidR="00F376D8" w14:paraId="49139DD9" w14:textId="77777777" w:rsidTr="00F23220">
        <w:trPr>
          <w:trHeight w:val="255"/>
        </w:trPr>
        <w:tc>
          <w:tcPr>
            <w:tcW w:w="3434" w:type="dxa"/>
            <w:noWrap/>
            <w:vAlign w:val="bottom"/>
            <w:hideMark/>
          </w:tcPr>
          <w:p w14:paraId="44F0F18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East Riding of Yorkshire</w:t>
            </w:r>
          </w:p>
        </w:tc>
        <w:tc>
          <w:tcPr>
            <w:tcW w:w="1522" w:type="dxa"/>
            <w:noWrap/>
            <w:vAlign w:val="bottom"/>
            <w:hideMark/>
          </w:tcPr>
          <w:p w14:paraId="6A6E3C4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315,064</w:t>
            </w:r>
          </w:p>
        </w:tc>
        <w:tc>
          <w:tcPr>
            <w:tcW w:w="1523" w:type="dxa"/>
            <w:noWrap/>
            <w:vAlign w:val="bottom"/>
            <w:hideMark/>
          </w:tcPr>
          <w:p w14:paraId="220B5C2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2,173,942</w:t>
            </w:r>
          </w:p>
        </w:tc>
        <w:tc>
          <w:tcPr>
            <w:tcW w:w="1523" w:type="dxa"/>
            <w:noWrap/>
            <w:vAlign w:val="bottom"/>
            <w:hideMark/>
          </w:tcPr>
          <w:p w14:paraId="28DA9D9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434,788</w:t>
            </w:r>
          </w:p>
        </w:tc>
        <w:tc>
          <w:tcPr>
            <w:tcW w:w="1523" w:type="dxa"/>
            <w:noWrap/>
            <w:vAlign w:val="bottom"/>
            <w:hideMark/>
          </w:tcPr>
          <w:p w14:paraId="65DC221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391,309</w:t>
            </w:r>
          </w:p>
        </w:tc>
      </w:tr>
      <w:tr w:rsidR="00F376D8" w14:paraId="0FE1C235" w14:textId="77777777" w:rsidTr="00F23220">
        <w:trPr>
          <w:trHeight w:val="255"/>
        </w:trPr>
        <w:tc>
          <w:tcPr>
            <w:tcW w:w="3434" w:type="dxa"/>
            <w:shd w:val="clear" w:color="auto" w:fill="D9D9D9"/>
            <w:noWrap/>
            <w:vAlign w:val="bottom"/>
            <w:hideMark/>
          </w:tcPr>
          <w:p w14:paraId="109B661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East Staffordshire</w:t>
            </w:r>
          </w:p>
        </w:tc>
        <w:tc>
          <w:tcPr>
            <w:tcW w:w="1522" w:type="dxa"/>
            <w:shd w:val="clear" w:color="auto" w:fill="D9D9D9"/>
            <w:noWrap/>
            <w:vAlign w:val="bottom"/>
            <w:hideMark/>
          </w:tcPr>
          <w:p w14:paraId="34A8A5E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125,737</w:t>
            </w:r>
          </w:p>
        </w:tc>
        <w:tc>
          <w:tcPr>
            <w:tcW w:w="1523" w:type="dxa"/>
            <w:shd w:val="clear" w:color="auto" w:fill="D9D9D9"/>
            <w:noWrap/>
            <w:vAlign w:val="bottom"/>
            <w:hideMark/>
          </w:tcPr>
          <w:p w14:paraId="44F03F3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867,585</w:t>
            </w:r>
          </w:p>
        </w:tc>
        <w:tc>
          <w:tcPr>
            <w:tcW w:w="1523" w:type="dxa"/>
            <w:shd w:val="clear" w:color="auto" w:fill="D9D9D9"/>
            <w:noWrap/>
            <w:vAlign w:val="bottom"/>
            <w:hideMark/>
          </w:tcPr>
          <w:p w14:paraId="4FB60DB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173,517</w:t>
            </w:r>
          </w:p>
        </w:tc>
        <w:tc>
          <w:tcPr>
            <w:tcW w:w="1523" w:type="dxa"/>
            <w:shd w:val="clear" w:color="auto" w:fill="D9D9D9"/>
            <w:noWrap/>
            <w:vAlign w:val="bottom"/>
            <w:hideMark/>
          </w:tcPr>
          <w:p w14:paraId="16387B6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156,165</w:t>
            </w:r>
          </w:p>
        </w:tc>
      </w:tr>
      <w:tr w:rsidR="00F376D8" w14:paraId="3792E78C" w14:textId="77777777" w:rsidTr="00F23220">
        <w:trPr>
          <w:trHeight w:val="255"/>
        </w:trPr>
        <w:tc>
          <w:tcPr>
            <w:tcW w:w="3434" w:type="dxa"/>
            <w:noWrap/>
            <w:vAlign w:val="bottom"/>
            <w:hideMark/>
          </w:tcPr>
          <w:p w14:paraId="62E424C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East Surrey</w:t>
            </w:r>
          </w:p>
        </w:tc>
        <w:tc>
          <w:tcPr>
            <w:tcW w:w="1522" w:type="dxa"/>
            <w:noWrap/>
            <w:vAlign w:val="bottom"/>
            <w:hideMark/>
          </w:tcPr>
          <w:p w14:paraId="6564932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182,019</w:t>
            </w:r>
          </w:p>
        </w:tc>
        <w:tc>
          <w:tcPr>
            <w:tcW w:w="1523" w:type="dxa"/>
            <w:noWrap/>
            <w:vAlign w:val="bottom"/>
            <w:hideMark/>
          </w:tcPr>
          <w:p w14:paraId="5E6D3DD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1,255,931</w:t>
            </w:r>
          </w:p>
        </w:tc>
        <w:tc>
          <w:tcPr>
            <w:tcW w:w="1523" w:type="dxa"/>
            <w:noWrap/>
            <w:vAlign w:val="bottom"/>
            <w:hideMark/>
          </w:tcPr>
          <w:p w14:paraId="1FEA4DA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251,186</w:t>
            </w:r>
          </w:p>
        </w:tc>
        <w:tc>
          <w:tcPr>
            <w:tcW w:w="1523" w:type="dxa"/>
            <w:noWrap/>
            <w:vAlign w:val="bottom"/>
            <w:hideMark/>
          </w:tcPr>
          <w:p w14:paraId="7AB2C74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226,068</w:t>
            </w:r>
          </w:p>
        </w:tc>
      </w:tr>
      <w:tr w:rsidR="00F376D8" w14:paraId="6F9D1CDF" w14:textId="77777777" w:rsidTr="00F23220">
        <w:trPr>
          <w:trHeight w:val="255"/>
        </w:trPr>
        <w:tc>
          <w:tcPr>
            <w:tcW w:w="3434" w:type="dxa"/>
            <w:shd w:val="clear" w:color="auto" w:fill="D9D9D9"/>
            <w:noWrap/>
            <w:vAlign w:val="bottom"/>
            <w:hideMark/>
          </w:tcPr>
          <w:p w14:paraId="19C9C51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Eastbourne, Hailsham and Seaford</w:t>
            </w:r>
          </w:p>
        </w:tc>
        <w:tc>
          <w:tcPr>
            <w:tcW w:w="1522" w:type="dxa"/>
            <w:shd w:val="clear" w:color="auto" w:fill="D9D9D9"/>
            <w:noWrap/>
            <w:vAlign w:val="bottom"/>
            <w:hideMark/>
          </w:tcPr>
          <w:p w14:paraId="6C9AFE6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188,088</w:t>
            </w:r>
          </w:p>
        </w:tc>
        <w:tc>
          <w:tcPr>
            <w:tcW w:w="1523" w:type="dxa"/>
            <w:shd w:val="clear" w:color="auto" w:fill="D9D9D9"/>
            <w:noWrap/>
            <w:vAlign w:val="bottom"/>
            <w:hideMark/>
          </w:tcPr>
          <w:p w14:paraId="111DFF8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1,297,807</w:t>
            </w:r>
          </w:p>
        </w:tc>
        <w:tc>
          <w:tcPr>
            <w:tcW w:w="1523" w:type="dxa"/>
            <w:shd w:val="clear" w:color="auto" w:fill="D9D9D9"/>
            <w:noWrap/>
            <w:vAlign w:val="bottom"/>
            <w:hideMark/>
          </w:tcPr>
          <w:p w14:paraId="46E160C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259,561</w:t>
            </w:r>
          </w:p>
        </w:tc>
        <w:tc>
          <w:tcPr>
            <w:tcW w:w="1523" w:type="dxa"/>
            <w:shd w:val="clear" w:color="auto" w:fill="D9D9D9"/>
            <w:noWrap/>
            <w:vAlign w:val="bottom"/>
            <w:hideMark/>
          </w:tcPr>
          <w:p w14:paraId="4F4A474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233,605</w:t>
            </w:r>
          </w:p>
        </w:tc>
      </w:tr>
      <w:tr w:rsidR="00F376D8" w14:paraId="7A9464CD" w14:textId="77777777" w:rsidTr="00F23220">
        <w:trPr>
          <w:trHeight w:val="255"/>
        </w:trPr>
        <w:tc>
          <w:tcPr>
            <w:tcW w:w="3434" w:type="dxa"/>
            <w:noWrap/>
            <w:vAlign w:val="bottom"/>
            <w:hideMark/>
          </w:tcPr>
          <w:p w14:paraId="79698C0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Eastern Cheshire</w:t>
            </w:r>
          </w:p>
        </w:tc>
        <w:tc>
          <w:tcPr>
            <w:tcW w:w="1522" w:type="dxa"/>
            <w:noWrap/>
            <w:vAlign w:val="bottom"/>
            <w:hideMark/>
          </w:tcPr>
          <w:p w14:paraId="612E9E1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196,525</w:t>
            </w:r>
          </w:p>
        </w:tc>
        <w:tc>
          <w:tcPr>
            <w:tcW w:w="1523" w:type="dxa"/>
            <w:noWrap/>
            <w:vAlign w:val="bottom"/>
            <w:hideMark/>
          </w:tcPr>
          <w:p w14:paraId="5473002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1,356,023</w:t>
            </w:r>
          </w:p>
        </w:tc>
        <w:tc>
          <w:tcPr>
            <w:tcW w:w="1523" w:type="dxa"/>
            <w:noWrap/>
            <w:vAlign w:val="bottom"/>
            <w:hideMark/>
          </w:tcPr>
          <w:p w14:paraId="5ADA2D1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271,205</w:t>
            </w:r>
          </w:p>
        </w:tc>
        <w:tc>
          <w:tcPr>
            <w:tcW w:w="1523" w:type="dxa"/>
            <w:noWrap/>
            <w:vAlign w:val="bottom"/>
            <w:hideMark/>
          </w:tcPr>
          <w:p w14:paraId="7F0193E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244,084</w:t>
            </w:r>
          </w:p>
        </w:tc>
      </w:tr>
      <w:tr w:rsidR="00F376D8" w14:paraId="42B1F4C1" w14:textId="77777777" w:rsidTr="00F23220">
        <w:trPr>
          <w:trHeight w:val="255"/>
        </w:trPr>
        <w:tc>
          <w:tcPr>
            <w:tcW w:w="3434" w:type="dxa"/>
            <w:shd w:val="clear" w:color="auto" w:fill="D9D9D9"/>
            <w:noWrap/>
            <w:vAlign w:val="bottom"/>
            <w:hideMark/>
          </w:tcPr>
          <w:p w14:paraId="29EC02C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Enfield</w:t>
            </w:r>
          </w:p>
        </w:tc>
        <w:tc>
          <w:tcPr>
            <w:tcW w:w="1522" w:type="dxa"/>
            <w:shd w:val="clear" w:color="auto" w:fill="D9D9D9"/>
            <w:noWrap/>
            <w:vAlign w:val="bottom"/>
            <w:hideMark/>
          </w:tcPr>
          <w:p w14:paraId="5E33ABA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328,433</w:t>
            </w:r>
          </w:p>
        </w:tc>
        <w:tc>
          <w:tcPr>
            <w:tcW w:w="1523" w:type="dxa"/>
            <w:shd w:val="clear" w:color="auto" w:fill="D9D9D9"/>
            <w:noWrap/>
            <w:vAlign w:val="bottom"/>
            <w:hideMark/>
          </w:tcPr>
          <w:p w14:paraId="7F4D800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2,266,188</w:t>
            </w:r>
          </w:p>
        </w:tc>
        <w:tc>
          <w:tcPr>
            <w:tcW w:w="1523" w:type="dxa"/>
            <w:shd w:val="clear" w:color="auto" w:fill="D9D9D9"/>
            <w:noWrap/>
            <w:vAlign w:val="bottom"/>
            <w:hideMark/>
          </w:tcPr>
          <w:p w14:paraId="5B34B21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453,238</w:t>
            </w:r>
          </w:p>
        </w:tc>
        <w:tc>
          <w:tcPr>
            <w:tcW w:w="1523" w:type="dxa"/>
            <w:shd w:val="clear" w:color="auto" w:fill="D9D9D9"/>
            <w:noWrap/>
            <w:vAlign w:val="bottom"/>
            <w:hideMark/>
          </w:tcPr>
          <w:p w14:paraId="0FA1868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407,914</w:t>
            </w:r>
          </w:p>
        </w:tc>
      </w:tr>
      <w:tr w:rsidR="00F376D8" w14:paraId="0F53314C" w14:textId="77777777" w:rsidTr="00F23220">
        <w:trPr>
          <w:trHeight w:val="255"/>
        </w:trPr>
        <w:tc>
          <w:tcPr>
            <w:tcW w:w="3434" w:type="dxa"/>
            <w:noWrap/>
            <w:vAlign w:val="bottom"/>
            <w:hideMark/>
          </w:tcPr>
          <w:p w14:paraId="40076D8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Erewash</w:t>
            </w:r>
          </w:p>
        </w:tc>
        <w:tc>
          <w:tcPr>
            <w:tcW w:w="1522" w:type="dxa"/>
            <w:noWrap/>
            <w:vAlign w:val="bottom"/>
            <w:hideMark/>
          </w:tcPr>
          <w:p w14:paraId="7802811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96,317</w:t>
            </w:r>
          </w:p>
        </w:tc>
        <w:tc>
          <w:tcPr>
            <w:tcW w:w="1523" w:type="dxa"/>
            <w:noWrap/>
            <w:vAlign w:val="bottom"/>
            <w:hideMark/>
          </w:tcPr>
          <w:p w14:paraId="131FBC3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664,587</w:t>
            </w:r>
          </w:p>
        </w:tc>
        <w:tc>
          <w:tcPr>
            <w:tcW w:w="1523" w:type="dxa"/>
            <w:noWrap/>
            <w:vAlign w:val="bottom"/>
            <w:hideMark/>
          </w:tcPr>
          <w:p w14:paraId="4383F72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132,917</w:t>
            </w:r>
          </w:p>
        </w:tc>
        <w:tc>
          <w:tcPr>
            <w:tcW w:w="1523" w:type="dxa"/>
            <w:noWrap/>
            <w:vAlign w:val="bottom"/>
            <w:hideMark/>
          </w:tcPr>
          <w:p w14:paraId="38AE3C7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119,626</w:t>
            </w:r>
          </w:p>
        </w:tc>
      </w:tr>
      <w:tr w:rsidR="00F376D8" w14:paraId="3C5B24A5" w14:textId="77777777" w:rsidTr="00F23220">
        <w:trPr>
          <w:trHeight w:val="255"/>
        </w:trPr>
        <w:tc>
          <w:tcPr>
            <w:tcW w:w="3434" w:type="dxa"/>
            <w:shd w:val="clear" w:color="auto" w:fill="D9D9D9"/>
            <w:noWrap/>
            <w:vAlign w:val="bottom"/>
            <w:hideMark/>
          </w:tcPr>
          <w:p w14:paraId="0596F8B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Fareham and Gosport</w:t>
            </w:r>
          </w:p>
        </w:tc>
        <w:tc>
          <w:tcPr>
            <w:tcW w:w="1522" w:type="dxa"/>
            <w:shd w:val="clear" w:color="auto" w:fill="D9D9D9"/>
            <w:noWrap/>
            <w:vAlign w:val="bottom"/>
            <w:hideMark/>
          </w:tcPr>
          <w:p w14:paraId="0BCF6E1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199,471</w:t>
            </w:r>
          </w:p>
        </w:tc>
        <w:tc>
          <w:tcPr>
            <w:tcW w:w="1523" w:type="dxa"/>
            <w:shd w:val="clear" w:color="auto" w:fill="D9D9D9"/>
            <w:noWrap/>
            <w:vAlign w:val="bottom"/>
            <w:hideMark/>
          </w:tcPr>
          <w:p w14:paraId="2FBFA01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1,376,350</w:t>
            </w:r>
          </w:p>
        </w:tc>
        <w:tc>
          <w:tcPr>
            <w:tcW w:w="1523" w:type="dxa"/>
            <w:shd w:val="clear" w:color="auto" w:fill="D9D9D9"/>
            <w:noWrap/>
            <w:vAlign w:val="bottom"/>
            <w:hideMark/>
          </w:tcPr>
          <w:p w14:paraId="656D07C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275,270</w:t>
            </w:r>
          </w:p>
        </w:tc>
        <w:tc>
          <w:tcPr>
            <w:tcW w:w="1523" w:type="dxa"/>
            <w:shd w:val="clear" w:color="auto" w:fill="D9D9D9"/>
            <w:noWrap/>
            <w:vAlign w:val="bottom"/>
            <w:hideMark/>
          </w:tcPr>
          <w:p w14:paraId="22D0B92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247,743</w:t>
            </w:r>
          </w:p>
        </w:tc>
      </w:tr>
      <w:tr w:rsidR="00F376D8" w14:paraId="304526C8" w14:textId="77777777" w:rsidTr="00F23220">
        <w:trPr>
          <w:trHeight w:val="255"/>
        </w:trPr>
        <w:tc>
          <w:tcPr>
            <w:tcW w:w="3434" w:type="dxa"/>
            <w:noWrap/>
            <w:vAlign w:val="bottom"/>
            <w:hideMark/>
          </w:tcPr>
          <w:p w14:paraId="0F9998D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Fylde &amp; Wyre</w:t>
            </w:r>
          </w:p>
        </w:tc>
        <w:tc>
          <w:tcPr>
            <w:tcW w:w="1522" w:type="dxa"/>
            <w:noWrap/>
            <w:vAlign w:val="bottom"/>
            <w:hideMark/>
          </w:tcPr>
          <w:p w14:paraId="128A6F1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167,894</w:t>
            </w:r>
          </w:p>
        </w:tc>
        <w:tc>
          <w:tcPr>
            <w:tcW w:w="1523" w:type="dxa"/>
            <w:noWrap/>
            <w:vAlign w:val="bottom"/>
            <w:hideMark/>
          </w:tcPr>
          <w:p w14:paraId="63D3A0A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1,158,469</w:t>
            </w:r>
          </w:p>
        </w:tc>
        <w:tc>
          <w:tcPr>
            <w:tcW w:w="1523" w:type="dxa"/>
            <w:noWrap/>
            <w:vAlign w:val="bottom"/>
            <w:hideMark/>
          </w:tcPr>
          <w:p w14:paraId="48C76A2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231,694</w:t>
            </w:r>
          </w:p>
        </w:tc>
        <w:tc>
          <w:tcPr>
            <w:tcW w:w="1523" w:type="dxa"/>
            <w:noWrap/>
            <w:vAlign w:val="bottom"/>
            <w:hideMark/>
          </w:tcPr>
          <w:p w14:paraId="2540568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208,524</w:t>
            </w:r>
          </w:p>
        </w:tc>
      </w:tr>
      <w:tr w:rsidR="00F376D8" w14:paraId="367E54FE" w14:textId="77777777" w:rsidTr="00F23220">
        <w:trPr>
          <w:trHeight w:val="255"/>
        </w:trPr>
        <w:tc>
          <w:tcPr>
            <w:tcW w:w="3434" w:type="dxa"/>
            <w:shd w:val="clear" w:color="auto" w:fill="D9D9D9"/>
            <w:noWrap/>
            <w:vAlign w:val="bottom"/>
            <w:hideMark/>
          </w:tcPr>
          <w:p w14:paraId="67ED8C0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Gloucestershire</w:t>
            </w:r>
          </w:p>
        </w:tc>
        <w:tc>
          <w:tcPr>
            <w:tcW w:w="1522" w:type="dxa"/>
            <w:shd w:val="clear" w:color="auto" w:fill="D9D9D9"/>
            <w:noWrap/>
            <w:vAlign w:val="bottom"/>
            <w:hideMark/>
          </w:tcPr>
          <w:p w14:paraId="1F223D1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617,162</w:t>
            </w:r>
          </w:p>
        </w:tc>
        <w:tc>
          <w:tcPr>
            <w:tcW w:w="1523" w:type="dxa"/>
            <w:shd w:val="clear" w:color="auto" w:fill="D9D9D9"/>
            <w:noWrap/>
            <w:vAlign w:val="bottom"/>
            <w:hideMark/>
          </w:tcPr>
          <w:p w14:paraId="7F8F676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4,258,418</w:t>
            </w:r>
          </w:p>
        </w:tc>
        <w:tc>
          <w:tcPr>
            <w:tcW w:w="1523" w:type="dxa"/>
            <w:shd w:val="clear" w:color="auto" w:fill="D9D9D9"/>
            <w:noWrap/>
            <w:vAlign w:val="bottom"/>
            <w:hideMark/>
          </w:tcPr>
          <w:p w14:paraId="3B800EB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851,684</w:t>
            </w:r>
          </w:p>
        </w:tc>
        <w:tc>
          <w:tcPr>
            <w:tcW w:w="1523" w:type="dxa"/>
            <w:shd w:val="clear" w:color="auto" w:fill="D9D9D9"/>
            <w:noWrap/>
            <w:vAlign w:val="bottom"/>
            <w:hideMark/>
          </w:tcPr>
          <w:p w14:paraId="3AC1C3B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766,515</w:t>
            </w:r>
          </w:p>
        </w:tc>
      </w:tr>
      <w:tr w:rsidR="00F376D8" w14:paraId="42CA4F05" w14:textId="77777777" w:rsidTr="00F23220">
        <w:trPr>
          <w:trHeight w:val="255"/>
        </w:trPr>
        <w:tc>
          <w:tcPr>
            <w:tcW w:w="3434" w:type="dxa"/>
            <w:noWrap/>
            <w:vAlign w:val="bottom"/>
            <w:hideMark/>
          </w:tcPr>
          <w:p w14:paraId="278F646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Great Yarmouth and Waveney</w:t>
            </w:r>
          </w:p>
        </w:tc>
        <w:tc>
          <w:tcPr>
            <w:tcW w:w="1522" w:type="dxa"/>
            <w:noWrap/>
            <w:vAlign w:val="bottom"/>
            <w:hideMark/>
          </w:tcPr>
          <w:p w14:paraId="430A710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214,849</w:t>
            </w:r>
          </w:p>
        </w:tc>
        <w:tc>
          <w:tcPr>
            <w:tcW w:w="1523" w:type="dxa"/>
            <w:noWrap/>
            <w:vAlign w:val="bottom"/>
            <w:hideMark/>
          </w:tcPr>
          <w:p w14:paraId="029EA4D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1,482,458</w:t>
            </w:r>
          </w:p>
        </w:tc>
        <w:tc>
          <w:tcPr>
            <w:tcW w:w="1523" w:type="dxa"/>
            <w:noWrap/>
            <w:vAlign w:val="bottom"/>
            <w:hideMark/>
          </w:tcPr>
          <w:p w14:paraId="1B274FC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296,492</w:t>
            </w:r>
          </w:p>
        </w:tc>
        <w:tc>
          <w:tcPr>
            <w:tcW w:w="1523" w:type="dxa"/>
            <w:noWrap/>
            <w:vAlign w:val="bottom"/>
            <w:hideMark/>
          </w:tcPr>
          <w:p w14:paraId="4E2D816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266,842</w:t>
            </w:r>
          </w:p>
        </w:tc>
      </w:tr>
      <w:tr w:rsidR="00F376D8" w14:paraId="7508B8B6" w14:textId="77777777" w:rsidTr="00F23220">
        <w:trPr>
          <w:trHeight w:val="255"/>
        </w:trPr>
        <w:tc>
          <w:tcPr>
            <w:tcW w:w="3434" w:type="dxa"/>
            <w:shd w:val="clear" w:color="auto" w:fill="D9D9D9"/>
            <w:noWrap/>
            <w:vAlign w:val="bottom"/>
            <w:hideMark/>
          </w:tcPr>
          <w:p w14:paraId="66463D4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Greater Huddersfield</w:t>
            </w:r>
          </w:p>
        </w:tc>
        <w:tc>
          <w:tcPr>
            <w:tcW w:w="1522" w:type="dxa"/>
            <w:shd w:val="clear" w:color="auto" w:fill="D9D9D9"/>
            <w:noWrap/>
            <w:vAlign w:val="bottom"/>
            <w:hideMark/>
          </w:tcPr>
          <w:p w14:paraId="2FAA553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243,814</w:t>
            </w:r>
          </w:p>
        </w:tc>
        <w:tc>
          <w:tcPr>
            <w:tcW w:w="1523" w:type="dxa"/>
            <w:shd w:val="clear" w:color="auto" w:fill="D9D9D9"/>
            <w:noWrap/>
            <w:vAlign w:val="bottom"/>
            <w:hideMark/>
          </w:tcPr>
          <w:p w14:paraId="3493F93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1,682,317</w:t>
            </w:r>
          </w:p>
        </w:tc>
        <w:tc>
          <w:tcPr>
            <w:tcW w:w="1523" w:type="dxa"/>
            <w:shd w:val="clear" w:color="auto" w:fill="D9D9D9"/>
            <w:noWrap/>
            <w:vAlign w:val="bottom"/>
            <w:hideMark/>
          </w:tcPr>
          <w:p w14:paraId="2BCBC1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336,463</w:t>
            </w:r>
          </w:p>
        </w:tc>
        <w:tc>
          <w:tcPr>
            <w:tcW w:w="1523" w:type="dxa"/>
            <w:shd w:val="clear" w:color="auto" w:fill="D9D9D9"/>
            <w:noWrap/>
            <w:vAlign w:val="bottom"/>
            <w:hideMark/>
          </w:tcPr>
          <w:p w14:paraId="42C4053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302,817</w:t>
            </w:r>
          </w:p>
        </w:tc>
      </w:tr>
      <w:tr w:rsidR="00F376D8" w14:paraId="79EC8197" w14:textId="77777777" w:rsidTr="00F23220">
        <w:trPr>
          <w:trHeight w:val="255"/>
        </w:trPr>
        <w:tc>
          <w:tcPr>
            <w:tcW w:w="3434" w:type="dxa"/>
            <w:noWrap/>
            <w:vAlign w:val="bottom"/>
            <w:hideMark/>
          </w:tcPr>
          <w:p w14:paraId="6AA324F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Greater Preston</w:t>
            </w:r>
          </w:p>
        </w:tc>
        <w:tc>
          <w:tcPr>
            <w:tcW w:w="1522" w:type="dxa"/>
            <w:noWrap/>
            <w:vAlign w:val="bottom"/>
            <w:hideMark/>
          </w:tcPr>
          <w:p w14:paraId="0FCED5F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202,843</w:t>
            </w:r>
          </w:p>
        </w:tc>
        <w:tc>
          <w:tcPr>
            <w:tcW w:w="1523" w:type="dxa"/>
            <w:noWrap/>
            <w:vAlign w:val="bottom"/>
            <w:hideMark/>
          </w:tcPr>
          <w:p w14:paraId="0CF2B58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1,399,617</w:t>
            </w:r>
          </w:p>
        </w:tc>
        <w:tc>
          <w:tcPr>
            <w:tcW w:w="1523" w:type="dxa"/>
            <w:noWrap/>
            <w:vAlign w:val="bottom"/>
            <w:hideMark/>
          </w:tcPr>
          <w:p w14:paraId="562AC53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279,923</w:t>
            </w:r>
          </w:p>
        </w:tc>
        <w:tc>
          <w:tcPr>
            <w:tcW w:w="1523" w:type="dxa"/>
            <w:noWrap/>
            <w:vAlign w:val="bottom"/>
            <w:hideMark/>
          </w:tcPr>
          <w:p w14:paraId="41DDED7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251,931</w:t>
            </w:r>
          </w:p>
        </w:tc>
      </w:tr>
      <w:tr w:rsidR="00F376D8" w14:paraId="51CBA873" w14:textId="77777777" w:rsidTr="00F23220">
        <w:trPr>
          <w:trHeight w:val="255"/>
        </w:trPr>
        <w:tc>
          <w:tcPr>
            <w:tcW w:w="3434" w:type="dxa"/>
            <w:shd w:val="clear" w:color="auto" w:fill="D9D9D9"/>
            <w:noWrap/>
            <w:vAlign w:val="bottom"/>
            <w:hideMark/>
          </w:tcPr>
          <w:p w14:paraId="01346C0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Greenwich</w:t>
            </w:r>
          </w:p>
        </w:tc>
        <w:tc>
          <w:tcPr>
            <w:tcW w:w="1522" w:type="dxa"/>
            <w:shd w:val="clear" w:color="auto" w:fill="D9D9D9"/>
            <w:noWrap/>
            <w:vAlign w:val="bottom"/>
            <w:hideMark/>
          </w:tcPr>
          <w:p w14:paraId="5320167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274,803</w:t>
            </w:r>
          </w:p>
        </w:tc>
        <w:tc>
          <w:tcPr>
            <w:tcW w:w="1523" w:type="dxa"/>
            <w:shd w:val="clear" w:color="auto" w:fill="D9D9D9"/>
            <w:noWrap/>
            <w:vAlign w:val="bottom"/>
            <w:hideMark/>
          </w:tcPr>
          <w:p w14:paraId="1109A9B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1,896,141</w:t>
            </w:r>
          </w:p>
        </w:tc>
        <w:tc>
          <w:tcPr>
            <w:tcW w:w="1523" w:type="dxa"/>
            <w:shd w:val="clear" w:color="auto" w:fill="D9D9D9"/>
            <w:noWrap/>
            <w:vAlign w:val="bottom"/>
            <w:hideMark/>
          </w:tcPr>
          <w:p w14:paraId="3AC1C84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379,228</w:t>
            </w:r>
          </w:p>
        </w:tc>
        <w:tc>
          <w:tcPr>
            <w:tcW w:w="1523" w:type="dxa"/>
            <w:shd w:val="clear" w:color="auto" w:fill="D9D9D9"/>
            <w:noWrap/>
            <w:vAlign w:val="bottom"/>
            <w:hideMark/>
          </w:tcPr>
          <w:p w14:paraId="372CEEA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341,305</w:t>
            </w:r>
          </w:p>
        </w:tc>
      </w:tr>
      <w:tr w:rsidR="00F376D8" w14:paraId="5B4F7423" w14:textId="77777777" w:rsidTr="00F23220">
        <w:trPr>
          <w:trHeight w:val="255"/>
        </w:trPr>
        <w:tc>
          <w:tcPr>
            <w:tcW w:w="3434" w:type="dxa"/>
            <w:noWrap/>
            <w:vAlign w:val="bottom"/>
            <w:hideMark/>
          </w:tcPr>
          <w:p w14:paraId="0D0A1753"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Guildford and Waverley</w:t>
            </w:r>
          </w:p>
        </w:tc>
        <w:tc>
          <w:tcPr>
            <w:tcW w:w="1522" w:type="dxa"/>
            <w:noWrap/>
            <w:vAlign w:val="bottom"/>
            <w:hideMark/>
          </w:tcPr>
          <w:p w14:paraId="572D92E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206,104</w:t>
            </w:r>
          </w:p>
        </w:tc>
        <w:tc>
          <w:tcPr>
            <w:tcW w:w="1523" w:type="dxa"/>
            <w:noWrap/>
            <w:vAlign w:val="bottom"/>
            <w:hideMark/>
          </w:tcPr>
          <w:p w14:paraId="0A6AB51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1,422,118</w:t>
            </w:r>
          </w:p>
        </w:tc>
        <w:tc>
          <w:tcPr>
            <w:tcW w:w="1523" w:type="dxa"/>
            <w:noWrap/>
            <w:vAlign w:val="bottom"/>
            <w:hideMark/>
          </w:tcPr>
          <w:p w14:paraId="3AB2EEA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284,424</w:t>
            </w:r>
          </w:p>
        </w:tc>
        <w:tc>
          <w:tcPr>
            <w:tcW w:w="1523" w:type="dxa"/>
            <w:noWrap/>
            <w:vAlign w:val="bottom"/>
            <w:hideMark/>
          </w:tcPr>
          <w:p w14:paraId="7D7A63B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255,981</w:t>
            </w:r>
          </w:p>
        </w:tc>
      </w:tr>
      <w:tr w:rsidR="00F376D8" w14:paraId="243ECC6D" w14:textId="77777777" w:rsidTr="00F23220">
        <w:trPr>
          <w:trHeight w:val="255"/>
        </w:trPr>
        <w:tc>
          <w:tcPr>
            <w:tcW w:w="3434" w:type="dxa"/>
            <w:shd w:val="clear" w:color="auto" w:fill="D9D9D9"/>
            <w:noWrap/>
            <w:vAlign w:val="bottom"/>
            <w:hideMark/>
          </w:tcPr>
          <w:p w14:paraId="12273FD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Halton</w:t>
            </w:r>
          </w:p>
        </w:tc>
        <w:tc>
          <w:tcPr>
            <w:tcW w:w="1522" w:type="dxa"/>
            <w:shd w:val="clear" w:color="auto" w:fill="D9D9D9"/>
            <w:noWrap/>
            <w:vAlign w:val="bottom"/>
            <w:hideMark/>
          </w:tcPr>
          <w:p w14:paraId="06C95F9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126,528</w:t>
            </w:r>
          </w:p>
        </w:tc>
        <w:tc>
          <w:tcPr>
            <w:tcW w:w="1523" w:type="dxa"/>
            <w:shd w:val="clear" w:color="auto" w:fill="D9D9D9"/>
            <w:noWrap/>
            <w:vAlign w:val="bottom"/>
            <w:hideMark/>
          </w:tcPr>
          <w:p w14:paraId="7664218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873,043</w:t>
            </w:r>
          </w:p>
        </w:tc>
        <w:tc>
          <w:tcPr>
            <w:tcW w:w="1523" w:type="dxa"/>
            <w:shd w:val="clear" w:color="auto" w:fill="D9D9D9"/>
            <w:noWrap/>
            <w:vAlign w:val="bottom"/>
            <w:hideMark/>
          </w:tcPr>
          <w:p w14:paraId="7A68234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174,609</w:t>
            </w:r>
          </w:p>
        </w:tc>
        <w:tc>
          <w:tcPr>
            <w:tcW w:w="1523" w:type="dxa"/>
            <w:shd w:val="clear" w:color="auto" w:fill="D9D9D9"/>
            <w:noWrap/>
            <w:vAlign w:val="bottom"/>
            <w:hideMark/>
          </w:tcPr>
          <w:p w14:paraId="081EE4D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157,148</w:t>
            </w:r>
          </w:p>
        </w:tc>
      </w:tr>
      <w:tr w:rsidR="00F376D8" w14:paraId="34C1F7FD" w14:textId="77777777" w:rsidTr="00F23220">
        <w:trPr>
          <w:trHeight w:val="255"/>
        </w:trPr>
        <w:tc>
          <w:tcPr>
            <w:tcW w:w="3434" w:type="dxa"/>
            <w:noWrap/>
            <w:vAlign w:val="bottom"/>
            <w:hideMark/>
          </w:tcPr>
          <w:p w14:paraId="183538C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Hambleton, Richmondshire and Whitby</w:t>
            </w:r>
          </w:p>
        </w:tc>
        <w:tc>
          <w:tcPr>
            <w:tcW w:w="1522" w:type="dxa"/>
            <w:noWrap/>
            <w:vAlign w:val="bottom"/>
            <w:hideMark/>
          </w:tcPr>
          <w:p w14:paraId="4CD0199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151,825</w:t>
            </w:r>
          </w:p>
        </w:tc>
        <w:tc>
          <w:tcPr>
            <w:tcW w:w="1523" w:type="dxa"/>
            <w:noWrap/>
            <w:vAlign w:val="bottom"/>
            <w:hideMark/>
          </w:tcPr>
          <w:p w14:paraId="6671790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1,047,593</w:t>
            </w:r>
          </w:p>
        </w:tc>
        <w:tc>
          <w:tcPr>
            <w:tcW w:w="1523" w:type="dxa"/>
            <w:noWrap/>
            <w:vAlign w:val="bottom"/>
            <w:hideMark/>
          </w:tcPr>
          <w:p w14:paraId="2A3D324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209,519</w:t>
            </w:r>
          </w:p>
        </w:tc>
        <w:tc>
          <w:tcPr>
            <w:tcW w:w="1523" w:type="dxa"/>
            <w:noWrap/>
            <w:vAlign w:val="bottom"/>
            <w:hideMark/>
          </w:tcPr>
          <w:p w14:paraId="08BF7A4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188,567</w:t>
            </w:r>
          </w:p>
        </w:tc>
      </w:tr>
      <w:tr w:rsidR="00F376D8" w14:paraId="3BFB8652" w14:textId="77777777" w:rsidTr="00F23220">
        <w:trPr>
          <w:trHeight w:val="255"/>
        </w:trPr>
        <w:tc>
          <w:tcPr>
            <w:tcW w:w="3434" w:type="dxa"/>
            <w:shd w:val="clear" w:color="auto" w:fill="D9D9D9"/>
            <w:noWrap/>
            <w:vAlign w:val="bottom"/>
            <w:hideMark/>
          </w:tcPr>
          <w:p w14:paraId="10537FB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Hammersmith and Fulham</w:t>
            </w:r>
          </w:p>
        </w:tc>
        <w:tc>
          <w:tcPr>
            <w:tcW w:w="1522" w:type="dxa"/>
            <w:shd w:val="clear" w:color="auto" w:fill="D9D9D9"/>
            <w:noWrap/>
            <w:vAlign w:val="bottom"/>
            <w:hideMark/>
          </w:tcPr>
          <w:p w14:paraId="6E57BBB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179,410</w:t>
            </w:r>
          </w:p>
        </w:tc>
        <w:tc>
          <w:tcPr>
            <w:tcW w:w="1523" w:type="dxa"/>
            <w:shd w:val="clear" w:color="auto" w:fill="D9D9D9"/>
            <w:noWrap/>
            <w:vAlign w:val="bottom"/>
            <w:hideMark/>
          </w:tcPr>
          <w:p w14:paraId="36CA323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1,237,929</w:t>
            </w:r>
          </w:p>
        </w:tc>
        <w:tc>
          <w:tcPr>
            <w:tcW w:w="1523" w:type="dxa"/>
            <w:shd w:val="clear" w:color="auto" w:fill="D9D9D9"/>
            <w:noWrap/>
            <w:vAlign w:val="bottom"/>
            <w:hideMark/>
          </w:tcPr>
          <w:p w14:paraId="05F4C82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247,586</w:t>
            </w:r>
          </w:p>
        </w:tc>
        <w:tc>
          <w:tcPr>
            <w:tcW w:w="1523" w:type="dxa"/>
            <w:shd w:val="clear" w:color="auto" w:fill="D9D9D9"/>
            <w:noWrap/>
            <w:vAlign w:val="bottom"/>
            <w:hideMark/>
          </w:tcPr>
          <w:p w14:paraId="1AAEB8F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222,827</w:t>
            </w:r>
          </w:p>
        </w:tc>
      </w:tr>
      <w:tr w:rsidR="00F376D8" w14:paraId="3C0F659A" w14:textId="77777777" w:rsidTr="00F23220">
        <w:trPr>
          <w:trHeight w:val="255"/>
        </w:trPr>
        <w:tc>
          <w:tcPr>
            <w:tcW w:w="3434" w:type="dxa"/>
            <w:noWrap/>
            <w:vAlign w:val="bottom"/>
            <w:hideMark/>
          </w:tcPr>
          <w:p w14:paraId="3B5CCB6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Hardwick</w:t>
            </w:r>
          </w:p>
        </w:tc>
        <w:tc>
          <w:tcPr>
            <w:tcW w:w="1522" w:type="dxa"/>
            <w:noWrap/>
            <w:vAlign w:val="bottom"/>
            <w:hideMark/>
          </w:tcPr>
          <w:p w14:paraId="71F449E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110,471</w:t>
            </w:r>
          </w:p>
        </w:tc>
        <w:tc>
          <w:tcPr>
            <w:tcW w:w="1523" w:type="dxa"/>
            <w:noWrap/>
            <w:vAlign w:val="bottom"/>
            <w:hideMark/>
          </w:tcPr>
          <w:p w14:paraId="43C3AC5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762,250</w:t>
            </w:r>
          </w:p>
        </w:tc>
        <w:tc>
          <w:tcPr>
            <w:tcW w:w="1523" w:type="dxa"/>
            <w:noWrap/>
            <w:vAlign w:val="bottom"/>
            <w:hideMark/>
          </w:tcPr>
          <w:p w14:paraId="44B81B1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152,450</w:t>
            </w:r>
          </w:p>
        </w:tc>
        <w:tc>
          <w:tcPr>
            <w:tcW w:w="1523" w:type="dxa"/>
            <w:noWrap/>
            <w:vAlign w:val="bottom"/>
            <w:hideMark/>
          </w:tcPr>
          <w:p w14:paraId="65F3264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137,205</w:t>
            </w:r>
          </w:p>
        </w:tc>
      </w:tr>
      <w:tr w:rsidR="00F376D8" w14:paraId="272FB0E2" w14:textId="77777777" w:rsidTr="00F23220">
        <w:trPr>
          <w:trHeight w:val="255"/>
        </w:trPr>
        <w:tc>
          <w:tcPr>
            <w:tcW w:w="3434" w:type="dxa"/>
            <w:shd w:val="clear" w:color="auto" w:fill="D9D9D9"/>
            <w:noWrap/>
            <w:vAlign w:val="bottom"/>
            <w:hideMark/>
          </w:tcPr>
          <w:p w14:paraId="35B9A48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Haringey</w:t>
            </w:r>
          </w:p>
        </w:tc>
        <w:tc>
          <w:tcPr>
            <w:tcW w:w="1522" w:type="dxa"/>
            <w:shd w:val="clear" w:color="auto" w:fill="D9D9D9"/>
            <w:noWrap/>
            <w:vAlign w:val="bottom"/>
            <w:hideMark/>
          </w:tcPr>
          <w:p w14:paraId="2DEAACB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272,864</w:t>
            </w:r>
          </w:p>
        </w:tc>
        <w:tc>
          <w:tcPr>
            <w:tcW w:w="1523" w:type="dxa"/>
            <w:shd w:val="clear" w:color="auto" w:fill="D9D9D9"/>
            <w:noWrap/>
            <w:vAlign w:val="bottom"/>
            <w:hideMark/>
          </w:tcPr>
          <w:p w14:paraId="1EF1774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1,882,762</w:t>
            </w:r>
          </w:p>
        </w:tc>
        <w:tc>
          <w:tcPr>
            <w:tcW w:w="1523" w:type="dxa"/>
            <w:shd w:val="clear" w:color="auto" w:fill="D9D9D9"/>
            <w:noWrap/>
            <w:vAlign w:val="bottom"/>
            <w:hideMark/>
          </w:tcPr>
          <w:p w14:paraId="30797D2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376,552</w:t>
            </w:r>
          </w:p>
        </w:tc>
        <w:tc>
          <w:tcPr>
            <w:tcW w:w="1523" w:type="dxa"/>
            <w:shd w:val="clear" w:color="auto" w:fill="D9D9D9"/>
            <w:noWrap/>
            <w:vAlign w:val="bottom"/>
            <w:hideMark/>
          </w:tcPr>
          <w:p w14:paraId="3FC2973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338,897</w:t>
            </w:r>
          </w:p>
        </w:tc>
      </w:tr>
      <w:tr w:rsidR="00F376D8" w14:paraId="5FDE2708" w14:textId="77777777" w:rsidTr="00F23220">
        <w:trPr>
          <w:trHeight w:val="255"/>
        </w:trPr>
        <w:tc>
          <w:tcPr>
            <w:tcW w:w="3434" w:type="dxa"/>
            <w:noWrap/>
            <w:vAlign w:val="bottom"/>
            <w:hideMark/>
          </w:tcPr>
          <w:p w14:paraId="6BA1A5C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Harrogate and Rural District</w:t>
            </w:r>
          </w:p>
        </w:tc>
        <w:tc>
          <w:tcPr>
            <w:tcW w:w="1522" w:type="dxa"/>
            <w:noWrap/>
            <w:vAlign w:val="bottom"/>
            <w:hideMark/>
          </w:tcPr>
          <w:p w14:paraId="33613DF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157,016</w:t>
            </w:r>
          </w:p>
        </w:tc>
        <w:tc>
          <w:tcPr>
            <w:tcW w:w="1523" w:type="dxa"/>
            <w:noWrap/>
            <w:vAlign w:val="bottom"/>
            <w:hideMark/>
          </w:tcPr>
          <w:p w14:paraId="3493575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1,083,410</w:t>
            </w:r>
          </w:p>
        </w:tc>
        <w:tc>
          <w:tcPr>
            <w:tcW w:w="1523" w:type="dxa"/>
            <w:noWrap/>
            <w:vAlign w:val="bottom"/>
            <w:hideMark/>
          </w:tcPr>
          <w:p w14:paraId="138A954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216,682</w:t>
            </w:r>
          </w:p>
        </w:tc>
        <w:tc>
          <w:tcPr>
            <w:tcW w:w="1523" w:type="dxa"/>
            <w:noWrap/>
            <w:vAlign w:val="bottom"/>
            <w:hideMark/>
          </w:tcPr>
          <w:p w14:paraId="468E65A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195,014</w:t>
            </w:r>
          </w:p>
        </w:tc>
      </w:tr>
      <w:tr w:rsidR="00F376D8" w14:paraId="5D244275" w14:textId="77777777" w:rsidTr="00F23220">
        <w:trPr>
          <w:trHeight w:val="255"/>
        </w:trPr>
        <w:tc>
          <w:tcPr>
            <w:tcW w:w="3434" w:type="dxa"/>
            <w:shd w:val="clear" w:color="auto" w:fill="D9D9D9"/>
            <w:noWrap/>
            <w:vAlign w:val="bottom"/>
            <w:hideMark/>
          </w:tcPr>
          <w:p w14:paraId="688C51A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Harrow</w:t>
            </w:r>
          </w:p>
        </w:tc>
        <w:tc>
          <w:tcPr>
            <w:tcW w:w="1522" w:type="dxa"/>
            <w:shd w:val="clear" w:color="auto" w:fill="D9D9D9"/>
            <w:noWrap/>
            <w:vAlign w:val="bottom"/>
            <w:hideMark/>
          </w:tcPr>
          <w:p w14:paraId="6A25FF4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247,130</w:t>
            </w:r>
          </w:p>
        </w:tc>
        <w:tc>
          <w:tcPr>
            <w:tcW w:w="1523" w:type="dxa"/>
            <w:shd w:val="clear" w:color="auto" w:fill="D9D9D9"/>
            <w:noWrap/>
            <w:vAlign w:val="bottom"/>
            <w:hideMark/>
          </w:tcPr>
          <w:p w14:paraId="4EC0730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1,705,197</w:t>
            </w:r>
          </w:p>
        </w:tc>
        <w:tc>
          <w:tcPr>
            <w:tcW w:w="1523" w:type="dxa"/>
            <w:shd w:val="clear" w:color="auto" w:fill="D9D9D9"/>
            <w:noWrap/>
            <w:vAlign w:val="bottom"/>
            <w:hideMark/>
          </w:tcPr>
          <w:p w14:paraId="4808F07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341,039</w:t>
            </w:r>
          </w:p>
        </w:tc>
        <w:tc>
          <w:tcPr>
            <w:tcW w:w="1523" w:type="dxa"/>
            <w:shd w:val="clear" w:color="auto" w:fill="D9D9D9"/>
            <w:noWrap/>
            <w:vAlign w:val="bottom"/>
            <w:hideMark/>
          </w:tcPr>
          <w:p w14:paraId="19FEC04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306,935</w:t>
            </w:r>
          </w:p>
        </w:tc>
      </w:tr>
      <w:tr w:rsidR="00F376D8" w14:paraId="20AA86BC" w14:textId="77777777" w:rsidTr="00F23220">
        <w:trPr>
          <w:trHeight w:val="255"/>
        </w:trPr>
        <w:tc>
          <w:tcPr>
            <w:tcW w:w="3434" w:type="dxa"/>
            <w:noWrap/>
            <w:vAlign w:val="bottom"/>
            <w:hideMark/>
          </w:tcPr>
          <w:p w14:paraId="53165F5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Hartlepool and Stockton-on-Tees</w:t>
            </w:r>
          </w:p>
        </w:tc>
        <w:tc>
          <w:tcPr>
            <w:tcW w:w="1522" w:type="dxa"/>
            <w:noWrap/>
            <w:vAlign w:val="bottom"/>
            <w:hideMark/>
          </w:tcPr>
          <w:p w14:paraId="1C54687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287,296</w:t>
            </w:r>
          </w:p>
        </w:tc>
        <w:tc>
          <w:tcPr>
            <w:tcW w:w="1523" w:type="dxa"/>
            <w:noWrap/>
            <w:vAlign w:val="bottom"/>
            <w:hideMark/>
          </w:tcPr>
          <w:p w14:paraId="6D38919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1,982,342</w:t>
            </w:r>
          </w:p>
        </w:tc>
        <w:tc>
          <w:tcPr>
            <w:tcW w:w="1523" w:type="dxa"/>
            <w:noWrap/>
            <w:vAlign w:val="bottom"/>
            <w:hideMark/>
          </w:tcPr>
          <w:p w14:paraId="2E36516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396,468</w:t>
            </w:r>
          </w:p>
        </w:tc>
        <w:tc>
          <w:tcPr>
            <w:tcW w:w="1523" w:type="dxa"/>
            <w:noWrap/>
            <w:vAlign w:val="bottom"/>
            <w:hideMark/>
          </w:tcPr>
          <w:p w14:paraId="74DEC14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356,822</w:t>
            </w:r>
          </w:p>
        </w:tc>
      </w:tr>
      <w:tr w:rsidR="00F376D8" w14:paraId="1D666EA7" w14:textId="77777777" w:rsidTr="00F23220">
        <w:trPr>
          <w:trHeight w:val="255"/>
        </w:trPr>
        <w:tc>
          <w:tcPr>
            <w:tcW w:w="3434" w:type="dxa"/>
            <w:shd w:val="clear" w:color="auto" w:fill="D9D9D9"/>
            <w:noWrap/>
            <w:vAlign w:val="bottom"/>
            <w:hideMark/>
          </w:tcPr>
          <w:p w14:paraId="48FF932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Hastings and Rother</w:t>
            </w:r>
          </w:p>
        </w:tc>
        <w:tc>
          <w:tcPr>
            <w:tcW w:w="1522" w:type="dxa"/>
            <w:shd w:val="clear" w:color="auto" w:fill="D9D9D9"/>
            <w:noWrap/>
            <w:vAlign w:val="bottom"/>
            <w:hideMark/>
          </w:tcPr>
          <w:p w14:paraId="0FBDAD4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184,405</w:t>
            </w:r>
          </w:p>
        </w:tc>
        <w:tc>
          <w:tcPr>
            <w:tcW w:w="1523" w:type="dxa"/>
            <w:shd w:val="clear" w:color="auto" w:fill="D9D9D9"/>
            <w:noWrap/>
            <w:vAlign w:val="bottom"/>
            <w:hideMark/>
          </w:tcPr>
          <w:p w14:paraId="7AADD37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1,272,395</w:t>
            </w:r>
          </w:p>
        </w:tc>
        <w:tc>
          <w:tcPr>
            <w:tcW w:w="1523" w:type="dxa"/>
            <w:shd w:val="clear" w:color="auto" w:fill="D9D9D9"/>
            <w:noWrap/>
            <w:vAlign w:val="bottom"/>
            <w:hideMark/>
          </w:tcPr>
          <w:p w14:paraId="79963F1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254,479</w:t>
            </w:r>
          </w:p>
        </w:tc>
        <w:tc>
          <w:tcPr>
            <w:tcW w:w="1523" w:type="dxa"/>
            <w:shd w:val="clear" w:color="auto" w:fill="D9D9D9"/>
            <w:noWrap/>
            <w:vAlign w:val="bottom"/>
            <w:hideMark/>
          </w:tcPr>
          <w:p w14:paraId="13FE49E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229,031</w:t>
            </w:r>
          </w:p>
        </w:tc>
      </w:tr>
      <w:tr w:rsidR="00F376D8" w14:paraId="1F71922C" w14:textId="77777777" w:rsidTr="00F23220">
        <w:trPr>
          <w:trHeight w:val="255"/>
        </w:trPr>
        <w:tc>
          <w:tcPr>
            <w:tcW w:w="3434" w:type="dxa"/>
            <w:noWrap/>
            <w:vAlign w:val="bottom"/>
            <w:hideMark/>
          </w:tcPr>
          <w:p w14:paraId="7DAFAB9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Havering</w:t>
            </w:r>
          </w:p>
        </w:tc>
        <w:tc>
          <w:tcPr>
            <w:tcW w:w="1522" w:type="dxa"/>
            <w:noWrap/>
            <w:vAlign w:val="bottom"/>
            <w:hideMark/>
          </w:tcPr>
          <w:p w14:paraId="5755F50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249,085</w:t>
            </w:r>
          </w:p>
        </w:tc>
        <w:tc>
          <w:tcPr>
            <w:tcW w:w="1523" w:type="dxa"/>
            <w:noWrap/>
            <w:vAlign w:val="bottom"/>
            <w:hideMark/>
          </w:tcPr>
          <w:p w14:paraId="17A4EFA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1,718,687</w:t>
            </w:r>
          </w:p>
        </w:tc>
        <w:tc>
          <w:tcPr>
            <w:tcW w:w="1523" w:type="dxa"/>
            <w:noWrap/>
            <w:vAlign w:val="bottom"/>
            <w:hideMark/>
          </w:tcPr>
          <w:p w14:paraId="2D8B57D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343,737</w:t>
            </w:r>
          </w:p>
        </w:tc>
        <w:tc>
          <w:tcPr>
            <w:tcW w:w="1523" w:type="dxa"/>
            <w:noWrap/>
            <w:vAlign w:val="bottom"/>
            <w:hideMark/>
          </w:tcPr>
          <w:p w14:paraId="55B5184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309,364</w:t>
            </w:r>
          </w:p>
        </w:tc>
      </w:tr>
      <w:tr w:rsidR="00F376D8" w14:paraId="73B9E3D1" w14:textId="77777777" w:rsidTr="00F23220">
        <w:trPr>
          <w:trHeight w:val="255"/>
        </w:trPr>
        <w:tc>
          <w:tcPr>
            <w:tcW w:w="3434" w:type="dxa"/>
            <w:shd w:val="clear" w:color="auto" w:fill="D9D9D9"/>
            <w:noWrap/>
            <w:vAlign w:val="bottom"/>
            <w:hideMark/>
          </w:tcPr>
          <w:p w14:paraId="630159C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Herefordshire</w:t>
            </w:r>
          </w:p>
        </w:tc>
        <w:tc>
          <w:tcPr>
            <w:tcW w:w="1522" w:type="dxa"/>
            <w:shd w:val="clear" w:color="auto" w:fill="D9D9D9"/>
            <w:noWrap/>
            <w:vAlign w:val="bottom"/>
            <w:hideMark/>
          </w:tcPr>
          <w:p w14:paraId="45DF1A0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188,099</w:t>
            </w:r>
          </w:p>
        </w:tc>
        <w:tc>
          <w:tcPr>
            <w:tcW w:w="1523" w:type="dxa"/>
            <w:shd w:val="clear" w:color="auto" w:fill="D9D9D9"/>
            <w:noWrap/>
            <w:vAlign w:val="bottom"/>
            <w:hideMark/>
          </w:tcPr>
          <w:p w14:paraId="1AF6C22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1,297,883</w:t>
            </w:r>
          </w:p>
        </w:tc>
        <w:tc>
          <w:tcPr>
            <w:tcW w:w="1523" w:type="dxa"/>
            <w:shd w:val="clear" w:color="auto" w:fill="D9D9D9"/>
            <w:noWrap/>
            <w:vAlign w:val="bottom"/>
            <w:hideMark/>
          </w:tcPr>
          <w:p w14:paraId="078442A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259,577</w:t>
            </w:r>
          </w:p>
        </w:tc>
        <w:tc>
          <w:tcPr>
            <w:tcW w:w="1523" w:type="dxa"/>
            <w:shd w:val="clear" w:color="auto" w:fill="D9D9D9"/>
            <w:noWrap/>
            <w:vAlign w:val="bottom"/>
            <w:hideMark/>
          </w:tcPr>
          <w:p w14:paraId="77FE596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233,619</w:t>
            </w:r>
          </w:p>
        </w:tc>
      </w:tr>
      <w:tr w:rsidR="00F376D8" w14:paraId="538C532D" w14:textId="77777777" w:rsidTr="00F23220">
        <w:trPr>
          <w:trHeight w:val="255"/>
        </w:trPr>
        <w:tc>
          <w:tcPr>
            <w:tcW w:w="3434" w:type="dxa"/>
            <w:noWrap/>
            <w:vAlign w:val="bottom"/>
            <w:hideMark/>
          </w:tcPr>
          <w:p w14:paraId="3D65C9B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Herts Valleys</w:t>
            </w:r>
          </w:p>
        </w:tc>
        <w:tc>
          <w:tcPr>
            <w:tcW w:w="1522" w:type="dxa"/>
            <w:noWrap/>
            <w:vAlign w:val="bottom"/>
            <w:hideMark/>
          </w:tcPr>
          <w:p w14:paraId="04F8C7B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588,222</w:t>
            </w:r>
          </w:p>
        </w:tc>
        <w:tc>
          <w:tcPr>
            <w:tcW w:w="1523" w:type="dxa"/>
            <w:noWrap/>
            <w:vAlign w:val="bottom"/>
            <w:hideMark/>
          </w:tcPr>
          <w:p w14:paraId="571203C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4,058,732</w:t>
            </w:r>
          </w:p>
        </w:tc>
        <w:tc>
          <w:tcPr>
            <w:tcW w:w="1523" w:type="dxa"/>
            <w:noWrap/>
            <w:vAlign w:val="bottom"/>
            <w:hideMark/>
          </w:tcPr>
          <w:p w14:paraId="6927DCC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811,746</w:t>
            </w:r>
          </w:p>
        </w:tc>
        <w:tc>
          <w:tcPr>
            <w:tcW w:w="1523" w:type="dxa"/>
            <w:noWrap/>
            <w:vAlign w:val="bottom"/>
            <w:hideMark/>
          </w:tcPr>
          <w:p w14:paraId="394CD4C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730,572</w:t>
            </w:r>
          </w:p>
        </w:tc>
      </w:tr>
      <w:tr w:rsidR="00F376D8" w14:paraId="1D9E2BAB" w14:textId="77777777" w:rsidTr="00F23220">
        <w:trPr>
          <w:trHeight w:val="255"/>
        </w:trPr>
        <w:tc>
          <w:tcPr>
            <w:tcW w:w="3434" w:type="dxa"/>
            <w:shd w:val="clear" w:color="auto" w:fill="D9D9D9"/>
            <w:noWrap/>
            <w:vAlign w:val="bottom"/>
            <w:hideMark/>
          </w:tcPr>
          <w:p w14:paraId="495FC09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Heywood, Middleton and Rochdale</w:t>
            </w:r>
          </w:p>
        </w:tc>
        <w:tc>
          <w:tcPr>
            <w:tcW w:w="1522" w:type="dxa"/>
            <w:shd w:val="clear" w:color="auto" w:fill="D9D9D9"/>
            <w:noWrap/>
            <w:vAlign w:val="bottom"/>
            <w:hideMark/>
          </w:tcPr>
          <w:p w14:paraId="796D03A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214,195</w:t>
            </w:r>
          </w:p>
        </w:tc>
        <w:tc>
          <w:tcPr>
            <w:tcW w:w="1523" w:type="dxa"/>
            <w:shd w:val="clear" w:color="auto" w:fill="D9D9D9"/>
            <w:noWrap/>
            <w:vAlign w:val="bottom"/>
            <w:hideMark/>
          </w:tcPr>
          <w:p w14:paraId="6631F57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1,477,946</w:t>
            </w:r>
          </w:p>
        </w:tc>
        <w:tc>
          <w:tcPr>
            <w:tcW w:w="1523" w:type="dxa"/>
            <w:shd w:val="clear" w:color="auto" w:fill="D9D9D9"/>
            <w:noWrap/>
            <w:vAlign w:val="bottom"/>
            <w:hideMark/>
          </w:tcPr>
          <w:p w14:paraId="25A36B6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295,589</w:t>
            </w:r>
          </w:p>
        </w:tc>
        <w:tc>
          <w:tcPr>
            <w:tcW w:w="1523" w:type="dxa"/>
            <w:shd w:val="clear" w:color="auto" w:fill="D9D9D9"/>
            <w:noWrap/>
            <w:vAlign w:val="bottom"/>
            <w:hideMark/>
          </w:tcPr>
          <w:p w14:paraId="095BB0E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266,030</w:t>
            </w:r>
          </w:p>
        </w:tc>
      </w:tr>
      <w:tr w:rsidR="00F376D8" w14:paraId="2D63AE30" w14:textId="77777777" w:rsidTr="00F23220">
        <w:trPr>
          <w:trHeight w:val="255"/>
        </w:trPr>
        <w:tc>
          <w:tcPr>
            <w:tcW w:w="3434" w:type="dxa"/>
            <w:noWrap/>
            <w:vAlign w:val="bottom"/>
            <w:hideMark/>
          </w:tcPr>
          <w:p w14:paraId="57FDF6D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High Weald Lewes Havens</w:t>
            </w:r>
          </w:p>
        </w:tc>
        <w:tc>
          <w:tcPr>
            <w:tcW w:w="1522" w:type="dxa"/>
            <w:noWrap/>
            <w:vAlign w:val="bottom"/>
            <w:hideMark/>
          </w:tcPr>
          <w:p w14:paraId="44F481E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171,571</w:t>
            </w:r>
          </w:p>
        </w:tc>
        <w:tc>
          <w:tcPr>
            <w:tcW w:w="1523" w:type="dxa"/>
            <w:noWrap/>
            <w:vAlign w:val="bottom"/>
            <w:hideMark/>
          </w:tcPr>
          <w:p w14:paraId="73278FC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1,183,840</w:t>
            </w:r>
          </w:p>
        </w:tc>
        <w:tc>
          <w:tcPr>
            <w:tcW w:w="1523" w:type="dxa"/>
            <w:noWrap/>
            <w:vAlign w:val="bottom"/>
            <w:hideMark/>
          </w:tcPr>
          <w:p w14:paraId="4FC35C2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236,768</w:t>
            </w:r>
          </w:p>
        </w:tc>
        <w:tc>
          <w:tcPr>
            <w:tcW w:w="1523" w:type="dxa"/>
            <w:noWrap/>
            <w:vAlign w:val="bottom"/>
            <w:hideMark/>
          </w:tcPr>
          <w:p w14:paraId="14B2E0B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213,091</w:t>
            </w:r>
          </w:p>
        </w:tc>
      </w:tr>
      <w:tr w:rsidR="00F376D8" w14:paraId="3C14205D" w14:textId="77777777" w:rsidTr="00F23220">
        <w:trPr>
          <w:trHeight w:val="255"/>
        </w:trPr>
        <w:tc>
          <w:tcPr>
            <w:tcW w:w="3434" w:type="dxa"/>
            <w:shd w:val="clear" w:color="auto" w:fill="D9D9D9"/>
            <w:noWrap/>
            <w:vAlign w:val="bottom"/>
            <w:hideMark/>
          </w:tcPr>
          <w:p w14:paraId="641E3BE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Hillingdon</w:t>
            </w:r>
          </w:p>
        </w:tc>
        <w:tc>
          <w:tcPr>
            <w:tcW w:w="1522" w:type="dxa"/>
            <w:shd w:val="clear" w:color="auto" w:fill="D9D9D9"/>
            <w:noWrap/>
            <w:vAlign w:val="bottom"/>
            <w:hideMark/>
          </w:tcPr>
          <w:p w14:paraId="76EC1BC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297,735</w:t>
            </w:r>
          </w:p>
        </w:tc>
        <w:tc>
          <w:tcPr>
            <w:tcW w:w="1523" w:type="dxa"/>
            <w:shd w:val="clear" w:color="auto" w:fill="D9D9D9"/>
            <w:noWrap/>
            <w:vAlign w:val="bottom"/>
            <w:hideMark/>
          </w:tcPr>
          <w:p w14:paraId="5AF2707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2,054,372</w:t>
            </w:r>
          </w:p>
        </w:tc>
        <w:tc>
          <w:tcPr>
            <w:tcW w:w="1523" w:type="dxa"/>
            <w:shd w:val="clear" w:color="auto" w:fill="D9D9D9"/>
            <w:noWrap/>
            <w:vAlign w:val="bottom"/>
            <w:hideMark/>
          </w:tcPr>
          <w:p w14:paraId="21D26B7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410,874</w:t>
            </w:r>
          </w:p>
        </w:tc>
        <w:tc>
          <w:tcPr>
            <w:tcW w:w="1523" w:type="dxa"/>
            <w:shd w:val="clear" w:color="auto" w:fill="D9D9D9"/>
            <w:noWrap/>
            <w:vAlign w:val="bottom"/>
            <w:hideMark/>
          </w:tcPr>
          <w:p w14:paraId="207177F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369,787</w:t>
            </w:r>
          </w:p>
        </w:tc>
      </w:tr>
      <w:tr w:rsidR="00F376D8" w14:paraId="7D546ED7" w14:textId="77777777" w:rsidTr="00F23220">
        <w:trPr>
          <w:trHeight w:val="255"/>
        </w:trPr>
        <w:tc>
          <w:tcPr>
            <w:tcW w:w="3434" w:type="dxa"/>
            <w:noWrap/>
            <w:vAlign w:val="bottom"/>
            <w:hideMark/>
          </w:tcPr>
          <w:p w14:paraId="6B2A5D4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Horsham and Mid Sussex</w:t>
            </w:r>
          </w:p>
        </w:tc>
        <w:tc>
          <w:tcPr>
            <w:tcW w:w="1522" w:type="dxa"/>
            <w:noWrap/>
            <w:vAlign w:val="bottom"/>
            <w:hideMark/>
          </w:tcPr>
          <w:p w14:paraId="5348A62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230,346</w:t>
            </w:r>
          </w:p>
        </w:tc>
        <w:tc>
          <w:tcPr>
            <w:tcW w:w="1523" w:type="dxa"/>
            <w:noWrap/>
            <w:vAlign w:val="bottom"/>
            <w:hideMark/>
          </w:tcPr>
          <w:p w14:paraId="251A5B9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1,589,387</w:t>
            </w:r>
          </w:p>
        </w:tc>
        <w:tc>
          <w:tcPr>
            <w:tcW w:w="1523" w:type="dxa"/>
            <w:noWrap/>
            <w:vAlign w:val="bottom"/>
            <w:hideMark/>
          </w:tcPr>
          <w:p w14:paraId="7F397A2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317,877</w:t>
            </w:r>
          </w:p>
        </w:tc>
        <w:tc>
          <w:tcPr>
            <w:tcW w:w="1523" w:type="dxa"/>
            <w:noWrap/>
            <w:vAlign w:val="bottom"/>
            <w:hideMark/>
          </w:tcPr>
          <w:p w14:paraId="5B0F845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286,090</w:t>
            </w:r>
          </w:p>
        </w:tc>
      </w:tr>
      <w:tr w:rsidR="00F376D8" w14:paraId="003A1574" w14:textId="77777777" w:rsidTr="00F23220">
        <w:trPr>
          <w:trHeight w:val="255"/>
        </w:trPr>
        <w:tc>
          <w:tcPr>
            <w:tcW w:w="3434" w:type="dxa"/>
            <w:shd w:val="clear" w:color="auto" w:fill="D9D9D9"/>
            <w:noWrap/>
            <w:vAlign w:val="bottom"/>
            <w:hideMark/>
          </w:tcPr>
          <w:p w14:paraId="2B2D36A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Hounslow</w:t>
            </w:r>
          </w:p>
        </w:tc>
        <w:tc>
          <w:tcPr>
            <w:tcW w:w="1522" w:type="dxa"/>
            <w:shd w:val="clear" w:color="auto" w:fill="D9D9D9"/>
            <w:noWrap/>
            <w:vAlign w:val="bottom"/>
            <w:hideMark/>
          </w:tcPr>
          <w:p w14:paraId="0095702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268,770</w:t>
            </w:r>
          </w:p>
        </w:tc>
        <w:tc>
          <w:tcPr>
            <w:tcW w:w="1523" w:type="dxa"/>
            <w:shd w:val="clear" w:color="auto" w:fill="D9D9D9"/>
            <w:noWrap/>
            <w:vAlign w:val="bottom"/>
            <w:hideMark/>
          </w:tcPr>
          <w:p w14:paraId="7FFCE58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1,854,513</w:t>
            </w:r>
          </w:p>
        </w:tc>
        <w:tc>
          <w:tcPr>
            <w:tcW w:w="1523" w:type="dxa"/>
            <w:shd w:val="clear" w:color="auto" w:fill="D9D9D9"/>
            <w:noWrap/>
            <w:vAlign w:val="bottom"/>
            <w:hideMark/>
          </w:tcPr>
          <w:p w14:paraId="23FD756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370,903</w:t>
            </w:r>
          </w:p>
        </w:tc>
        <w:tc>
          <w:tcPr>
            <w:tcW w:w="1523" w:type="dxa"/>
            <w:shd w:val="clear" w:color="auto" w:fill="D9D9D9"/>
            <w:noWrap/>
            <w:vAlign w:val="bottom"/>
            <w:hideMark/>
          </w:tcPr>
          <w:p w14:paraId="4D8EF42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333,812</w:t>
            </w:r>
          </w:p>
        </w:tc>
      </w:tr>
      <w:tr w:rsidR="00F376D8" w14:paraId="6FAE0015" w14:textId="77777777" w:rsidTr="00F23220">
        <w:trPr>
          <w:trHeight w:val="255"/>
        </w:trPr>
        <w:tc>
          <w:tcPr>
            <w:tcW w:w="3434" w:type="dxa"/>
            <w:noWrap/>
            <w:vAlign w:val="bottom"/>
            <w:hideMark/>
          </w:tcPr>
          <w:p w14:paraId="4F55B1F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Hull</w:t>
            </w:r>
          </w:p>
        </w:tc>
        <w:tc>
          <w:tcPr>
            <w:tcW w:w="1522" w:type="dxa"/>
            <w:noWrap/>
            <w:vAlign w:val="bottom"/>
            <w:hideMark/>
          </w:tcPr>
          <w:p w14:paraId="2599651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258,995</w:t>
            </w:r>
          </w:p>
        </w:tc>
        <w:tc>
          <w:tcPr>
            <w:tcW w:w="1523" w:type="dxa"/>
            <w:noWrap/>
            <w:vAlign w:val="bottom"/>
            <w:hideMark/>
          </w:tcPr>
          <w:p w14:paraId="08C7FE1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1,787,066</w:t>
            </w:r>
          </w:p>
        </w:tc>
        <w:tc>
          <w:tcPr>
            <w:tcW w:w="1523" w:type="dxa"/>
            <w:noWrap/>
            <w:vAlign w:val="bottom"/>
            <w:hideMark/>
          </w:tcPr>
          <w:p w14:paraId="7B6BB74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357,413</w:t>
            </w:r>
          </w:p>
        </w:tc>
        <w:tc>
          <w:tcPr>
            <w:tcW w:w="1523" w:type="dxa"/>
            <w:noWrap/>
            <w:vAlign w:val="bottom"/>
            <w:hideMark/>
          </w:tcPr>
          <w:p w14:paraId="6E6339D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321,672</w:t>
            </w:r>
          </w:p>
        </w:tc>
      </w:tr>
      <w:tr w:rsidR="00F376D8" w14:paraId="6D85C962" w14:textId="77777777" w:rsidTr="00F23220">
        <w:trPr>
          <w:trHeight w:val="255"/>
        </w:trPr>
        <w:tc>
          <w:tcPr>
            <w:tcW w:w="3434" w:type="dxa"/>
            <w:shd w:val="clear" w:color="auto" w:fill="D9D9D9"/>
            <w:noWrap/>
            <w:vAlign w:val="bottom"/>
            <w:hideMark/>
          </w:tcPr>
          <w:p w14:paraId="01461AE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Ipswich and East Suffolk</w:t>
            </w:r>
          </w:p>
        </w:tc>
        <w:tc>
          <w:tcPr>
            <w:tcW w:w="1522" w:type="dxa"/>
            <w:shd w:val="clear" w:color="auto" w:fill="D9D9D9"/>
            <w:noWrap/>
            <w:vAlign w:val="bottom"/>
            <w:hideMark/>
          </w:tcPr>
          <w:p w14:paraId="7982810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399,455</w:t>
            </w:r>
          </w:p>
        </w:tc>
        <w:tc>
          <w:tcPr>
            <w:tcW w:w="1523" w:type="dxa"/>
            <w:shd w:val="clear" w:color="auto" w:fill="D9D9D9"/>
            <w:noWrap/>
            <w:vAlign w:val="bottom"/>
            <w:hideMark/>
          </w:tcPr>
          <w:p w14:paraId="1E9BFDF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2,756,240</w:t>
            </w:r>
          </w:p>
        </w:tc>
        <w:tc>
          <w:tcPr>
            <w:tcW w:w="1523" w:type="dxa"/>
            <w:shd w:val="clear" w:color="auto" w:fill="D9D9D9"/>
            <w:noWrap/>
            <w:vAlign w:val="bottom"/>
            <w:hideMark/>
          </w:tcPr>
          <w:p w14:paraId="616A189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551,248</w:t>
            </w:r>
          </w:p>
        </w:tc>
        <w:tc>
          <w:tcPr>
            <w:tcW w:w="1523" w:type="dxa"/>
            <w:shd w:val="clear" w:color="auto" w:fill="D9D9D9"/>
            <w:noWrap/>
            <w:vAlign w:val="bottom"/>
            <w:hideMark/>
          </w:tcPr>
          <w:p w14:paraId="3E3E0D0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496,123</w:t>
            </w:r>
          </w:p>
        </w:tc>
      </w:tr>
      <w:tr w:rsidR="00F376D8" w14:paraId="13242E6D" w14:textId="77777777" w:rsidTr="00F23220">
        <w:trPr>
          <w:trHeight w:val="255"/>
        </w:trPr>
        <w:tc>
          <w:tcPr>
            <w:tcW w:w="3434" w:type="dxa"/>
            <w:noWrap/>
            <w:vAlign w:val="bottom"/>
            <w:hideMark/>
          </w:tcPr>
          <w:p w14:paraId="408BB5A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Isle of Wight</w:t>
            </w:r>
          </w:p>
        </w:tc>
        <w:tc>
          <w:tcPr>
            <w:tcW w:w="1522" w:type="dxa"/>
            <w:noWrap/>
            <w:vAlign w:val="bottom"/>
            <w:hideMark/>
          </w:tcPr>
          <w:p w14:paraId="4AC3B33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139,395</w:t>
            </w:r>
          </w:p>
        </w:tc>
        <w:tc>
          <w:tcPr>
            <w:tcW w:w="1523" w:type="dxa"/>
            <w:noWrap/>
            <w:vAlign w:val="bottom"/>
            <w:hideMark/>
          </w:tcPr>
          <w:p w14:paraId="50BFE52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961,826</w:t>
            </w:r>
          </w:p>
        </w:tc>
        <w:tc>
          <w:tcPr>
            <w:tcW w:w="1523" w:type="dxa"/>
            <w:noWrap/>
            <w:vAlign w:val="bottom"/>
            <w:hideMark/>
          </w:tcPr>
          <w:p w14:paraId="6CC6F9A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192,365</w:t>
            </w:r>
          </w:p>
        </w:tc>
        <w:tc>
          <w:tcPr>
            <w:tcW w:w="1523" w:type="dxa"/>
            <w:noWrap/>
            <w:vAlign w:val="bottom"/>
            <w:hideMark/>
          </w:tcPr>
          <w:p w14:paraId="2863AE5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173,129</w:t>
            </w:r>
          </w:p>
        </w:tc>
      </w:tr>
      <w:tr w:rsidR="00F376D8" w14:paraId="113E9FD5" w14:textId="77777777" w:rsidTr="00F23220">
        <w:trPr>
          <w:trHeight w:val="255"/>
        </w:trPr>
        <w:tc>
          <w:tcPr>
            <w:tcW w:w="3434" w:type="dxa"/>
            <w:shd w:val="clear" w:color="auto" w:fill="D9D9D9"/>
            <w:noWrap/>
            <w:vAlign w:val="bottom"/>
            <w:hideMark/>
          </w:tcPr>
          <w:p w14:paraId="6E15D7D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Islington</w:t>
            </w:r>
          </w:p>
        </w:tc>
        <w:tc>
          <w:tcPr>
            <w:tcW w:w="1522" w:type="dxa"/>
            <w:shd w:val="clear" w:color="auto" w:fill="D9D9D9"/>
            <w:noWrap/>
            <w:vAlign w:val="bottom"/>
            <w:hideMark/>
          </w:tcPr>
          <w:p w14:paraId="570782C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227,692</w:t>
            </w:r>
          </w:p>
        </w:tc>
        <w:tc>
          <w:tcPr>
            <w:tcW w:w="1523" w:type="dxa"/>
            <w:shd w:val="clear" w:color="auto" w:fill="D9D9D9"/>
            <w:noWrap/>
            <w:vAlign w:val="bottom"/>
            <w:hideMark/>
          </w:tcPr>
          <w:p w14:paraId="563083A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1,571,075</w:t>
            </w:r>
          </w:p>
        </w:tc>
        <w:tc>
          <w:tcPr>
            <w:tcW w:w="1523" w:type="dxa"/>
            <w:shd w:val="clear" w:color="auto" w:fill="D9D9D9"/>
            <w:noWrap/>
            <w:vAlign w:val="bottom"/>
            <w:hideMark/>
          </w:tcPr>
          <w:p w14:paraId="1E3861F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314,215</w:t>
            </w:r>
          </w:p>
        </w:tc>
        <w:tc>
          <w:tcPr>
            <w:tcW w:w="1523" w:type="dxa"/>
            <w:shd w:val="clear" w:color="auto" w:fill="D9D9D9"/>
            <w:noWrap/>
            <w:vAlign w:val="bottom"/>
            <w:hideMark/>
          </w:tcPr>
          <w:p w14:paraId="7412D33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282,793</w:t>
            </w:r>
          </w:p>
        </w:tc>
      </w:tr>
      <w:tr w:rsidR="00F376D8" w14:paraId="61A858B2" w14:textId="77777777" w:rsidTr="00F23220">
        <w:trPr>
          <w:trHeight w:val="255"/>
        </w:trPr>
        <w:tc>
          <w:tcPr>
            <w:tcW w:w="3434" w:type="dxa"/>
            <w:noWrap/>
            <w:vAlign w:val="bottom"/>
            <w:hideMark/>
          </w:tcPr>
          <w:p w14:paraId="2A866BB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Kernow</w:t>
            </w:r>
          </w:p>
        </w:tc>
        <w:tc>
          <w:tcPr>
            <w:tcW w:w="1522" w:type="dxa"/>
            <w:noWrap/>
            <w:vAlign w:val="bottom"/>
            <w:hideMark/>
          </w:tcPr>
          <w:p w14:paraId="01E04F2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551,728</w:t>
            </w:r>
          </w:p>
        </w:tc>
        <w:tc>
          <w:tcPr>
            <w:tcW w:w="1523" w:type="dxa"/>
            <w:noWrap/>
            <w:vAlign w:val="bottom"/>
            <w:hideMark/>
          </w:tcPr>
          <w:p w14:paraId="1549AA6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3,806,923</w:t>
            </w:r>
          </w:p>
        </w:tc>
        <w:tc>
          <w:tcPr>
            <w:tcW w:w="1523" w:type="dxa"/>
            <w:noWrap/>
            <w:vAlign w:val="bottom"/>
            <w:hideMark/>
          </w:tcPr>
          <w:p w14:paraId="461A97A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761,385</w:t>
            </w:r>
          </w:p>
        </w:tc>
        <w:tc>
          <w:tcPr>
            <w:tcW w:w="1523" w:type="dxa"/>
            <w:noWrap/>
            <w:vAlign w:val="bottom"/>
            <w:hideMark/>
          </w:tcPr>
          <w:p w14:paraId="0538733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685,246</w:t>
            </w:r>
          </w:p>
        </w:tc>
      </w:tr>
      <w:tr w:rsidR="00F376D8" w14:paraId="46EAAA0E" w14:textId="77777777" w:rsidTr="00F23220">
        <w:trPr>
          <w:trHeight w:val="255"/>
        </w:trPr>
        <w:tc>
          <w:tcPr>
            <w:tcW w:w="3434" w:type="dxa"/>
            <w:shd w:val="clear" w:color="auto" w:fill="D9D9D9"/>
            <w:noWrap/>
            <w:vAlign w:val="bottom"/>
            <w:hideMark/>
          </w:tcPr>
          <w:p w14:paraId="125F977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Kingston</w:t>
            </w:r>
          </w:p>
        </w:tc>
        <w:tc>
          <w:tcPr>
            <w:tcW w:w="1522" w:type="dxa"/>
            <w:shd w:val="clear" w:color="auto" w:fill="D9D9D9"/>
            <w:noWrap/>
            <w:vAlign w:val="bottom"/>
            <w:hideMark/>
          </w:tcPr>
          <w:p w14:paraId="7842217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173,525</w:t>
            </w:r>
          </w:p>
        </w:tc>
        <w:tc>
          <w:tcPr>
            <w:tcW w:w="1523" w:type="dxa"/>
            <w:shd w:val="clear" w:color="auto" w:fill="D9D9D9"/>
            <w:noWrap/>
            <w:vAlign w:val="bottom"/>
            <w:hideMark/>
          </w:tcPr>
          <w:p w14:paraId="1C0ADAC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1,197,323</w:t>
            </w:r>
          </w:p>
        </w:tc>
        <w:tc>
          <w:tcPr>
            <w:tcW w:w="1523" w:type="dxa"/>
            <w:shd w:val="clear" w:color="auto" w:fill="D9D9D9"/>
            <w:noWrap/>
            <w:vAlign w:val="bottom"/>
            <w:hideMark/>
          </w:tcPr>
          <w:p w14:paraId="6776CFC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239,465</w:t>
            </w:r>
          </w:p>
        </w:tc>
        <w:tc>
          <w:tcPr>
            <w:tcW w:w="1523" w:type="dxa"/>
            <w:shd w:val="clear" w:color="auto" w:fill="D9D9D9"/>
            <w:noWrap/>
            <w:vAlign w:val="bottom"/>
            <w:hideMark/>
          </w:tcPr>
          <w:p w14:paraId="540E62A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215,518</w:t>
            </w:r>
          </w:p>
        </w:tc>
      </w:tr>
      <w:tr w:rsidR="00F376D8" w14:paraId="7AF2452B" w14:textId="77777777" w:rsidTr="00F23220">
        <w:trPr>
          <w:trHeight w:val="255"/>
        </w:trPr>
        <w:tc>
          <w:tcPr>
            <w:tcW w:w="3434" w:type="dxa"/>
            <w:noWrap/>
            <w:vAlign w:val="bottom"/>
            <w:hideMark/>
          </w:tcPr>
          <w:p w14:paraId="338AC6A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Knowsley</w:t>
            </w:r>
          </w:p>
        </w:tc>
        <w:tc>
          <w:tcPr>
            <w:tcW w:w="1522" w:type="dxa"/>
            <w:noWrap/>
            <w:vAlign w:val="bottom"/>
            <w:hideMark/>
          </w:tcPr>
          <w:p w14:paraId="6DF4FB1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147,231</w:t>
            </w:r>
          </w:p>
        </w:tc>
        <w:tc>
          <w:tcPr>
            <w:tcW w:w="1523" w:type="dxa"/>
            <w:noWrap/>
            <w:vAlign w:val="bottom"/>
            <w:hideMark/>
          </w:tcPr>
          <w:p w14:paraId="6A529C0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1,015,894</w:t>
            </w:r>
          </w:p>
        </w:tc>
        <w:tc>
          <w:tcPr>
            <w:tcW w:w="1523" w:type="dxa"/>
            <w:noWrap/>
            <w:vAlign w:val="bottom"/>
            <w:hideMark/>
          </w:tcPr>
          <w:p w14:paraId="7E392C6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203,179</w:t>
            </w:r>
          </w:p>
        </w:tc>
        <w:tc>
          <w:tcPr>
            <w:tcW w:w="1523" w:type="dxa"/>
            <w:noWrap/>
            <w:vAlign w:val="bottom"/>
            <w:hideMark/>
          </w:tcPr>
          <w:p w14:paraId="726A816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182,861</w:t>
            </w:r>
          </w:p>
        </w:tc>
      </w:tr>
      <w:tr w:rsidR="00F376D8" w14:paraId="3C79AEFA" w14:textId="77777777" w:rsidTr="00F23220">
        <w:trPr>
          <w:trHeight w:val="255"/>
        </w:trPr>
        <w:tc>
          <w:tcPr>
            <w:tcW w:w="3434" w:type="dxa"/>
            <w:shd w:val="clear" w:color="auto" w:fill="D9D9D9"/>
            <w:noWrap/>
            <w:vAlign w:val="bottom"/>
            <w:hideMark/>
          </w:tcPr>
          <w:p w14:paraId="3B54883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Lambeth</w:t>
            </w:r>
          </w:p>
        </w:tc>
        <w:tc>
          <w:tcPr>
            <w:tcW w:w="1522" w:type="dxa"/>
            <w:shd w:val="clear" w:color="auto" w:fill="D9D9D9"/>
            <w:noWrap/>
            <w:vAlign w:val="bottom"/>
            <w:hideMark/>
          </w:tcPr>
          <w:p w14:paraId="34FAA11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324,431</w:t>
            </w:r>
          </w:p>
        </w:tc>
        <w:tc>
          <w:tcPr>
            <w:tcW w:w="1523" w:type="dxa"/>
            <w:shd w:val="clear" w:color="auto" w:fill="D9D9D9"/>
            <w:noWrap/>
            <w:vAlign w:val="bottom"/>
            <w:hideMark/>
          </w:tcPr>
          <w:p w14:paraId="0E02B38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2,238,574</w:t>
            </w:r>
          </w:p>
        </w:tc>
        <w:tc>
          <w:tcPr>
            <w:tcW w:w="1523" w:type="dxa"/>
            <w:shd w:val="clear" w:color="auto" w:fill="D9D9D9"/>
            <w:noWrap/>
            <w:vAlign w:val="bottom"/>
            <w:hideMark/>
          </w:tcPr>
          <w:p w14:paraId="18AE9A3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447,715</w:t>
            </w:r>
          </w:p>
        </w:tc>
        <w:tc>
          <w:tcPr>
            <w:tcW w:w="1523" w:type="dxa"/>
            <w:shd w:val="clear" w:color="auto" w:fill="D9D9D9"/>
            <w:noWrap/>
            <w:vAlign w:val="bottom"/>
            <w:hideMark/>
          </w:tcPr>
          <w:p w14:paraId="7D5EE4B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402,943</w:t>
            </w:r>
          </w:p>
        </w:tc>
      </w:tr>
      <w:tr w:rsidR="00F376D8" w14:paraId="26DAAF9B" w14:textId="77777777" w:rsidTr="00F23220">
        <w:trPr>
          <w:trHeight w:val="255"/>
        </w:trPr>
        <w:tc>
          <w:tcPr>
            <w:tcW w:w="3434" w:type="dxa"/>
            <w:noWrap/>
            <w:vAlign w:val="bottom"/>
            <w:hideMark/>
          </w:tcPr>
          <w:p w14:paraId="233A8CF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Lancashire North</w:t>
            </w:r>
          </w:p>
        </w:tc>
        <w:tc>
          <w:tcPr>
            <w:tcW w:w="1522" w:type="dxa"/>
            <w:noWrap/>
            <w:vAlign w:val="bottom"/>
            <w:hideMark/>
          </w:tcPr>
          <w:p w14:paraId="183E483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161,456</w:t>
            </w:r>
          </w:p>
        </w:tc>
        <w:tc>
          <w:tcPr>
            <w:tcW w:w="1523" w:type="dxa"/>
            <w:noWrap/>
            <w:vAlign w:val="bottom"/>
            <w:hideMark/>
          </w:tcPr>
          <w:p w14:paraId="2864CB6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1,114,046</w:t>
            </w:r>
          </w:p>
        </w:tc>
        <w:tc>
          <w:tcPr>
            <w:tcW w:w="1523" w:type="dxa"/>
            <w:noWrap/>
            <w:vAlign w:val="bottom"/>
            <w:hideMark/>
          </w:tcPr>
          <w:p w14:paraId="3DDB35E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222,809</w:t>
            </w:r>
          </w:p>
        </w:tc>
        <w:tc>
          <w:tcPr>
            <w:tcW w:w="1523" w:type="dxa"/>
            <w:noWrap/>
            <w:vAlign w:val="bottom"/>
            <w:hideMark/>
          </w:tcPr>
          <w:p w14:paraId="1DB0E8A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200,528</w:t>
            </w:r>
          </w:p>
        </w:tc>
      </w:tr>
      <w:tr w:rsidR="00F376D8" w14:paraId="36B9F36E" w14:textId="77777777" w:rsidTr="00F23220">
        <w:trPr>
          <w:trHeight w:val="255"/>
        </w:trPr>
        <w:tc>
          <w:tcPr>
            <w:tcW w:w="3434" w:type="dxa"/>
            <w:shd w:val="clear" w:color="auto" w:fill="D9D9D9"/>
            <w:noWrap/>
            <w:vAlign w:val="bottom"/>
            <w:hideMark/>
          </w:tcPr>
          <w:p w14:paraId="2E8F8BB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Leeds North</w:t>
            </w:r>
          </w:p>
        </w:tc>
        <w:tc>
          <w:tcPr>
            <w:tcW w:w="1522" w:type="dxa"/>
            <w:shd w:val="clear" w:color="auto" w:fill="D9D9D9"/>
            <w:noWrap/>
            <w:vAlign w:val="bottom"/>
            <w:hideMark/>
          </w:tcPr>
          <w:p w14:paraId="53F01DC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200,757</w:t>
            </w:r>
          </w:p>
        </w:tc>
        <w:tc>
          <w:tcPr>
            <w:tcW w:w="1523" w:type="dxa"/>
            <w:shd w:val="clear" w:color="auto" w:fill="D9D9D9"/>
            <w:noWrap/>
            <w:vAlign w:val="bottom"/>
            <w:hideMark/>
          </w:tcPr>
          <w:p w14:paraId="3DB473B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1,385,223</w:t>
            </w:r>
          </w:p>
        </w:tc>
        <w:tc>
          <w:tcPr>
            <w:tcW w:w="1523" w:type="dxa"/>
            <w:shd w:val="clear" w:color="auto" w:fill="D9D9D9"/>
            <w:noWrap/>
            <w:vAlign w:val="bottom"/>
            <w:hideMark/>
          </w:tcPr>
          <w:p w14:paraId="4EC8852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277,045</w:t>
            </w:r>
          </w:p>
        </w:tc>
        <w:tc>
          <w:tcPr>
            <w:tcW w:w="1523" w:type="dxa"/>
            <w:shd w:val="clear" w:color="auto" w:fill="D9D9D9"/>
            <w:noWrap/>
            <w:vAlign w:val="bottom"/>
            <w:hideMark/>
          </w:tcPr>
          <w:p w14:paraId="7DA825A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249,340</w:t>
            </w:r>
          </w:p>
        </w:tc>
      </w:tr>
      <w:tr w:rsidR="00F376D8" w14:paraId="00D9ABCD" w14:textId="77777777" w:rsidTr="00F23220">
        <w:trPr>
          <w:trHeight w:val="255"/>
        </w:trPr>
        <w:tc>
          <w:tcPr>
            <w:tcW w:w="3434" w:type="dxa"/>
            <w:noWrap/>
            <w:vAlign w:val="bottom"/>
            <w:hideMark/>
          </w:tcPr>
          <w:p w14:paraId="16BC826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Leeds South and East</w:t>
            </w:r>
          </w:p>
        </w:tc>
        <w:tc>
          <w:tcPr>
            <w:tcW w:w="1522" w:type="dxa"/>
            <w:noWrap/>
            <w:vAlign w:val="bottom"/>
            <w:hideMark/>
          </w:tcPr>
          <w:p w14:paraId="58E463A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249,654</w:t>
            </w:r>
          </w:p>
        </w:tc>
        <w:tc>
          <w:tcPr>
            <w:tcW w:w="1523" w:type="dxa"/>
            <w:noWrap/>
            <w:vAlign w:val="bottom"/>
            <w:hideMark/>
          </w:tcPr>
          <w:p w14:paraId="4CD069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1,722,613</w:t>
            </w:r>
          </w:p>
        </w:tc>
        <w:tc>
          <w:tcPr>
            <w:tcW w:w="1523" w:type="dxa"/>
            <w:noWrap/>
            <w:vAlign w:val="bottom"/>
            <w:hideMark/>
          </w:tcPr>
          <w:p w14:paraId="72652C3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344,523</w:t>
            </w:r>
          </w:p>
        </w:tc>
        <w:tc>
          <w:tcPr>
            <w:tcW w:w="1523" w:type="dxa"/>
            <w:noWrap/>
            <w:vAlign w:val="bottom"/>
            <w:hideMark/>
          </w:tcPr>
          <w:p w14:paraId="2E5EAB2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310,070</w:t>
            </w:r>
          </w:p>
        </w:tc>
      </w:tr>
      <w:tr w:rsidR="00F376D8" w14:paraId="7626C38D" w14:textId="77777777" w:rsidTr="00F23220">
        <w:trPr>
          <w:trHeight w:val="255"/>
        </w:trPr>
        <w:tc>
          <w:tcPr>
            <w:tcW w:w="3434" w:type="dxa"/>
            <w:shd w:val="clear" w:color="auto" w:fill="D9D9D9"/>
            <w:noWrap/>
            <w:vAlign w:val="bottom"/>
            <w:hideMark/>
          </w:tcPr>
          <w:p w14:paraId="39A091C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Leeds West</w:t>
            </w:r>
          </w:p>
        </w:tc>
        <w:tc>
          <w:tcPr>
            <w:tcW w:w="1522" w:type="dxa"/>
            <w:shd w:val="clear" w:color="auto" w:fill="D9D9D9"/>
            <w:noWrap/>
            <w:vAlign w:val="bottom"/>
            <w:hideMark/>
          </w:tcPr>
          <w:p w14:paraId="6004F22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323,649</w:t>
            </w:r>
          </w:p>
        </w:tc>
        <w:tc>
          <w:tcPr>
            <w:tcW w:w="1523" w:type="dxa"/>
            <w:shd w:val="clear" w:color="auto" w:fill="D9D9D9"/>
            <w:noWrap/>
            <w:vAlign w:val="bottom"/>
            <w:hideMark/>
          </w:tcPr>
          <w:p w14:paraId="38CBBC2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2,233,178</w:t>
            </w:r>
          </w:p>
        </w:tc>
        <w:tc>
          <w:tcPr>
            <w:tcW w:w="1523" w:type="dxa"/>
            <w:shd w:val="clear" w:color="auto" w:fill="D9D9D9"/>
            <w:noWrap/>
            <w:vAlign w:val="bottom"/>
            <w:hideMark/>
          </w:tcPr>
          <w:p w14:paraId="7AFF190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446,636</w:t>
            </w:r>
          </w:p>
        </w:tc>
        <w:tc>
          <w:tcPr>
            <w:tcW w:w="1523" w:type="dxa"/>
            <w:shd w:val="clear" w:color="auto" w:fill="D9D9D9"/>
            <w:noWrap/>
            <w:vAlign w:val="bottom"/>
            <w:hideMark/>
          </w:tcPr>
          <w:p w14:paraId="276F5BF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401,972</w:t>
            </w:r>
          </w:p>
        </w:tc>
      </w:tr>
      <w:tr w:rsidR="00F376D8" w14:paraId="1DBC0CFA" w14:textId="77777777" w:rsidTr="00F23220">
        <w:trPr>
          <w:trHeight w:val="255"/>
        </w:trPr>
        <w:tc>
          <w:tcPr>
            <w:tcW w:w="3434" w:type="dxa"/>
            <w:noWrap/>
            <w:vAlign w:val="bottom"/>
            <w:hideMark/>
          </w:tcPr>
          <w:p w14:paraId="4828EF5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lastRenderedPageBreak/>
              <w:t>NHS Leicester City</w:t>
            </w:r>
          </w:p>
        </w:tc>
        <w:tc>
          <w:tcPr>
            <w:tcW w:w="1522" w:type="dxa"/>
            <w:noWrap/>
            <w:vAlign w:val="bottom"/>
            <w:hideMark/>
          </w:tcPr>
          <w:p w14:paraId="65736F1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342,627</w:t>
            </w:r>
          </w:p>
        </w:tc>
        <w:tc>
          <w:tcPr>
            <w:tcW w:w="1523" w:type="dxa"/>
            <w:noWrap/>
            <w:vAlign w:val="bottom"/>
            <w:hideMark/>
          </w:tcPr>
          <w:p w14:paraId="1878C66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2,364,126</w:t>
            </w:r>
          </w:p>
        </w:tc>
        <w:tc>
          <w:tcPr>
            <w:tcW w:w="1523" w:type="dxa"/>
            <w:noWrap/>
            <w:vAlign w:val="bottom"/>
            <w:hideMark/>
          </w:tcPr>
          <w:p w14:paraId="6C6128F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472,825</w:t>
            </w:r>
          </w:p>
        </w:tc>
        <w:tc>
          <w:tcPr>
            <w:tcW w:w="1523" w:type="dxa"/>
            <w:noWrap/>
            <w:vAlign w:val="bottom"/>
            <w:hideMark/>
          </w:tcPr>
          <w:p w14:paraId="666DCF7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425,543</w:t>
            </w:r>
          </w:p>
        </w:tc>
      </w:tr>
      <w:tr w:rsidR="00F376D8" w14:paraId="7BC704B9" w14:textId="77777777" w:rsidTr="00F23220">
        <w:trPr>
          <w:trHeight w:val="255"/>
        </w:trPr>
        <w:tc>
          <w:tcPr>
            <w:tcW w:w="3434" w:type="dxa"/>
            <w:shd w:val="clear" w:color="auto" w:fill="D9D9D9"/>
            <w:noWrap/>
            <w:vAlign w:val="bottom"/>
            <w:hideMark/>
          </w:tcPr>
          <w:p w14:paraId="524A8E03"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Lewisham</w:t>
            </w:r>
          </w:p>
        </w:tc>
        <w:tc>
          <w:tcPr>
            <w:tcW w:w="1522" w:type="dxa"/>
            <w:shd w:val="clear" w:color="auto" w:fill="D9D9D9"/>
            <w:noWrap/>
            <w:vAlign w:val="bottom"/>
            <w:hideMark/>
          </w:tcPr>
          <w:p w14:paraId="1136F5F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297,325</w:t>
            </w:r>
          </w:p>
        </w:tc>
        <w:tc>
          <w:tcPr>
            <w:tcW w:w="1523" w:type="dxa"/>
            <w:shd w:val="clear" w:color="auto" w:fill="D9D9D9"/>
            <w:noWrap/>
            <w:vAlign w:val="bottom"/>
            <w:hideMark/>
          </w:tcPr>
          <w:p w14:paraId="0486B54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2,051,543</w:t>
            </w:r>
          </w:p>
        </w:tc>
        <w:tc>
          <w:tcPr>
            <w:tcW w:w="1523" w:type="dxa"/>
            <w:shd w:val="clear" w:color="auto" w:fill="D9D9D9"/>
            <w:noWrap/>
            <w:vAlign w:val="bottom"/>
            <w:hideMark/>
          </w:tcPr>
          <w:p w14:paraId="3EE57FF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410,309</w:t>
            </w:r>
          </w:p>
        </w:tc>
        <w:tc>
          <w:tcPr>
            <w:tcW w:w="1523" w:type="dxa"/>
            <w:shd w:val="clear" w:color="auto" w:fill="D9D9D9"/>
            <w:noWrap/>
            <w:vAlign w:val="bottom"/>
            <w:hideMark/>
          </w:tcPr>
          <w:p w14:paraId="056B2DC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369,278</w:t>
            </w:r>
          </w:p>
        </w:tc>
      </w:tr>
      <w:tr w:rsidR="00F376D8" w14:paraId="49D09803" w14:textId="77777777" w:rsidTr="00F23220">
        <w:trPr>
          <w:trHeight w:val="255"/>
        </w:trPr>
        <w:tc>
          <w:tcPr>
            <w:tcW w:w="3434" w:type="dxa"/>
            <w:noWrap/>
            <w:vAlign w:val="bottom"/>
            <w:hideMark/>
          </w:tcPr>
          <w:p w14:paraId="1D0D359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Lincolnshire East</w:t>
            </w:r>
          </w:p>
        </w:tc>
        <w:tc>
          <w:tcPr>
            <w:tcW w:w="1522" w:type="dxa"/>
            <w:noWrap/>
            <w:vAlign w:val="bottom"/>
            <w:hideMark/>
          </w:tcPr>
          <w:p w14:paraId="1ECD38B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232,030</w:t>
            </w:r>
          </w:p>
        </w:tc>
        <w:tc>
          <w:tcPr>
            <w:tcW w:w="1523" w:type="dxa"/>
            <w:noWrap/>
            <w:vAlign w:val="bottom"/>
            <w:hideMark/>
          </w:tcPr>
          <w:p w14:paraId="4205CF6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1,601,007</w:t>
            </w:r>
          </w:p>
        </w:tc>
        <w:tc>
          <w:tcPr>
            <w:tcW w:w="1523" w:type="dxa"/>
            <w:noWrap/>
            <w:vAlign w:val="bottom"/>
            <w:hideMark/>
          </w:tcPr>
          <w:p w14:paraId="73F24CC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320,201</w:t>
            </w:r>
          </w:p>
        </w:tc>
        <w:tc>
          <w:tcPr>
            <w:tcW w:w="1523" w:type="dxa"/>
            <w:noWrap/>
            <w:vAlign w:val="bottom"/>
            <w:hideMark/>
          </w:tcPr>
          <w:p w14:paraId="317753A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288,181</w:t>
            </w:r>
          </w:p>
        </w:tc>
      </w:tr>
      <w:tr w:rsidR="00F376D8" w14:paraId="4D437E1C" w14:textId="77777777" w:rsidTr="00F23220">
        <w:trPr>
          <w:trHeight w:val="255"/>
        </w:trPr>
        <w:tc>
          <w:tcPr>
            <w:tcW w:w="3434" w:type="dxa"/>
            <w:shd w:val="clear" w:color="auto" w:fill="D9D9D9"/>
            <w:noWrap/>
            <w:vAlign w:val="bottom"/>
            <w:hideMark/>
          </w:tcPr>
          <w:p w14:paraId="6264985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Lincolnshire West</w:t>
            </w:r>
          </w:p>
        </w:tc>
        <w:tc>
          <w:tcPr>
            <w:tcW w:w="1522" w:type="dxa"/>
            <w:shd w:val="clear" w:color="auto" w:fill="D9D9D9"/>
            <w:noWrap/>
            <w:vAlign w:val="bottom"/>
            <w:hideMark/>
          </w:tcPr>
          <w:p w14:paraId="4834EEA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234,338</w:t>
            </w:r>
          </w:p>
        </w:tc>
        <w:tc>
          <w:tcPr>
            <w:tcW w:w="1523" w:type="dxa"/>
            <w:shd w:val="clear" w:color="auto" w:fill="D9D9D9"/>
            <w:noWrap/>
            <w:vAlign w:val="bottom"/>
            <w:hideMark/>
          </w:tcPr>
          <w:p w14:paraId="31B3C36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1,616,932</w:t>
            </w:r>
          </w:p>
        </w:tc>
        <w:tc>
          <w:tcPr>
            <w:tcW w:w="1523" w:type="dxa"/>
            <w:shd w:val="clear" w:color="auto" w:fill="D9D9D9"/>
            <w:noWrap/>
            <w:vAlign w:val="bottom"/>
            <w:hideMark/>
          </w:tcPr>
          <w:p w14:paraId="585CE8C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323,386</w:t>
            </w:r>
          </w:p>
        </w:tc>
        <w:tc>
          <w:tcPr>
            <w:tcW w:w="1523" w:type="dxa"/>
            <w:shd w:val="clear" w:color="auto" w:fill="D9D9D9"/>
            <w:noWrap/>
            <w:vAlign w:val="bottom"/>
            <w:hideMark/>
          </w:tcPr>
          <w:p w14:paraId="7F5A7B9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291,048</w:t>
            </w:r>
          </w:p>
        </w:tc>
      </w:tr>
      <w:tr w:rsidR="00F376D8" w14:paraId="51E385B8" w14:textId="77777777" w:rsidTr="00F23220">
        <w:trPr>
          <w:trHeight w:val="255"/>
        </w:trPr>
        <w:tc>
          <w:tcPr>
            <w:tcW w:w="3434" w:type="dxa"/>
            <w:noWrap/>
            <w:vAlign w:val="bottom"/>
            <w:hideMark/>
          </w:tcPr>
          <w:p w14:paraId="3149CB9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Liverpool</w:t>
            </w:r>
          </w:p>
        </w:tc>
        <w:tc>
          <w:tcPr>
            <w:tcW w:w="1522" w:type="dxa"/>
            <w:noWrap/>
            <w:vAlign w:val="bottom"/>
            <w:hideMark/>
          </w:tcPr>
          <w:p w14:paraId="771359E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478,580</w:t>
            </w:r>
          </w:p>
        </w:tc>
        <w:tc>
          <w:tcPr>
            <w:tcW w:w="1523" w:type="dxa"/>
            <w:noWrap/>
            <w:vAlign w:val="bottom"/>
            <w:hideMark/>
          </w:tcPr>
          <w:p w14:paraId="3C6C15A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3,302,202</w:t>
            </w:r>
          </w:p>
        </w:tc>
        <w:tc>
          <w:tcPr>
            <w:tcW w:w="1523" w:type="dxa"/>
            <w:noWrap/>
            <w:vAlign w:val="bottom"/>
            <w:hideMark/>
          </w:tcPr>
          <w:p w14:paraId="1986BC4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660,440</w:t>
            </w:r>
          </w:p>
        </w:tc>
        <w:tc>
          <w:tcPr>
            <w:tcW w:w="1523" w:type="dxa"/>
            <w:noWrap/>
            <w:vAlign w:val="bottom"/>
            <w:hideMark/>
          </w:tcPr>
          <w:p w14:paraId="60F27E4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594,396</w:t>
            </w:r>
          </w:p>
        </w:tc>
      </w:tr>
      <w:tr w:rsidR="00F376D8" w14:paraId="772D1F13" w14:textId="77777777" w:rsidTr="00F23220">
        <w:trPr>
          <w:trHeight w:val="255"/>
        </w:trPr>
        <w:tc>
          <w:tcPr>
            <w:tcW w:w="3434" w:type="dxa"/>
            <w:shd w:val="clear" w:color="auto" w:fill="D9D9D9"/>
            <w:noWrap/>
            <w:vAlign w:val="bottom"/>
            <w:hideMark/>
          </w:tcPr>
          <w:p w14:paraId="208DBD76"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Luton</w:t>
            </w:r>
          </w:p>
        </w:tc>
        <w:tc>
          <w:tcPr>
            <w:tcW w:w="1522" w:type="dxa"/>
            <w:shd w:val="clear" w:color="auto" w:fill="D9D9D9"/>
            <w:noWrap/>
            <w:vAlign w:val="bottom"/>
            <w:hideMark/>
          </w:tcPr>
          <w:p w14:paraId="78AA14A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214,710</w:t>
            </w:r>
          </w:p>
        </w:tc>
        <w:tc>
          <w:tcPr>
            <w:tcW w:w="1523" w:type="dxa"/>
            <w:shd w:val="clear" w:color="auto" w:fill="D9D9D9"/>
            <w:noWrap/>
            <w:vAlign w:val="bottom"/>
            <w:hideMark/>
          </w:tcPr>
          <w:p w14:paraId="2FE6709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1,481,499</w:t>
            </w:r>
          </w:p>
        </w:tc>
        <w:tc>
          <w:tcPr>
            <w:tcW w:w="1523" w:type="dxa"/>
            <w:shd w:val="clear" w:color="auto" w:fill="D9D9D9"/>
            <w:noWrap/>
            <w:vAlign w:val="bottom"/>
            <w:hideMark/>
          </w:tcPr>
          <w:p w14:paraId="367AB79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296,300</w:t>
            </w:r>
          </w:p>
        </w:tc>
        <w:tc>
          <w:tcPr>
            <w:tcW w:w="1523" w:type="dxa"/>
            <w:shd w:val="clear" w:color="auto" w:fill="D9D9D9"/>
            <w:noWrap/>
            <w:vAlign w:val="bottom"/>
            <w:hideMark/>
          </w:tcPr>
          <w:p w14:paraId="1CE0CD3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266,670</w:t>
            </w:r>
          </w:p>
        </w:tc>
      </w:tr>
      <w:tr w:rsidR="00F376D8" w14:paraId="14FF624A" w14:textId="77777777" w:rsidTr="00F23220">
        <w:trPr>
          <w:trHeight w:val="255"/>
        </w:trPr>
        <w:tc>
          <w:tcPr>
            <w:tcW w:w="3434" w:type="dxa"/>
            <w:noWrap/>
            <w:vAlign w:val="bottom"/>
            <w:hideMark/>
          </w:tcPr>
          <w:p w14:paraId="190E1E4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Mansfield and Ashfield</w:t>
            </w:r>
          </w:p>
        </w:tc>
        <w:tc>
          <w:tcPr>
            <w:tcW w:w="1522" w:type="dxa"/>
            <w:noWrap/>
            <w:vAlign w:val="bottom"/>
            <w:hideMark/>
          </w:tcPr>
          <w:p w14:paraId="4DAC65B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196,378</w:t>
            </w:r>
          </w:p>
        </w:tc>
        <w:tc>
          <w:tcPr>
            <w:tcW w:w="1523" w:type="dxa"/>
            <w:noWrap/>
            <w:vAlign w:val="bottom"/>
            <w:hideMark/>
          </w:tcPr>
          <w:p w14:paraId="69C78BE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1,355,008</w:t>
            </w:r>
          </w:p>
        </w:tc>
        <w:tc>
          <w:tcPr>
            <w:tcW w:w="1523" w:type="dxa"/>
            <w:noWrap/>
            <w:vAlign w:val="bottom"/>
            <w:hideMark/>
          </w:tcPr>
          <w:p w14:paraId="274EF60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271,002</w:t>
            </w:r>
          </w:p>
        </w:tc>
        <w:tc>
          <w:tcPr>
            <w:tcW w:w="1523" w:type="dxa"/>
            <w:noWrap/>
            <w:vAlign w:val="bottom"/>
            <w:hideMark/>
          </w:tcPr>
          <w:p w14:paraId="1B40837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243,901</w:t>
            </w:r>
          </w:p>
        </w:tc>
      </w:tr>
      <w:tr w:rsidR="00F376D8" w14:paraId="1AB8AA75" w14:textId="77777777" w:rsidTr="00F23220">
        <w:trPr>
          <w:trHeight w:val="255"/>
        </w:trPr>
        <w:tc>
          <w:tcPr>
            <w:tcW w:w="3434" w:type="dxa"/>
            <w:shd w:val="clear" w:color="auto" w:fill="D9D9D9"/>
            <w:noWrap/>
            <w:vAlign w:val="bottom"/>
            <w:hideMark/>
          </w:tcPr>
          <w:p w14:paraId="246A7B5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Medway</w:t>
            </w:r>
          </w:p>
        </w:tc>
        <w:tc>
          <w:tcPr>
            <w:tcW w:w="1522" w:type="dxa"/>
            <w:shd w:val="clear" w:color="auto" w:fill="D9D9D9"/>
            <w:noWrap/>
            <w:vAlign w:val="bottom"/>
            <w:hideMark/>
          </w:tcPr>
          <w:p w14:paraId="240B676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276,492</w:t>
            </w:r>
          </w:p>
        </w:tc>
        <w:tc>
          <w:tcPr>
            <w:tcW w:w="1523" w:type="dxa"/>
            <w:shd w:val="clear" w:color="auto" w:fill="D9D9D9"/>
            <w:noWrap/>
            <w:vAlign w:val="bottom"/>
            <w:hideMark/>
          </w:tcPr>
          <w:p w14:paraId="648A418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1,907,795</w:t>
            </w:r>
          </w:p>
        </w:tc>
        <w:tc>
          <w:tcPr>
            <w:tcW w:w="1523" w:type="dxa"/>
            <w:shd w:val="clear" w:color="auto" w:fill="D9D9D9"/>
            <w:noWrap/>
            <w:vAlign w:val="bottom"/>
            <w:hideMark/>
          </w:tcPr>
          <w:p w14:paraId="27013FA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381,559</w:t>
            </w:r>
          </w:p>
        </w:tc>
        <w:tc>
          <w:tcPr>
            <w:tcW w:w="1523" w:type="dxa"/>
            <w:shd w:val="clear" w:color="auto" w:fill="D9D9D9"/>
            <w:noWrap/>
            <w:vAlign w:val="bottom"/>
            <w:hideMark/>
          </w:tcPr>
          <w:p w14:paraId="75F3881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343,403</w:t>
            </w:r>
          </w:p>
        </w:tc>
      </w:tr>
      <w:tr w:rsidR="00F376D8" w14:paraId="181BEFF5" w14:textId="77777777" w:rsidTr="00F23220">
        <w:trPr>
          <w:trHeight w:val="255"/>
        </w:trPr>
        <w:tc>
          <w:tcPr>
            <w:tcW w:w="3434" w:type="dxa"/>
            <w:noWrap/>
            <w:vAlign w:val="bottom"/>
            <w:hideMark/>
          </w:tcPr>
          <w:p w14:paraId="397004B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Merton</w:t>
            </w:r>
          </w:p>
        </w:tc>
        <w:tc>
          <w:tcPr>
            <w:tcW w:w="1522" w:type="dxa"/>
            <w:noWrap/>
            <w:vAlign w:val="bottom"/>
            <w:hideMark/>
          </w:tcPr>
          <w:p w14:paraId="19720C3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204,565</w:t>
            </w:r>
          </w:p>
        </w:tc>
        <w:tc>
          <w:tcPr>
            <w:tcW w:w="1523" w:type="dxa"/>
            <w:noWrap/>
            <w:vAlign w:val="bottom"/>
            <w:hideMark/>
          </w:tcPr>
          <w:p w14:paraId="474B801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1,411,499</w:t>
            </w:r>
          </w:p>
        </w:tc>
        <w:tc>
          <w:tcPr>
            <w:tcW w:w="1523" w:type="dxa"/>
            <w:noWrap/>
            <w:vAlign w:val="bottom"/>
            <w:hideMark/>
          </w:tcPr>
          <w:p w14:paraId="367E7BC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282,300</w:t>
            </w:r>
          </w:p>
        </w:tc>
        <w:tc>
          <w:tcPr>
            <w:tcW w:w="1523" w:type="dxa"/>
            <w:noWrap/>
            <w:vAlign w:val="bottom"/>
            <w:hideMark/>
          </w:tcPr>
          <w:p w14:paraId="2D5E5CD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254,070</w:t>
            </w:r>
          </w:p>
        </w:tc>
      </w:tr>
      <w:tr w:rsidR="00F376D8" w14:paraId="1B808C9E" w14:textId="77777777" w:rsidTr="00F23220">
        <w:trPr>
          <w:trHeight w:val="255"/>
        </w:trPr>
        <w:tc>
          <w:tcPr>
            <w:tcW w:w="3434" w:type="dxa"/>
            <w:shd w:val="clear" w:color="auto" w:fill="D9D9D9"/>
            <w:noWrap/>
            <w:vAlign w:val="bottom"/>
            <w:hideMark/>
          </w:tcPr>
          <w:p w14:paraId="02D153A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Mid Essex</w:t>
            </w:r>
          </w:p>
        </w:tc>
        <w:tc>
          <w:tcPr>
            <w:tcW w:w="1522" w:type="dxa"/>
            <w:shd w:val="clear" w:color="auto" w:fill="D9D9D9"/>
            <w:noWrap/>
            <w:vAlign w:val="bottom"/>
            <w:hideMark/>
          </w:tcPr>
          <w:p w14:paraId="3383431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385,741</w:t>
            </w:r>
          </w:p>
        </w:tc>
        <w:tc>
          <w:tcPr>
            <w:tcW w:w="1523" w:type="dxa"/>
            <w:shd w:val="clear" w:color="auto" w:fill="D9D9D9"/>
            <w:noWrap/>
            <w:vAlign w:val="bottom"/>
            <w:hideMark/>
          </w:tcPr>
          <w:p w14:paraId="4DB1111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2,661,613</w:t>
            </w:r>
          </w:p>
        </w:tc>
        <w:tc>
          <w:tcPr>
            <w:tcW w:w="1523" w:type="dxa"/>
            <w:shd w:val="clear" w:color="auto" w:fill="D9D9D9"/>
            <w:noWrap/>
            <w:vAlign w:val="bottom"/>
            <w:hideMark/>
          </w:tcPr>
          <w:p w14:paraId="1CE95A0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532,323</w:t>
            </w:r>
          </w:p>
        </w:tc>
        <w:tc>
          <w:tcPr>
            <w:tcW w:w="1523" w:type="dxa"/>
            <w:shd w:val="clear" w:color="auto" w:fill="D9D9D9"/>
            <w:noWrap/>
            <w:vAlign w:val="bottom"/>
            <w:hideMark/>
          </w:tcPr>
          <w:p w14:paraId="3F2F7AA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479,090</w:t>
            </w:r>
          </w:p>
        </w:tc>
      </w:tr>
      <w:tr w:rsidR="00F376D8" w14:paraId="348ED80D" w14:textId="77777777" w:rsidTr="00F23220">
        <w:trPr>
          <w:trHeight w:val="255"/>
        </w:trPr>
        <w:tc>
          <w:tcPr>
            <w:tcW w:w="3434" w:type="dxa"/>
            <w:noWrap/>
            <w:vAlign w:val="bottom"/>
            <w:hideMark/>
          </w:tcPr>
          <w:p w14:paraId="2D9F553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Milton Keynes</w:t>
            </w:r>
          </w:p>
        </w:tc>
        <w:tc>
          <w:tcPr>
            <w:tcW w:w="1522" w:type="dxa"/>
            <w:noWrap/>
            <w:vAlign w:val="bottom"/>
            <w:hideMark/>
          </w:tcPr>
          <w:p w14:paraId="5495650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267,751</w:t>
            </w:r>
          </w:p>
        </w:tc>
        <w:tc>
          <w:tcPr>
            <w:tcW w:w="1523" w:type="dxa"/>
            <w:noWrap/>
            <w:vAlign w:val="bottom"/>
            <w:hideMark/>
          </w:tcPr>
          <w:p w14:paraId="0251273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1,847,482</w:t>
            </w:r>
          </w:p>
        </w:tc>
        <w:tc>
          <w:tcPr>
            <w:tcW w:w="1523" w:type="dxa"/>
            <w:noWrap/>
            <w:vAlign w:val="bottom"/>
            <w:hideMark/>
          </w:tcPr>
          <w:p w14:paraId="7E5A3DD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369,496</w:t>
            </w:r>
          </w:p>
        </w:tc>
        <w:tc>
          <w:tcPr>
            <w:tcW w:w="1523" w:type="dxa"/>
            <w:noWrap/>
            <w:vAlign w:val="bottom"/>
            <w:hideMark/>
          </w:tcPr>
          <w:p w14:paraId="67048C7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332,547</w:t>
            </w:r>
          </w:p>
        </w:tc>
      </w:tr>
      <w:tr w:rsidR="00F376D8" w14:paraId="0335EB6A" w14:textId="77777777" w:rsidTr="00F23220">
        <w:trPr>
          <w:trHeight w:val="255"/>
        </w:trPr>
        <w:tc>
          <w:tcPr>
            <w:tcW w:w="3434" w:type="dxa"/>
            <w:shd w:val="clear" w:color="auto" w:fill="D9D9D9"/>
            <w:noWrap/>
            <w:vAlign w:val="bottom"/>
            <w:hideMark/>
          </w:tcPr>
          <w:p w14:paraId="6703447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Nene</w:t>
            </w:r>
          </w:p>
        </w:tc>
        <w:tc>
          <w:tcPr>
            <w:tcW w:w="1522" w:type="dxa"/>
            <w:shd w:val="clear" w:color="auto" w:fill="D9D9D9"/>
            <w:noWrap/>
            <w:vAlign w:val="bottom"/>
            <w:hideMark/>
          </w:tcPr>
          <w:p w14:paraId="03673A1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640,035</w:t>
            </w:r>
          </w:p>
        </w:tc>
        <w:tc>
          <w:tcPr>
            <w:tcW w:w="1523" w:type="dxa"/>
            <w:shd w:val="clear" w:color="auto" w:fill="D9D9D9"/>
            <w:noWrap/>
            <w:vAlign w:val="bottom"/>
            <w:hideMark/>
          </w:tcPr>
          <w:p w14:paraId="2A2D480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4,416,242</w:t>
            </w:r>
          </w:p>
        </w:tc>
        <w:tc>
          <w:tcPr>
            <w:tcW w:w="1523" w:type="dxa"/>
            <w:shd w:val="clear" w:color="auto" w:fill="D9D9D9"/>
            <w:noWrap/>
            <w:vAlign w:val="bottom"/>
            <w:hideMark/>
          </w:tcPr>
          <w:p w14:paraId="2631C23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883,248</w:t>
            </w:r>
          </w:p>
        </w:tc>
        <w:tc>
          <w:tcPr>
            <w:tcW w:w="1523" w:type="dxa"/>
            <w:shd w:val="clear" w:color="auto" w:fill="D9D9D9"/>
            <w:noWrap/>
            <w:vAlign w:val="bottom"/>
            <w:hideMark/>
          </w:tcPr>
          <w:p w14:paraId="5DF460E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794,923</w:t>
            </w:r>
          </w:p>
        </w:tc>
      </w:tr>
      <w:tr w:rsidR="00F376D8" w14:paraId="10880919" w14:textId="77777777" w:rsidTr="00F23220">
        <w:trPr>
          <w:trHeight w:val="255"/>
        </w:trPr>
        <w:tc>
          <w:tcPr>
            <w:tcW w:w="3434" w:type="dxa"/>
            <w:noWrap/>
            <w:vAlign w:val="bottom"/>
            <w:hideMark/>
          </w:tcPr>
          <w:p w14:paraId="4694FA2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Newark &amp; Sherwood</w:t>
            </w:r>
          </w:p>
        </w:tc>
        <w:tc>
          <w:tcPr>
            <w:tcW w:w="1522" w:type="dxa"/>
            <w:noWrap/>
            <w:vAlign w:val="bottom"/>
            <w:hideMark/>
          </w:tcPr>
          <w:p w14:paraId="5C4D904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118,733</w:t>
            </w:r>
          </w:p>
        </w:tc>
        <w:tc>
          <w:tcPr>
            <w:tcW w:w="1523" w:type="dxa"/>
            <w:noWrap/>
            <w:vAlign w:val="bottom"/>
            <w:hideMark/>
          </w:tcPr>
          <w:p w14:paraId="26A5943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819,258</w:t>
            </w:r>
          </w:p>
        </w:tc>
        <w:tc>
          <w:tcPr>
            <w:tcW w:w="1523" w:type="dxa"/>
            <w:noWrap/>
            <w:vAlign w:val="bottom"/>
            <w:hideMark/>
          </w:tcPr>
          <w:p w14:paraId="3932FAD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163,852</w:t>
            </w:r>
          </w:p>
        </w:tc>
        <w:tc>
          <w:tcPr>
            <w:tcW w:w="1523" w:type="dxa"/>
            <w:noWrap/>
            <w:vAlign w:val="bottom"/>
            <w:hideMark/>
          </w:tcPr>
          <w:p w14:paraId="73CCBD5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147,466</w:t>
            </w:r>
          </w:p>
        </w:tc>
      </w:tr>
      <w:tr w:rsidR="00F376D8" w14:paraId="4A34166D" w14:textId="77777777" w:rsidTr="00F23220">
        <w:trPr>
          <w:trHeight w:val="255"/>
        </w:trPr>
        <w:tc>
          <w:tcPr>
            <w:tcW w:w="3434" w:type="dxa"/>
            <w:shd w:val="clear" w:color="auto" w:fill="D9D9D9"/>
            <w:noWrap/>
            <w:vAlign w:val="bottom"/>
            <w:hideMark/>
          </w:tcPr>
          <w:p w14:paraId="4DD1C5F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Newbury and District</w:t>
            </w:r>
          </w:p>
        </w:tc>
        <w:tc>
          <w:tcPr>
            <w:tcW w:w="1522" w:type="dxa"/>
            <w:shd w:val="clear" w:color="auto" w:fill="D9D9D9"/>
            <w:noWrap/>
            <w:vAlign w:val="bottom"/>
            <w:hideMark/>
          </w:tcPr>
          <w:p w14:paraId="03A3A1C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106,394</w:t>
            </w:r>
          </w:p>
        </w:tc>
        <w:tc>
          <w:tcPr>
            <w:tcW w:w="1523" w:type="dxa"/>
            <w:shd w:val="clear" w:color="auto" w:fill="D9D9D9"/>
            <w:noWrap/>
            <w:vAlign w:val="bottom"/>
            <w:hideMark/>
          </w:tcPr>
          <w:p w14:paraId="3782AA2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734,119</w:t>
            </w:r>
          </w:p>
        </w:tc>
        <w:tc>
          <w:tcPr>
            <w:tcW w:w="1523" w:type="dxa"/>
            <w:shd w:val="clear" w:color="auto" w:fill="D9D9D9"/>
            <w:noWrap/>
            <w:vAlign w:val="bottom"/>
            <w:hideMark/>
          </w:tcPr>
          <w:p w14:paraId="2AC6B05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146,824</w:t>
            </w:r>
          </w:p>
        </w:tc>
        <w:tc>
          <w:tcPr>
            <w:tcW w:w="1523" w:type="dxa"/>
            <w:shd w:val="clear" w:color="auto" w:fill="D9D9D9"/>
            <w:noWrap/>
            <w:vAlign w:val="bottom"/>
            <w:hideMark/>
          </w:tcPr>
          <w:p w14:paraId="23673A4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132,141</w:t>
            </w:r>
          </w:p>
        </w:tc>
      </w:tr>
      <w:tr w:rsidR="00F376D8" w14:paraId="63D26EF9" w14:textId="77777777" w:rsidTr="00F23220">
        <w:trPr>
          <w:trHeight w:val="255"/>
        </w:trPr>
        <w:tc>
          <w:tcPr>
            <w:tcW w:w="3434" w:type="dxa"/>
            <w:noWrap/>
            <w:vAlign w:val="bottom"/>
            <w:hideMark/>
          </w:tcPr>
          <w:p w14:paraId="4B4D42D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Newcastle Gateshead</w:t>
            </w:r>
          </w:p>
        </w:tc>
        <w:tc>
          <w:tcPr>
            <w:tcW w:w="1522" w:type="dxa"/>
            <w:noWrap/>
            <w:vAlign w:val="bottom"/>
            <w:hideMark/>
          </w:tcPr>
          <w:p w14:paraId="6E0B0E5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493,879</w:t>
            </w:r>
          </w:p>
        </w:tc>
        <w:tc>
          <w:tcPr>
            <w:tcW w:w="1523" w:type="dxa"/>
            <w:noWrap/>
            <w:vAlign w:val="bottom"/>
            <w:hideMark/>
          </w:tcPr>
          <w:p w14:paraId="3933368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3,407,765</w:t>
            </w:r>
          </w:p>
        </w:tc>
        <w:tc>
          <w:tcPr>
            <w:tcW w:w="1523" w:type="dxa"/>
            <w:noWrap/>
            <w:vAlign w:val="bottom"/>
            <w:hideMark/>
          </w:tcPr>
          <w:p w14:paraId="7CC038D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681,553</w:t>
            </w:r>
          </w:p>
        </w:tc>
        <w:tc>
          <w:tcPr>
            <w:tcW w:w="1523" w:type="dxa"/>
            <w:noWrap/>
            <w:vAlign w:val="bottom"/>
            <w:hideMark/>
          </w:tcPr>
          <w:p w14:paraId="7551F28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613,398</w:t>
            </w:r>
          </w:p>
        </w:tc>
      </w:tr>
      <w:tr w:rsidR="00F376D8" w14:paraId="177FB64B" w14:textId="77777777" w:rsidTr="00F23220">
        <w:trPr>
          <w:trHeight w:val="255"/>
        </w:trPr>
        <w:tc>
          <w:tcPr>
            <w:tcW w:w="3434" w:type="dxa"/>
            <w:shd w:val="clear" w:color="auto" w:fill="D9D9D9"/>
            <w:noWrap/>
            <w:vAlign w:val="bottom"/>
            <w:hideMark/>
          </w:tcPr>
          <w:p w14:paraId="1AF8346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Newham</w:t>
            </w:r>
          </w:p>
        </w:tc>
        <w:tc>
          <w:tcPr>
            <w:tcW w:w="1522" w:type="dxa"/>
            <w:shd w:val="clear" w:color="auto" w:fill="D9D9D9"/>
            <w:noWrap/>
            <w:vAlign w:val="bottom"/>
            <w:hideMark/>
          </w:tcPr>
          <w:p w14:paraId="3EFE329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332,817</w:t>
            </w:r>
          </w:p>
        </w:tc>
        <w:tc>
          <w:tcPr>
            <w:tcW w:w="1523" w:type="dxa"/>
            <w:shd w:val="clear" w:color="auto" w:fill="D9D9D9"/>
            <w:noWrap/>
            <w:vAlign w:val="bottom"/>
            <w:hideMark/>
          </w:tcPr>
          <w:p w14:paraId="38E8DF3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2,296,437</w:t>
            </w:r>
          </w:p>
        </w:tc>
        <w:tc>
          <w:tcPr>
            <w:tcW w:w="1523" w:type="dxa"/>
            <w:shd w:val="clear" w:color="auto" w:fill="D9D9D9"/>
            <w:noWrap/>
            <w:vAlign w:val="bottom"/>
            <w:hideMark/>
          </w:tcPr>
          <w:p w14:paraId="58C9336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459,287</w:t>
            </w:r>
          </w:p>
        </w:tc>
        <w:tc>
          <w:tcPr>
            <w:tcW w:w="1523" w:type="dxa"/>
            <w:shd w:val="clear" w:color="auto" w:fill="D9D9D9"/>
            <w:noWrap/>
            <w:vAlign w:val="bottom"/>
            <w:hideMark/>
          </w:tcPr>
          <w:p w14:paraId="39C6B7A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413,359</w:t>
            </w:r>
          </w:p>
        </w:tc>
      </w:tr>
      <w:tr w:rsidR="00F376D8" w14:paraId="4284835D" w14:textId="77777777" w:rsidTr="00F23220">
        <w:trPr>
          <w:trHeight w:val="255"/>
        </w:trPr>
        <w:tc>
          <w:tcPr>
            <w:tcW w:w="3434" w:type="dxa"/>
            <w:noWrap/>
            <w:vAlign w:val="bottom"/>
            <w:hideMark/>
          </w:tcPr>
          <w:p w14:paraId="1981191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&amp; West Reading</w:t>
            </w:r>
          </w:p>
        </w:tc>
        <w:tc>
          <w:tcPr>
            <w:tcW w:w="1522" w:type="dxa"/>
            <w:noWrap/>
            <w:vAlign w:val="bottom"/>
            <w:hideMark/>
          </w:tcPr>
          <w:p w14:paraId="08AB4F0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100,332</w:t>
            </w:r>
          </w:p>
        </w:tc>
        <w:tc>
          <w:tcPr>
            <w:tcW w:w="1523" w:type="dxa"/>
            <w:noWrap/>
            <w:vAlign w:val="bottom"/>
            <w:hideMark/>
          </w:tcPr>
          <w:p w14:paraId="2F03C60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692,291</w:t>
            </w:r>
          </w:p>
        </w:tc>
        <w:tc>
          <w:tcPr>
            <w:tcW w:w="1523" w:type="dxa"/>
            <w:noWrap/>
            <w:vAlign w:val="bottom"/>
            <w:hideMark/>
          </w:tcPr>
          <w:p w14:paraId="3ED1493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138,458</w:t>
            </w:r>
          </w:p>
        </w:tc>
        <w:tc>
          <w:tcPr>
            <w:tcW w:w="1523" w:type="dxa"/>
            <w:noWrap/>
            <w:vAlign w:val="bottom"/>
            <w:hideMark/>
          </w:tcPr>
          <w:p w14:paraId="7DF1DBA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124,612</w:t>
            </w:r>
          </w:p>
        </w:tc>
      </w:tr>
      <w:tr w:rsidR="00F376D8" w14:paraId="3AF9155A" w14:textId="77777777" w:rsidTr="00F23220">
        <w:trPr>
          <w:trHeight w:val="255"/>
        </w:trPr>
        <w:tc>
          <w:tcPr>
            <w:tcW w:w="3434" w:type="dxa"/>
            <w:shd w:val="clear" w:color="auto" w:fill="D9D9D9"/>
            <w:noWrap/>
            <w:vAlign w:val="bottom"/>
            <w:hideMark/>
          </w:tcPr>
          <w:p w14:paraId="70B05DA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Derbyshire</w:t>
            </w:r>
          </w:p>
        </w:tc>
        <w:tc>
          <w:tcPr>
            <w:tcW w:w="1522" w:type="dxa"/>
            <w:shd w:val="clear" w:color="auto" w:fill="D9D9D9"/>
            <w:noWrap/>
            <w:vAlign w:val="bottom"/>
            <w:hideMark/>
          </w:tcPr>
          <w:p w14:paraId="3904B0F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272,898</w:t>
            </w:r>
          </w:p>
        </w:tc>
        <w:tc>
          <w:tcPr>
            <w:tcW w:w="1523" w:type="dxa"/>
            <w:shd w:val="clear" w:color="auto" w:fill="D9D9D9"/>
            <w:noWrap/>
            <w:vAlign w:val="bottom"/>
            <w:hideMark/>
          </w:tcPr>
          <w:p w14:paraId="0405FF0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1,882,996</w:t>
            </w:r>
          </w:p>
        </w:tc>
        <w:tc>
          <w:tcPr>
            <w:tcW w:w="1523" w:type="dxa"/>
            <w:shd w:val="clear" w:color="auto" w:fill="D9D9D9"/>
            <w:noWrap/>
            <w:vAlign w:val="bottom"/>
            <w:hideMark/>
          </w:tcPr>
          <w:p w14:paraId="7515565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376,599</w:t>
            </w:r>
          </w:p>
        </w:tc>
        <w:tc>
          <w:tcPr>
            <w:tcW w:w="1523" w:type="dxa"/>
            <w:shd w:val="clear" w:color="auto" w:fill="D9D9D9"/>
            <w:noWrap/>
            <w:vAlign w:val="bottom"/>
            <w:hideMark/>
          </w:tcPr>
          <w:p w14:paraId="4E9EBE5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338,939</w:t>
            </w:r>
          </w:p>
        </w:tc>
      </w:tr>
      <w:tr w:rsidR="00F376D8" w14:paraId="719D9829" w14:textId="77777777" w:rsidTr="00F23220">
        <w:trPr>
          <w:trHeight w:val="255"/>
        </w:trPr>
        <w:tc>
          <w:tcPr>
            <w:tcW w:w="3434" w:type="dxa"/>
            <w:noWrap/>
            <w:vAlign w:val="bottom"/>
            <w:hideMark/>
          </w:tcPr>
          <w:p w14:paraId="00B5004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Durham</w:t>
            </w:r>
          </w:p>
        </w:tc>
        <w:tc>
          <w:tcPr>
            <w:tcW w:w="1522" w:type="dxa"/>
            <w:noWrap/>
            <w:vAlign w:val="bottom"/>
            <w:hideMark/>
          </w:tcPr>
          <w:p w14:paraId="3AD9655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245,744</w:t>
            </w:r>
          </w:p>
        </w:tc>
        <w:tc>
          <w:tcPr>
            <w:tcW w:w="1523" w:type="dxa"/>
            <w:noWrap/>
            <w:vAlign w:val="bottom"/>
            <w:hideMark/>
          </w:tcPr>
          <w:p w14:paraId="411071A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1,695,634</w:t>
            </w:r>
          </w:p>
        </w:tc>
        <w:tc>
          <w:tcPr>
            <w:tcW w:w="1523" w:type="dxa"/>
            <w:noWrap/>
            <w:vAlign w:val="bottom"/>
            <w:hideMark/>
          </w:tcPr>
          <w:p w14:paraId="2EE4CC7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339,127</w:t>
            </w:r>
          </w:p>
        </w:tc>
        <w:tc>
          <w:tcPr>
            <w:tcW w:w="1523" w:type="dxa"/>
            <w:noWrap/>
            <w:vAlign w:val="bottom"/>
            <w:hideMark/>
          </w:tcPr>
          <w:p w14:paraId="1A84BEE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305,214</w:t>
            </w:r>
          </w:p>
        </w:tc>
      </w:tr>
      <w:tr w:rsidR="00F376D8" w14:paraId="7334CDB5" w14:textId="77777777" w:rsidTr="00F23220">
        <w:trPr>
          <w:trHeight w:val="255"/>
        </w:trPr>
        <w:tc>
          <w:tcPr>
            <w:tcW w:w="3434" w:type="dxa"/>
            <w:shd w:val="clear" w:color="auto" w:fill="D9D9D9"/>
            <w:noWrap/>
            <w:vAlign w:val="bottom"/>
            <w:hideMark/>
          </w:tcPr>
          <w:p w14:paraId="45E345B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East Essex</w:t>
            </w:r>
          </w:p>
        </w:tc>
        <w:tc>
          <w:tcPr>
            <w:tcW w:w="1522" w:type="dxa"/>
            <w:shd w:val="clear" w:color="auto" w:fill="D9D9D9"/>
            <w:noWrap/>
            <w:vAlign w:val="bottom"/>
            <w:hideMark/>
          </w:tcPr>
          <w:p w14:paraId="3AF6822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325,122</w:t>
            </w:r>
          </w:p>
        </w:tc>
        <w:tc>
          <w:tcPr>
            <w:tcW w:w="1523" w:type="dxa"/>
            <w:shd w:val="clear" w:color="auto" w:fill="D9D9D9"/>
            <w:noWrap/>
            <w:vAlign w:val="bottom"/>
            <w:hideMark/>
          </w:tcPr>
          <w:p w14:paraId="1DECEC7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2,243,342</w:t>
            </w:r>
          </w:p>
        </w:tc>
        <w:tc>
          <w:tcPr>
            <w:tcW w:w="1523" w:type="dxa"/>
            <w:shd w:val="clear" w:color="auto" w:fill="D9D9D9"/>
            <w:noWrap/>
            <w:vAlign w:val="bottom"/>
            <w:hideMark/>
          </w:tcPr>
          <w:p w14:paraId="25393FB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448,668</w:t>
            </w:r>
          </w:p>
        </w:tc>
        <w:tc>
          <w:tcPr>
            <w:tcW w:w="1523" w:type="dxa"/>
            <w:shd w:val="clear" w:color="auto" w:fill="D9D9D9"/>
            <w:noWrap/>
            <w:vAlign w:val="bottom"/>
            <w:hideMark/>
          </w:tcPr>
          <w:p w14:paraId="204E343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403,802</w:t>
            </w:r>
          </w:p>
        </w:tc>
      </w:tr>
      <w:tr w:rsidR="00F376D8" w14:paraId="7B3C7FB8" w14:textId="77777777" w:rsidTr="00F23220">
        <w:trPr>
          <w:trHeight w:val="255"/>
        </w:trPr>
        <w:tc>
          <w:tcPr>
            <w:tcW w:w="3434" w:type="dxa"/>
            <w:noWrap/>
            <w:vAlign w:val="bottom"/>
            <w:hideMark/>
          </w:tcPr>
          <w:p w14:paraId="4BC4826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East Hampshire and Farnham</w:t>
            </w:r>
          </w:p>
        </w:tc>
        <w:tc>
          <w:tcPr>
            <w:tcW w:w="1522" w:type="dxa"/>
            <w:noWrap/>
            <w:vAlign w:val="bottom"/>
            <w:hideMark/>
          </w:tcPr>
          <w:p w14:paraId="4CCB87C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209,171</w:t>
            </w:r>
          </w:p>
        </w:tc>
        <w:tc>
          <w:tcPr>
            <w:tcW w:w="1523" w:type="dxa"/>
            <w:noWrap/>
            <w:vAlign w:val="bottom"/>
            <w:hideMark/>
          </w:tcPr>
          <w:p w14:paraId="3723C4E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1,443,280</w:t>
            </w:r>
          </w:p>
        </w:tc>
        <w:tc>
          <w:tcPr>
            <w:tcW w:w="1523" w:type="dxa"/>
            <w:noWrap/>
            <w:vAlign w:val="bottom"/>
            <w:hideMark/>
          </w:tcPr>
          <w:p w14:paraId="7245272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288,656</w:t>
            </w:r>
          </w:p>
        </w:tc>
        <w:tc>
          <w:tcPr>
            <w:tcW w:w="1523" w:type="dxa"/>
            <w:noWrap/>
            <w:vAlign w:val="bottom"/>
            <w:hideMark/>
          </w:tcPr>
          <w:p w14:paraId="61FB280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259,790</w:t>
            </w:r>
          </w:p>
        </w:tc>
      </w:tr>
      <w:tr w:rsidR="00F376D8" w14:paraId="642E5203" w14:textId="77777777" w:rsidTr="00F23220">
        <w:trPr>
          <w:trHeight w:val="255"/>
        </w:trPr>
        <w:tc>
          <w:tcPr>
            <w:tcW w:w="3434" w:type="dxa"/>
            <w:shd w:val="clear" w:color="auto" w:fill="D9D9D9"/>
            <w:noWrap/>
            <w:vAlign w:val="bottom"/>
            <w:hideMark/>
          </w:tcPr>
          <w:p w14:paraId="5AFC9F7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East Lincolnshire</w:t>
            </w:r>
          </w:p>
        </w:tc>
        <w:tc>
          <w:tcPr>
            <w:tcW w:w="1522" w:type="dxa"/>
            <w:shd w:val="clear" w:color="auto" w:fill="D9D9D9"/>
            <w:noWrap/>
            <w:vAlign w:val="bottom"/>
            <w:hideMark/>
          </w:tcPr>
          <w:p w14:paraId="287F831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159,570</w:t>
            </w:r>
          </w:p>
        </w:tc>
        <w:tc>
          <w:tcPr>
            <w:tcW w:w="1523" w:type="dxa"/>
            <w:shd w:val="clear" w:color="auto" w:fill="D9D9D9"/>
            <w:noWrap/>
            <w:vAlign w:val="bottom"/>
            <w:hideMark/>
          </w:tcPr>
          <w:p w14:paraId="3ED596F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1,101,033</w:t>
            </w:r>
          </w:p>
        </w:tc>
        <w:tc>
          <w:tcPr>
            <w:tcW w:w="1523" w:type="dxa"/>
            <w:shd w:val="clear" w:color="auto" w:fill="D9D9D9"/>
            <w:noWrap/>
            <w:vAlign w:val="bottom"/>
            <w:hideMark/>
          </w:tcPr>
          <w:p w14:paraId="230CB09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220,207</w:t>
            </w:r>
          </w:p>
        </w:tc>
        <w:tc>
          <w:tcPr>
            <w:tcW w:w="1523" w:type="dxa"/>
            <w:shd w:val="clear" w:color="auto" w:fill="D9D9D9"/>
            <w:noWrap/>
            <w:vAlign w:val="bottom"/>
            <w:hideMark/>
          </w:tcPr>
          <w:p w14:paraId="38DF28D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198,186</w:t>
            </w:r>
          </w:p>
        </w:tc>
      </w:tr>
      <w:tr w:rsidR="00F376D8" w14:paraId="165E1C9A" w14:textId="77777777" w:rsidTr="00F23220">
        <w:trPr>
          <w:trHeight w:val="255"/>
        </w:trPr>
        <w:tc>
          <w:tcPr>
            <w:tcW w:w="3434" w:type="dxa"/>
            <w:noWrap/>
            <w:vAlign w:val="bottom"/>
            <w:hideMark/>
          </w:tcPr>
          <w:p w14:paraId="600D26B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Hampshire</w:t>
            </w:r>
          </w:p>
        </w:tc>
        <w:tc>
          <w:tcPr>
            <w:tcW w:w="1522" w:type="dxa"/>
            <w:noWrap/>
            <w:vAlign w:val="bottom"/>
            <w:hideMark/>
          </w:tcPr>
          <w:p w14:paraId="7393FED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220,750</w:t>
            </w:r>
          </w:p>
        </w:tc>
        <w:tc>
          <w:tcPr>
            <w:tcW w:w="1523" w:type="dxa"/>
            <w:noWrap/>
            <w:vAlign w:val="bottom"/>
            <w:hideMark/>
          </w:tcPr>
          <w:p w14:paraId="0FA48AA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1,523,175</w:t>
            </w:r>
          </w:p>
        </w:tc>
        <w:tc>
          <w:tcPr>
            <w:tcW w:w="1523" w:type="dxa"/>
            <w:noWrap/>
            <w:vAlign w:val="bottom"/>
            <w:hideMark/>
          </w:tcPr>
          <w:p w14:paraId="3668B90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304,635</w:t>
            </w:r>
          </w:p>
        </w:tc>
        <w:tc>
          <w:tcPr>
            <w:tcW w:w="1523" w:type="dxa"/>
            <w:noWrap/>
            <w:vAlign w:val="bottom"/>
            <w:hideMark/>
          </w:tcPr>
          <w:p w14:paraId="6A8F4BD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274,172</w:t>
            </w:r>
          </w:p>
        </w:tc>
      </w:tr>
      <w:tr w:rsidR="00F376D8" w14:paraId="58BEB3B1" w14:textId="77777777" w:rsidTr="00F23220">
        <w:trPr>
          <w:trHeight w:val="255"/>
        </w:trPr>
        <w:tc>
          <w:tcPr>
            <w:tcW w:w="3434" w:type="dxa"/>
            <w:shd w:val="clear" w:color="auto" w:fill="D9D9D9"/>
            <w:noWrap/>
            <w:vAlign w:val="bottom"/>
            <w:hideMark/>
          </w:tcPr>
          <w:p w14:paraId="337C061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Kirklees</w:t>
            </w:r>
          </w:p>
        </w:tc>
        <w:tc>
          <w:tcPr>
            <w:tcW w:w="1522" w:type="dxa"/>
            <w:shd w:val="clear" w:color="auto" w:fill="D9D9D9"/>
            <w:noWrap/>
            <w:vAlign w:val="bottom"/>
            <w:hideMark/>
          </w:tcPr>
          <w:p w14:paraId="380207B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190,507</w:t>
            </w:r>
          </w:p>
        </w:tc>
        <w:tc>
          <w:tcPr>
            <w:tcW w:w="1523" w:type="dxa"/>
            <w:shd w:val="clear" w:color="auto" w:fill="D9D9D9"/>
            <w:noWrap/>
            <w:vAlign w:val="bottom"/>
            <w:hideMark/>
          </w:tcPr>
          <w:p w14:paraId="40EE677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1,314,498</w:t>
            </w:r>
          </w:p>
        </w:tc>
        <w:tc>
          <w:tcPr>
            <w:tcW w:w="1523" w:type="dxa"/>
            <w:shd w:val="clear" w:color="auto" w:fill="D9D9D9"/>
            <w:noWrap/>
            <w:vAlign w:val="bottom"/>
            <w:hideMark/>
          </w:tcPr>
          <w:p w14:paraId="15035F3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262,900</w:t>
            </w:r>
          </w:p>
        </w:tc>
        <w:tc>
          <w:tcPr>
            <w:tcW w:w="1523" w:type="dxa"/>
            <w:shd w:val="clear" w:color="auto" w:fill="D9D9D9"/>
            <w:noWrap/>
            <w:vAlign w:val="bottom"/>
            <w:hideMark/>
          </w:tcPr>
          <w:p w14:paraId="3D67F8C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236,610</w:t>
            </w:r>
          </w:p>
        </w:tc>
      </w:tr>
      <w:tr w:rsidR="00F376D8" w14:paraId="00D99DF7" w14:textId="77777777" w:rsidTr="00F23220">
        <w:trPr>
          <w:trHeight w:val="255"/>
        </w:trPr>
        <w:tc>
          <w:tcPr>
            <w:tcW w:w="3434" w:type="dxa"/>
            <w:noWrap/>
            <w:vAlign w:val="bottom"/>
            <w:hideMark/>
          </w:tcPr>
          <w:p w14:paraId="2700744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Lincolnshire</w:t>
            </w:r>
          </w:p>
        </w:tc>
        <w:tc>
          <w:tcPr>
            <w:tcW w:w="1522" w:type="dxa"/>
            <w:noWrap/>
            <w:vAlign w:val="bottom"/>
            <w:hideMark/>
          </w:tcPr>
          <w:p w14:paraId="5778AB1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169,820</w:t>
            </w:r>
          </w:p>
        </w:tc>
        <w:tc>
          <w:tcPr>
            <w:tcW w:w="1523" w:type="dxa"/>
            <w:noWrap/>
            <w:vAlign w:val="bottom"/>
            <w:hideMark/>
          </w:tcPr>
          <w:p w14:paraId="4B497F0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1,171,758</w:t>
            </w:r>
          </w:p>
        </w:tc>
        <w:tc>
          <w:tcPr>
            <w:tcW w:w="1523" w:type="dxa"/>
            <w:noWrap/>
            <w:vAlign w:val="bottom"/>
            <w:hideMark/>
          </w:tcPr>
          <w:p w14:paraId="5D9A32C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234,352</w:t>
            </w:r>
          </w:p>
        </w:tc>
        <w:tc>
          <w:tcPr>
            <w:tcW w:w="1523" w:type="dxa"/>
            <w:noWrap/>
            <w:vAlign w:val="bottom"/>
            <w:hideMark/>
          </w:tcPr>
          <w:p w14:paraId="7F9B38A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210,916</w:t>
            </w:r>
          </w:p>
        </w:tc>
      </w:tr>
      <w:tr w:rsidR="00F376D8" w14:paraId="6F3FB001" w14:textId="77777777" w:rsidTr="00F23220">
        <w:trPr>
          <w:trHeight w:val="255"/>
        </w:trPr>
        <w:tc>
          <w:tcPr>
            <w:tcW w:w="3434" w:type="dxa"/>
            <w:shd w:val="clear" w:color="auto" w:fill="D9D9D9"/>
            <w:noWrap/>
            <w:vAlign w:val="bottom"/>
            <w:hideMark/>
          </w:tcPr>
          <w:p w14:paraId="378DB5D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Manchester</w:t>
            </w:r>
          </w:p>
        </w:tc>
        <w:tc>
          <w:tcPr>
            <w:tcW w:w="1522" w:type="dxa"/>
            <w:shd w:val="clear" w:color="auto" w:fill="D9D9D9"/>
            <w:noWrap/>
            <w:vAlign w:val="bottom"/>
            <w:hideMark/>
          </w:tcPr>
          <w:p w14:paraId="5286D4C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178,694</w:t>
            </w:r>
          </w:p>
        </w:tc>
        <w:tc>
          <w:tcPr>
            <w:tcW w:w="1523" w:type="dxa"/>
            <w:shd w:val="clear" w:color="auto" w:fill="D9D9D9"/>
            <w:noWrap/>
            <w:vAlign w:val="bottom"/>
            <w:hideMark/>
          </w:tcPr>
          <w:p w14:paraId="199D8E0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1,232,989</w:t>
            </w:r>
          </w:p>
        </w:tc>
        <w:tc>
          <w:tcPr>
            <w:tcW w:w="1523" w:type="dxa"/>
            <w:shd w:val="clear" w:color="auto" w:fill="D9D9D9"/>
            <w:noWrap/>
            <w:vAlign w:val="bottom"/>
            <w:hideMark/>
          </w:tcPr>
          <w:p w14:paraId="4C5EF4D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246,598</w:t>
            </w:r>
          </w:p>
        </w:tc>
        <w:tc>
          <w:tcPr>
            <w:tcW w:w="1523" w:type="dxa"/>
            <w:shd w:val="clear" w:color="auto" w:fill="D9D9D9"/>
            <w:noWrap/>
            <w:vAlign w:val="bottom"/>
            <w:hideMark/>
          </w:tcPr>
          <w:p w14:paraId="71E4BD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221,938</w:t>
            </w:r>
          </w:p>
        </w:tc>
      </w:tr>
      <w:tr w:rsidR="00F376D8" w14:paraId="24528372" w14:textId="77777777" w:rsidTr="00F23220">
        <w:trPr>
          <w:trHeight w:val="255"/>
        </w:trPr>
        <w:tc>
          <w:tcPr>
            <w:tcW w:w="3434" w:type="dxa"/>
            <w:noWrap/>
            <w:vAlign w:val="bottom"/>
            <w:hideMark/>
          </w:tcPr>
          <w:p w14:paraId="794FFFA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Norfolk</w:t>
            </w:r>
          </w:p>
        </w:tc>
        <w:tc>
          <w:tcPr>
            <w:tcW w:w="1522" w:type="dxa"/>
            <w:noWrap/>
            <w:vAlign w:val="bottom"/>
            <w:hideMark/>
          </w:tcPr>
          <w:p w14:paraId="0D0EF20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170,574</w:t>
            </w:r>
          </w:p>
        </w:tc>
        <w:tc>
          <w:tcPr>
            <w:tcW w:w="1523" w:type="dxa"/>
            <w:noWrap/>
            <w:vAlign w:val="bottom"/>
            <w:hideMark/>
          </w:tcPr>
          <w:p w14:paraId="11669F2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1,176,961</w:t>
            </w:r>
          </w:p>
        </w:tc>
        <w:tc>
          <w:tcPr>
            <w:tcW w:w="1523" w:type="dxa"/>
            <w:noWrap/>
            <w:vAlign w:val="bottom"/>
            <w:hideMark/>
          </w:tcPr>
          <w:p w14:paraId="28F3602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235,392</w:t>
            </w:r>
          </w:p>
        </w:tc>
        <w:tc>
          <w:tcPr>
            <w:tcW w:w="1523" w:type="dxa"/>
            <w:noWrap/>
            <w:vAlign w:val="bottom"/>
            <w:hideMark/>
          </w:tcPr>
          <w:p w14:paraId="1BBC5D4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211,853</w:t>
            </w:r>
          </w:p>
        </w:tc>
      </w:tr>
      <w:tr w:rsidR="00F376D8" w14:paraId="395B3BB5" w14:textId="77777777" w:rsidTr="00F23220">
        <w:trPr>
          <w:trHeight w:val="255"/>
        </w:trPr>
        <w:tc>
          <w:tcPr>
            <w:tcW w:w="3434" w:type="dxa"/>
            <w:shd w:val="clear" w:color="auto" w:fill="D9D9D9"/>
            <w:noWrap/>
            <w:vAlign w:val="bottom"/>
            <w:hideMark/>
          </w:tcPr>
          <w:p w14:paraId="0C89776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Somerset</w:t>
            </w:r>
          </w:p>
        </w:tc>
        <w:tc>
          <w:tcPr>
            <w:tcW w:w="1522" w:type="dxa"/>
            <w:shd w:val="clear" w:color="auto" w:fill="D9D9D9"/>
            <w:noWrap/>
            <w:vAlign w:val="bottom"/>
            <w:hideMark/>
          </w:tcPr>
          <w:p w14:paraId="10B716E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209,944</w:t>
            </w:r>
          </w:p>
        </w:tc>
        <w:tc>
          <w:tcPr>
            <w:tcW w:w="1523" w:type="dxa"/>
            <w:shd w:val="clear" w:color="auto" w:fill="D9D9D9"/>
            <w:noWrap/>
            <w:vAlign w:val="bottom"/>
            <w:hideMark/>
          </w:tcPr>
          <w:p w14:paraId="5AF60C8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1,448,614</w:t>
            </w:r>
          </w:p>
        </w:tc>
        <w:tc>
          <w:tcPr>
            <w:tcW w:w="1523" w:type="dxa"/>
            <w:shd w:val="clear" w:color="auto" w:fill="D9D9D9"/>
            <w:noWrap/>
            <w:vAlign w:val="bottom"/>
            <w:hideMark/>
          </w:tcPr>
          <w:p w14:paraId="2C4C9AB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289,723</w:t>
            </w:r>
          </w:p>
        </w:tc>
        <w:tc>
          <w:tcPr>
            <w:tcW w:w="1523" w:type="dxa"/>
            <w:shd w:val="clear" w:color="auto" w:fill="D9D9D9"/>
            <w:noWrap/>
            <w:vAlign w:val="bottom"/>
            <w:hideMark/>
          </w:tcPr>
          <w:p w14:paraId="11D87DB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260,750</w:t>
            </w:r>
          </w:p>
        </w:tc>
      </w:tr>
      <w:tr w:rsidR="00F376D8" w14:paraId="5E5A3955" w14:textId="77777777" w:rsidTr="00F23220">
        <w:trPr>
          <w:trHeight w:val="255"/>
        </w:trPr>
        <w:tc>
          <w:tcPr>
            <w:tcW w:w="3434" w:type="dxa"/>
            <w:noWrap/>
            <w:vAlign w:val="bottom"/>
            <w:hideMark/>
          </w:tcPr>
          <w:p w14:paraId="7C0E560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Staffordshire</w:t>
            </w:r>
          </w:p>
        </w:tc>
        <w:tc>
          <w:tcPr>
            <w:tcW w:w="1522" w:type="dxa"/>
            <w:noWrap/>
            <w:vAlign w:val="bottom"/>
            <w:hideMark/>
          </w:tcPr>
          <w:p w14:paraId="4D0680F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216,715</w:t>
            </w:r>
          </w:p>
        </w:tc>
        <w:tc>
          <w:tcPr>
            <w:tcW w:w="1523" w:type="dxa"/>
            <w:noWrap/>
            <w:vAlign w:val="bottom"/>
            <w:hideMark/>
          </w:tcPr>
          <w:p w14:paraId="0D8E4F7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1,495,334</w:t>
            </w:r>
          </w:p>
        </w:tc>
        <w:tc>
          <w:tcPr>
            <w:tcW w:w="1523" w:type="dxa"/>
            <w:noWrap/>
            <w:vAlign w:val="bottom"/>
            <w:hideMark/>
          </w:tcPr>
          <w:p w14:paraId="278C140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299,067</w:t>
            </w:r>
          </w:p>
        </w:tc>
        <w:tc>
          <w:tcPr>
            <w:tcW w:w="1523" w:type="dxa"/>
            <w:noWrap/>
            <w:vAlign w:val="bottom"/>
            <w:hideMark/>
          </w:tcPr>
          <w:p w14:paraId="43E90B1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269,160</w:t>
            </w:r>
          </w:p>
        </w:tc>
      </w:tr>
      <w:tr w:rsidR="00F376D8" w14:paraId="21D2F57B" w14:textId="77777777" w:rsidTr="00F23220">
        <w:trPr>
          <w:trHeight w:val="255"/>
        </w:trPr>
        <w:tc>
          <w:tcPr>
            <w:tcW w:w="3434" w:type="dxa"/>
            <w:shd w:val="clear" w:color="auto" w:fill="D9D9D9"/>
            <w:noWrap/>
            <w:vAlign w:val="bottom"/>
            <w:hideMark/>
          </w:tcPr>
          <w:p w14:paraId="46564786"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Tyneside</w:t>
            </w:r>
          </w:p>
        </w:tc>
        <w:tc>
          <w:tcPr>
            <w:tcW w:w="1522" w:type="dxa"/>
            <w:shd w:val="clear" w:color="auto" w:fill="D9D9D9"/>
            <w:noWrap/>
            <w:vAlign w:val="bottom"/>
            <w:hideMark/>
          </w:tcPr>
          <w:p w14:paraId="7702AAC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202,494</w:t>
            </w:r>
          </w:p>
        </w:tc>
        <w:tc>
          <w:tcPr>
            <w:tcW w:w="1523" w:type="dxa"/>
            <w:shd w:val="clear" w:color="auto" w:fill="D9D9D9"/>
            <w:noWrap/>
            <w:vAlign w:val="bottom"/>
            <w:hideMark/>
          </w:tcPr>
          <w:p w14:paraId="3C5DAE7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1,397,209</w:t>
            </w:r>
          </w:p>
        </w:tc>
        <w:tc>
          <w:tcPr>
            <w:tcW w:w="1523" w:type="dxa"/>
            <w:shd w:val="clear" w:color="auto" w:fill="D9D9D9"/>
            <w:noWrap/>
            <w:vAlign w:val="bottom"/>
            <w:hideMark/>
          </w:tcPr>
          <w:p w14:paraId="70FAEAE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279,442</w:t>
            </w:r>
          </w:p>
        </w:tc>
        <w:tc>
          <w:tcPr>
            <w:tcW w:w="1523" w:type="dxa"/>
            <w:shd w:val="clear" w:color="auto" w:fill="D9D9D9"/>
            <w:noWrap/>
            <w:vAlign w:val="bottom"/>
            <w:hideMark/>
          </w:tcPr>
          <w:p w14:paraId="6512EB1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251,498</w:t>
            </w:r>
          </w:p>
        </w:tc>
      </w:tr>
      <w:tr w:rsidR="00F376D8" w14:paraId="6AAC08F9" w14:textId="77777777" w:rsidTr="00F23220">
        <w:trPr>
          <w:trHeight w:val="255"/>
        </w:trPr>
        <w:tc>
          <w:tcPr>
            <w:tcW w:w="3434" w:type="dxa"/>
            <w:noWrap/>
            <w:vAlign w:val="bottom"/>
            <w:hideMark/>
          </w:tcPr>
          <w:p w14:paraId="352034C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 West Surrey</w:t>
            </w:r>
          </w:p>
        </w:tc>
        <w:tc>
          <w:tcPr>
            <w:tcW w:w="1522" w:type="dxa"/>
            <w:noWrap/>
            <w:vAlign w:val="bottom"/>
            <w:hideMark/>
          </w:tcPr>
          <w:p w14:paraId="2F952F2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343,000</w:t>
            </w:r>
          </w:p>
        </w:tc>
        <w:tc>
          <w:tcPr>
            <w:tcW w:w="1523" w:type="dxa"/>
            <w:noWrap/>
            <w:vAlign w:val="bottom"/>
            <w:hideMark/>
          </w:tcPr>
          <w:p w14:paraId="093FA16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2,366,700</w:t>
            </w:r>
          </w:p>
        </w:tc>
        <w:tc>
          <w:tcPr>
            <w:tcW w:w="1523" w:type="dxa"/>
            <w:noWrap/>
            <w:vAlign w:val="bottom"/>
            <w:hideMark/>
          </w:tcPr>
          <w:p w14:paraId="691E930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473,340</w:t>
            </w:r>
          </w:p>
        </w:tc>
        <w:tc>
          <w:tcPr>
            <w:tcW w:w="1523" w:type="dxa"/>
            <w:noWrap/>
            <w:vAlign w:val="bottom"/>
            <w:hideMark/>
          </w:tcPr>
          <w:p w14:paraId="54FC35E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426,006</w:t>
            </w:r>
          </w:p>
        </w:tc>
      </w:tr>
      <w:tr w:rsidR="00F376D8" w14:paraId="156FDFD7" w14:textId="77777777" w:rsidTr="00F23220">
        <w:trPr>
          <w:trHeight w:val="255"/>
        </w:trPr>
        <w:tc>
          <w:tcPr>
            <w:tcW w:w="3434" w:type="dxa"/>
            <w:shd w:val="clear" w:color="auto" w:fill="D9D9D9"/>
            <w:noWrap/>
            <w:vAlign w:val="bottom"/>
            <w:hideMark/>
          </w:tcPr>
          <w:p w14:paraId="64E12B8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Northern, Eastern and Western Devon</w:t>
            </w:r>
          </w:p>
        </w:tc>
        <w:tc>
          <w:tcPr>
            <w:tcW w:w="1522" w:type="dxa"/>
            <w:shd w:val="clear" w:color="auto" w:fill="D9D9D9"/>
            <w:noWrap/>
            <w:vAlign w:val="bottom"/>
            <w:hideMark/>
          </w:tcPr>
          <w:p w14:paraId="2D5073B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890,596</w:t>
            </w:r>
          </w:p>
        </w:tc>
        <w:tc>
          <w:tcPr>
            <w:tcW w:w="1523" w:type="dxa"/>
            <w:shd w:val="clear" w:color="auto" w:fill="D9D9D9"/>
            <w:noWrap/>
            <w:vAlign w:val="bottom"/>
            <w:hideMark/>
          </w:tcPr>
          <w:p w14:paraId="02736BB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6,145,112</w:t>
            </w:r>
          </w:p>
        </w:tc>
        <w:tc>
          <w:tcPr>
            <w:tcW w:w="1523" w:type="dxa"/>
            <w:shd w:val="clear" w:color="auto" w:fill="D9D9D9"/>
            <w:noWrap/>
            <w:vAlign w:val="bottom"/>
            <w:hideMark/>
          </w:tcPr>
          <w:p w14:paraId="20F78B6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1,229,022</w:t>
            </w:r>
          </w:p>
        </w:tc>
        <w:tc>
          <w:tcPr>
            <w:tcW w:w="1523" w:type="dxa"/>
            <w:shd w:val="clear" w:color="auto" w:fill="D9D9D9"/>
            <w:noWrap/>
            <w:vAlign w:val="bottom"/>
            <w:hideMark/>
          </w:tcPr>
          <w:p w14:paraId="53AC561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1,106,120</w:t>
            </w:r>
          </w:p>
        </w:tc>
      </w:tr>
      <w:tr w:rsidR="00F376D8" w14:paraId="7FE6818F" w14:textId="77777777" w:rsidTr="00F23220">
        <w:trPr>
          <w:trHeight w:val="255"/>
        </w:trPr>
        <w:tc>
          <w:tcPr>
            <w:tcW w:w="3434" w:type="dxa"/>
            <w:noWrap/>
            <w:vAlign w:val="bottom"/>
            <w:hideMark/>
          </w:tcPr>
          <w:p w14:paraId="7FEAFE03"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Northumberland</w:t>
            </w:r>
          </w:p>
        </w:tc>
        <w:tc>
          <w:tcPr>
            <w:tcW w:w="1522" w:type="dxa"/>
            <w:noWrap/>
            <w:vAlign w:val="bottom"/>
            <w:hideMark/>
          </w:tcPr>
          <w:p w14:paraId="751FC12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315,263</w:t>
            </w:r>
          </w:p>
        </w:tc>
        <w:tc>
          <w:tcPr>
            <w:tcW w:w="1523" w:type="dxa"/>
            <w:noWrap/>
            <w:vAlign w:val="bottom"/>
            <w:hideMark/>
          </w:tcPr>
          <w:p w14:paraId="5E42165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2,175,315</w:t>
            </w:r>
          </w:p>
        </w:tc>
        <w:tc>
          <w:tcPr>
            <w:tcW w:w="1523" w:type="dxa"/>
            <w:noWrap/>
            <w:vAlign w:val="bottom"/>
            <w:hideMark/>
          </w:tcPr>
          <w:p w14:paraId="285FD65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435,063</w:t>
            </w:r>
          </w:p>
        </w:tc>
        <w:tc>
          <w:tcPr>
            <w:tcW w:w="1523" w:type="dxa"/>
            <w:noWrap/>
            <w:vAlign w:val="bottom"/>
            <w:hideMark/>
          </w:tcPr>
          <w:p w14:paraId="7FAF373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391,557</w:t>
            </w:r>
          </w:p>
        </w:tc>
      </w:tr>
      <w:tr w:rsidR="00F376D8" w14:paraId="2083FD52" w14:textId="77777777" w:rsidTr="00F23220">
        <w:trPr>
          <w:trHeight w:val="255"/>
        </w:trPr>
        <w:tc>
          <w:tcPr>
            <w:tcW w:w="3434" w:type="dxa"/>
            <w:shd w:val="clear" w:color="auto" w:fill="D9D9D9"/>
            <w:noWrap/>
            <w:vAlign w:val="bottom"/>
            <w:hideMark/>
          </w:tcPr>
          <w:p w14:paraId="490554E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Norwich</w:t>
            </w:r>
          </w:p>
        </w:tc>
        <w:tc>
          <w:tcPr>
            <w:tcW w:w="1522" w:type="dxa"/>
            <w:shd w:val="clear" w:color="auto" w:fill="D9D9D9"/>
            <w:noWrap/>
            <w:vAlign w:val="bottom"/>
            <w:hideMark/>
          </w:tcPr>
          <w:p w14:paraId="6C96981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198,234</w:t>
            </w:r>
          </w:p>
        </w:tc>
        <w:tc>
          <w:tcPr>
            <w:tcW w:w="1523" w:type="dxa"/>
            <w:shd w:val="clear" w:color="auto" w:fill="D9D9D9"/>
            <w:noWrap/>
            <w:vAlign w:val="bottom"/>
            <w:hideMark/>
          </w:tcPr>
          <w:p w14:paraId="6855FF2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1,367,815</w:t>
            </w:r>
          </w:p>
        </w:tc>
        <w:tc>
          <w:tcPr>
            <w:tcW w:w="1523" w:type="dxa"/>
            <w:shd w:val="clear" w:color="auto" w:fill="D9D9D9"/>
            <w:noWrap/>
            <w:vAlign w:val="bottom"/>
            <w:hideMark/>
          </w:tcPr>
          <w:p w14:paraId="462A4F9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273,563</w:t>
            </w:r>
          </w:p>
        </w:tc>
        <w:tc>
          <w:tcPr>
            <w:tcW w:w="1523" w:type="dxa"/>
            <w:shd w:val="clear" w:color="auto" w:fill="D9D9D9"/>
            <w:noWrap/>
            <w:vAlign w:val="bottom"/>
            <w:hideMark/>
          </w:tcPr>
          <w:p w14:paraId="603D08B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246,207</w:t>
            </w:r>
          </w:p>
        </w:tc>
      </w:tr>
      <w:tr w:rsidR="00F376D8" w14:paraId="766645AB" w14:textId="77777777" w:rsidTr="00F23220">
        <w:trPr>
          <w:trHeight w:val="255"/>
        </w:trPr>
        <w:tc>
          <w:tcPr>
            <w:tcW w:w="3434" w:type="dxa"/>
            <w:noWrap/>
            <w:vAlign w:val="bottom"/>
            <w:hideMark/>
          </w:tcPr>
          <w:p w14:paraId="0299E60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Nottingham City</w:t>
            </w:r>
          </w:p>
        </w:tc>
        <w:tc>
          <w:tcPr>
            <w:tcW w:w="1522" w:type="dxa"/>
            <w:noWrap/>
            <w:vAlign w:val="bottom"/>
            <w:hideMark/>
          </w:tcPr>
          <w:p w14:paraId="651AF0C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318,901</w:t>
            </w:r>
          </w:p>
        </w:tc>
        <w:tc>
          <w:tcPr>
            <w:tcW w:w="1523" w:type="dxa"/>
            <w:noWrap/>
            <w:vAlign w:val="bottom"/>
            <w:hideMark/>
          </w:tcPr>
          <w:p w14:paraId="55934E9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2,200,417</w:t>
            </w:r>
          </w:p>
        </w:tc>
        <w:tc>
          <w:tcPr>
            <w:tcW w:w="1523" w:type="dxa"/>
            <w:noWrap/>
            <w:vAlign w:val="bottom"/>
            <w:hideMark/>
          </w:tcPr>
          <w:p w14:paraId="0F3B015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440,083</w:t>
            </w:r>
          </w:p>
        </w:tc>
        <w:tc>
          <w:tcPr>
            <w:tcW w:w="1523" w:type="dxa"/>
            <w:noWrap/>
            <w:vAlign w:val="bottom"/>
            <w:hideMark/>
          </w:tcPr>
          <w:p w14:paraId="65AE9A6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396,075</w:t>
            </w:r>
          </w:p>
        </w:tc>
      </w:tr>
      <w:tr w:rsidR="00F376D8" w14:paraId="08239E88" w14:textId="77777777" w:rsidTr="00F23220">
        <w:trPr>
          <w:trHeight w:val="255"/>
        </w:trPr>
        <w:tc>
          <w:tcPr>
            <w:tcW w:w="3434" w:type="dxa"/>
            <w:shd w:val="clear" w:color="auto" w:fill="D9D9D9"/>
            <w:noWrap/>
            <w:vAlign w:val="bottom"/>
            <w:hideMark/>
          </w:tcPr>
          <w:p w14:paraId="4C8BB2A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Nottingham North and East</w:t>
            </w:r>
          </w:p>
        </w:tc>
        <w:tc>
          <w:tcPr>
            <w:tcW w:w="1522" w:type="dxa"/>
            <w:shd w:val="clear" w:color="auto" w:fill="D9D9D9"/>
            <w:noWrap/>
            <w:vAlign w:val="bottom"/>
            <w:hideMark/>
          </w:tcPr>
          <w:p w14:paraId="26524C9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149,477</w:t>
            </w:r>
          </w:p>
        </w:tc>
        <w:tc>
          <w:tcPr>
            <w:tcW w:w="1523" w:type="dxa"/>
            <w:shd w:val="clear" w:color="auto" w:fill="D9D9D9"/>
            <w:noWrap/>
            <w:vAlign w:val="bottom"/>
            <w:hideMark/>
          </w:tcPr>
          <w:p w14:paraId="3E505FF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1,031,391</w:t>
            </w:r>
          </w:p>
        </w:tc>
        <w:tc>
          <w:tcPr>
            <w:tcW w:w="1523" w:type="dxa"/>
            <w:shd w:val="clear" w:color="auto" w:fill="D9D9D9"/>
            <w:noWrap/>
            <w:vAlign w:val="bottom"/>
            <w:hideMark/>
          </w:tcPr>
          <w:p w14:paraId="2C7D97C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206,278</w:t>
            </w:r>
          </w:p>
        </w:tc>
        <w:tc>
          <w:tcPr>
            <w:tcW w:w="1523" w:type="dxa"/>
            <w:shd w:val="clear" w:color="auto" w:fill="D9D9D9"/>
            <w:noWrap/>
            <w:vAlign w:val="bottom"/>
            <w:hideMark/>
          </w:tcPr>
          <w:p w14:paraId="6933ED4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185,650</w:t>
            </w:r>
          </w:p>
        </w:tc>
      </w:tr>
      <w:tr w:rsidR="00F376D8" w14:paraId="1BC9D1D9" w14:textId="77777777" w:rsidTr="00F23220">
        <w:trPr>
          <w:trHeight w:val="255"/>
        </w:trPr>
        <w:tc>
          <w:tcPr>
            <w:tcW w:w="3434" w:type="dxa"/>
            <w:noWrap/>
            <w:vAlign w:val="bottom"/>
            <w:hideMark/>
          </w:tcPr>
          <w:p w14:paraId="59858F0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Nottingham West</w:t>
            </w:r>
          </w:p>
        </w:tc>
        <w:tc>
          <w:tcPr>
            <w:tcW w:w="1522" w:type="dxa"/>
            <w:noWrap/>
            <w:vAlign w:val="bottom"/>
            <w:hideMark/>
          </w:tcPr>
          <w:p w14:paraId="73CD3EF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112,253</w:t>
            </w:r>
          </w:p>
        </w:tc>
        <w:tc>
          <w:tcPr>
            <w:tcW w:w="1523" w:type="dxa"/>
            <w:noWrap/>
            <w:vAlign w:val="bottom"/>
            <w:hideMark/>
          </w:tcPr>
          <w:p w14:paraId="23F626E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774,546</w:t>
            </w:r>
          </w:p>
        </w:tc>
        <w:tc>
          <w:tcPr>
            <w:tcW w:w="1523" w:type="dxa"/>
            <w:noWrap/>
            <w:vAlign w:val="bottom"/>
            <w:hideMark/>
          </w:tcPr>
          <w:p w14:paraId="353F78B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154,909</w:t>
            </w:r>
          </w:p>
        </w:tc>
        <w:tc>
          <w:tcPr>
            <w:tcW w:w="1523" w:type="dxa"/>
            <w:noWrap/>
            <w:vAlign w:val="bottom"/>
            <w:hideMark/>
          </w:tcPr>
          <w:p w14:paraId="5F069D3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139,418</w:t>
            </w:r>
          </w:p>
        </w:tc>
      </w:tr>
      <w:tr w:rsidR="00F376D8" w14:paraId="1F728DBD" w14:textId="77777777" w:rsidTr="00F23220">
        <w:trPr>
          <w:trHeight w:val="255"/>
        </w:trPr>
        <w:tc>
          <w:tcPr>
            <w:tcW w:w="3434" w:type="dxa"/>
            <w:shd w:val="clear" w:color="auto" w:fill="D9D9D9"/>
            <w:noWrap/>
            <w:vAlign w:val="bottom"/>
            <w:hideMark/>
          </w:tcPr>
          <w:p w14:paraId="28843246"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Oldham</w:t>
            </w:r>
          </w:p>
        </w:tc>
        <w:tc>
          <w:tcPr>
            <w:tcW w:w="1522" w:type="dxa"/>
            <w:shd w:val="clear" w:color="auto" w:fill="D9D9D9"/>
            <w:noWrap/>
            <w:vAlign w:val="bottom"/>
            <w:hideMark/>
          </w:tcPr>
          <w:p w14:paraId="728962F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230,823</w:t>
            </w:r>
          </w:p>
        </w:tc>
        <w:tc>
          <w:tcPr>
            <w:tcW w:w="1523" w:type="dxa"/>
            <w:shd w:val="clear" w:color="auto" w:fill="D9D9D9"/>
            <w:noWrap/>
            <w:vAlign w:val="bottom"/>
            <w:hideMark/>
          </w:tcPr>
          <w:p w14:paraId="1BA7B9F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1,592,679</w:t>
            </w:r>
          </w:p>
        </w:tc>
        <w:tc>
          <w:tcPr>
            <w:tcW w:w="1523" w:type="dxa"/>
            <w:shd w:val="clear" w:color="auto" w:fill="D9D9D9"/>
            <w:noWrap/>
            <w:vAlign w:val="bottom"/>
            <w:hideMark/>
          </w:tcPr>
          <w:p w14:paraId="0C96E16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318,536</w:t>
            </w:r>
          </w:p>
        </w:tc>
        <w:tc>
          <w:tcPr>
            <w:tcW w:w="1523" w:type="dxa"/>
            <w:shd w:val="clear" w:color="auto" w:fill="D9D9D9"/>
            <w:noWrap/>
            <w:vAlign w:val="bottom"/>
            <w:hideMark/>
          </w:tcPr>
          <w:p w14:paraId="1350D7C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286,682</w:t>
            </w:r>
          </w:p>
        </w:tc>
      </w:tr>
      <w:tr w:rsidR="00F376D8" w14:paraId="446A041F" w14:textId="77777777" w:rsidTr="00F23220">
        <w:trPr>
          <w:trHeight w:val="255"/>
        </w:trPr>
        <w:tc>
          <w:tcPr>
            <w:tcW w:w="3434" w:type="dxa"/>
            <w:noWrap/>
            <w:vAlign w:val="bottom"/>
            <w:hideMark/>
          </w:tcPr>
          <w:p w14:paraId="08B4581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Oxfordshire</w:t>
            </w:r>
          </w:p>
        </w:tc>
        <w:tc>
          <w:tcPr>
            <w:tcW w:w="1522" w:type="dxa"/>
            <w:noWrap/>
            <w:vAlign w:val="bottom"/>
            <w:hideMark/>
          </w:tcPr>
          <w:p w14:paraId="09A4285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663,566</w:t>
            </w:r>
          </w:p>
        </w:tc>
        <w:tc>
          <w:tcPr>
            <w:tcW w:w="1523" w:type="dxa"/>
            <w:noWrap/>
            <w:vAlign w:val="bottom"/>
            <w:hideMark/>
          </w:tcPr>
          <w:p w14:paraId="79ABB3F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4,578,605</w:t>
            </w:r>
          </w:p>
        </w:tc>
        <w:tc>
          <w:tcPr>
            <w:tcW w:w="1523" w:type="dxa"/>
            <w:noWrap/>
            <w:vAlign w:val="bottom"/>
            <w:hideMark/>
          </w:tcPr>
          <w:p w14:paraId="4B2322C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915,721</w:t>
            </w:r>
          </w:p>
        </w:tc>
        <w:tc>
          <w:tcPr>
            <w:tcW w:w="1523" w:type="dxa"/>
            <w:noWrap/>
            <w:vAlign w:val="bottom"/>
            <w:hideMark/>
          </w:tcPr>
          <w:p w14:paraId="1DFB153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824,149</w:t>
            </w:r>
          </w:p>
        </w:tc>
      </w:tr>
      <w:tr w:rsidR="00F376D8" w14:paraId="4DE10FFB" w14:textId="77777777" w:rsidTr="00F23220">
        <w:trPr>
          <w:trHeight w:val="255"/>
        </w:trPr>
        <w:tc>
          <w:tcPr>
            <w:tcW w:w="3434" w:type="dxa"/>
            <w:shd w:val="clear" w:color="auto" w:fill="D9D9D9"/>
            <w:noWrap/>
            <w:vAlign w:val="bottom"/>
            <w:hideMark/>
          </w:tcPr>
          <w:p w14:paraId="322CFFF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Portsmouth</w:t>
            </w:r>
          </w:p>
        </w:tc>
        <w:tc>
          <w:tcPr>
            <w:tcW w:w="1522" w:type="dxa"/>
            <w:shd w:val="clear" w:color="auto" w:fill="D9D9D9"/>
            <w:noWrap/>
            <w:vAlign w:val="bottom"/>
            <w:hideMark/>
          </w:tcPr>
          <w:p w14:paraId="036567E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211,758</w:t>
            </w:r>
          </w:p>
        </w:tc>
        <w:tc>
          <w:tcPr>
            <w:tcW w:w="1523" w:type="dxa"/>
            <w:shd w:val="clear" w:color="auto" w:fill="D9D9D9"/>
            <w:noWrap/>
            <w:vAlign w:val="bottom"/>
            <w:hideMark/>
          </w:tcPr>
          <w:p w14:paraId="644EC37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1,461,130</w:t>
            </w:r>
          </w:p>
        </w:tc>
        <w:tc>
          <w:tcPr>
            <w:tcW w:w="1523" w:type="dxa"/>
            <w:shd w:val="clear" w:color="auto" w:fill="D9D9D9"/>
            <w:noWrap/>
            <w:vAlign w:val="bottom"/>
            <w:hideMark/>
          </w:tcPr>
          <w:p w14:paraId="3CAE2DF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292,226</w:t>
            </w:r>
          </w:p>
        </w:tc>
        <w:tc>
          <w:tcPr>
            <w:tcW w:w="1523" w:type="dxa"/>
            <w:shd w:val="clear" w:color="auto" w:fill="D9D9D9"/>
            <w:noWrap/>
            <w:vAlign w:val="bottom"/>
            <w:hideMark/>
          </w:tcPr>
          <w:p w14:paraId="0126F06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263,003</w:t>
            </w:r>
          </w:p>
        </w:tc>
      </w:tr>
      <w:tr w:rsidR="00F376D8" w14:paraId="05E87E16" w14:textId="77777777" w:rsidTr="00F23220">
        <w:trPr>
          <w:trHeight w:val="255"/>
        </w:trPr>
        <w:tc>
          <w:tcPr>
            <w:tcW w:w="3434" w:type="dxa"/>
            <w:noWrap/>
            <w:vAlign w:val="bottom"/>
            <w:hideMark/>
          </w:tcPr>
          <w:p w14:paraId="4E2F005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Redbridge</w:t>
            </w:r>
          </w:p>
        </w:tc>
        <w:tc>
          <w:tcPr>
            <w:tcW w:w="1522" w:type="dxa"/>
            <w:noWrap/>
            <w:vAlign w:val="bottom"/>
            <w:hideMark/>
          </w:tcPr>
          <w:p w14:paraId="7C2D5EC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296,793</w:t>
            </w:r>
          </w:p>
        </w:tc>
        <w:tc>
          <w:tcPr>
            <w:tcW w:w="1523" w:type="dxa"/>
            <w:noWrap/>
            <w:vAlign w:val="bottom"/>
            <w:hideMark/>
          </w:tcPr>
          <w:p w14:paraId="7399C93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2,047,872</w:t>
            </w:r>
          </w:p>
        </w:tc>
        <w:tc>
          <w:tcPr>
            <w:tcW w:w="1523" w:type="dxa"/>
            <w:noWrap/>
            <w:vAlign w:val="bottom"/>
            <w:hideMark/>
          </w:tcPr>
          <w:p w14:paraId="6DC9236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409,574</w:t>
            </w:r>
          </w:p>
        </w:tc>
        <w:tc>
          <w:tcPr>
            <w:tcW w:w="1523" w:type="dxa"/>
            <w:noWrap/>
            <w:vAlign w:val="bottom"/>
            <w:hideMark/>
          </w:tcPr>
          <w:p w14:paraId="58606AA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368,617</w:t>
            </w:r>
          </w:p>
        </w:tc>
      </w:tr>
      <w:tr w:rsidR="00F376D8" w14:paraId="42EC7FC8" w14:textId="77777777" w:rsidTr="00F23220">
        <w:trPr>
          <w:trHeight w:val="255"/>
        </w:trPr>
        <w:tc>
          <w:tcPr>
            <w:tcW w:w="3434" w:type="dxa"/>
            <w:shd w:val="clear" w:color="auto" w:fill="D9D9D9"/>
            <w:noWrap/>
            <w:vAlign w:val="bottom"/>
            <w:hideMark/>
          </w:tcPr>
          <w:p w14:paraId="4339B74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Redditch and Bromsgrove</w:t>
            </w:r>
          </w:p>
        </w:tc>
        <w:tc>
          <w:tcPr>
            <w:tcW w:w="1522" w:type="dxa"/>
            <w:shd w:val="clear" w:color="auto" w:fill="D9D9D9"/>
            <w:noWrap/>
            <w:vAlign w:val="bottom"/>
            <w:hideMark/>
          </w:tcPr>
          <w:p w14:paraId="183A16B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180,511</w:t>
            </w:r>
          </w:p>
        </w:tc>
        <w:tc>
          <w:tcPr>
            <w:tcW w:w="1523" w:type="dxa"/>
            <w:shd w:val="clear" w:color="auto" w:fill="D9D9D9"/>
            <w:noWrap/>
            <w:vAlign w:val="bottom"/>
            <w:hideMark/>
          </w:tcPr>
          <w:p w14:paraId="078602C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1,245,526</w:t>
            </w:r>
          </w:p>
        </w:tc>
        <w:tc>
          <w:tcPr>
            <w:tcW w:w="1523" w:type="dxa"/>
            <w:shd w:val="clear" w:color="auto" w:fill="D9D9D9"/>
            <w:noWrap/>
            <w:vAlign w:val="bottom"/>
            <w:hideMark/>
          </w:tcPr>
          <w:p w14:paraId="3B24A09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249,105</w:t>
            </w:r>
          </w:p>
        </w:tc>
        <w:tc>
          <w:tcPr>
            <w:tcW w:w="1523" w:type="dxa"/>
            <w:shd w:val="clear" w:color="auto" w:fill="D9D9D9"/>
            <w:noWrap/>
            <w:vAlign w:val="bottom"/>
            <w:hideMark/>
          </w:tcPr>
          <w:p w14:paraId="0732CCE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224,195</w:t>
            </w:r>
          </w:p>
        </w:tc>
      </w:tr>
      <w:tr w:rsidR="00F376D8" w14:paraId="72007CBA" w14:textId="77777777" w:rsidTr="00F23220">
        <w:trPr>
          <w:trHeight w:val="255"/>
        </w:trPr>
        <w:tc>
          <w:tcPr>
            <w:tcW w:w="3434" w:type="dxa"/>
            <w:noWrap/>
            <w:vAlign w:val="bottom"/>
            <w:hideMark/>
          </w:tcPr>
          <w:p w14:paraId="05EEF3C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Richmond</w:t>
            </w:r>
          </w:p>
        </w:tc>
        <w:tc>
          <w:tcPr>
            <w:tcW w:w="1522" w:type="dxa"/>
            <w:noWrap/>
            <w:vAlign w:val="bottom"/>
            <w:hideMark/>
          </w:tcPr>
          <w:p w14:paraId="3B0ABDC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194,730</w:t>
            </w:r>
          </w:p>
        </w:tc>
        <w:tc>
          <w:tcPr>
            <w:tcW w:w="1523" w:type="dxa"/>
            <w:noWrap/>
            <w:vAlign w:val="bottom"/>
            <w:hideMark/>
          </w:tcPr>
          <w:p w14:paraId="261F8D1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1,343,637</w:t>
            </w:r>
          </w:p>
        </w:tc>
        <w:tc>
          <w:tcPr>
            <w:tcW w:w="1523" w:type="dxa"/>
            <w:noWrap/>
            <w:vAlign w:val="bottom"/>
            <w:hideMark/>
          </w:tcPr>
          <w:p w14:paraId="23750A6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268,727</w:t>
            </w:r>
          </w:p>
        </w:tc>
        <w:tc>
          <w:tcPr>
            <w:tcW w:w="1523" w:type="dxa"/>
            <w:noWrap/>
            <w:vAlign w:val="bottom"/>
            <w:hideMark/>
          </w:tcPr>
          <w:p w14:paraId="5C1D7AE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241,855</w:t>
            </w:r>
          </w:p>
        </w:tc>
      </w:tr>
      <w:tr w:rsidR="00F376D8" w14:paraId="06193FEF" w14:textId="77777777" w:rsidTr="00F23220">
        <w:trPr>
          <w:trHeight w:val="255"/>
        </w:trPr>
        <w:tc>
          <w:tcPr>
            <w:tcW w:w="3434" w:type="dxa"/>
            <w:shd w:val="clear" w:color="auto" w:fill="D9D9D9"/>
            <w:noWrap/>
            <w:vAlign w:val="bottom"/>
            <w:hideMark/>
          </w:tcPr>
          <w:p w14:paraId="17BDEE1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Rotherham</w:t>
            </w:r>
          </w:p>
        </w:tc>
        <w:tc>
          <w:tcPr>
            <w:tcW w:w="1522" w:type="dxa"/>
            <w:shd w:val="clear" w:color="auto" w:fill="D9D9D9"/>
            <w:noWrap/>
            <w:vAlign w:val="bottom"/>
            <w:hideMark/>
          </w:tcPr>
          <w:p w14:paraId="6C63F8B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260,786</w:t>
            </w:r>
          </w:p>
        </w:tc>
        <w:tc>
          <w:tcPr>
            <w:tcW w:w="1523" w:type="dxa"/>
            <w:shd w:val="clear" w:color="auto" w:fill="D9D9D9"/>
            <w:noWrap/>
            <w:vAlign w:val="bottom"/>
            <w:hideMark/>
          </w:tcPr>
          <w:p w14:paraId="524A6BB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1,799,423</w:t>
            </w:r>
          </w:p>
        </w:tc>
        <w:tc>
          <w:tcPr>
            <w:tcW w:w="1523" w:type="dxa"/>
            <w:shd w:val="clear" w:color="auto" w:fill="D9D9D9"/>
            <w:noWrap/>
            <w:vAlign w:val="bottom"/>
            <w:hideMark/>
          </w:tcPr>
          <w:p w14:paraId="0C1210B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359,885</w:t>
            </w:r>
          </w:p>
        </w:tc>
        <w:tc>
          <w:tcPr>
            <w:tcW w:w="1523" w:type="dxa"/>
            <w:shd w:val="clear" w:color="auto" w:fill="D9D9D9"/>
            <w:noWrap/>
            <w:vAlign w:val="bottom"/>
            <w:hideMark/>
          </w:tcPr>
          <w:p w14:paraId="2C16E9E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323,896</w:t>
            </w:r>
          </w:p>
        </w:tc>
      </w:tr>
      <w:tr w:rsidR="00F376D8" w14:paraId="39524F69" w14:textId="77777777" w:rsidTr="00F23220">
        <w:trPr>
          <w:trHeight w:val="255"/>
        </w:trPr>
        <w:tc>
          <w:tcPr>
            <w:tcW w:w="3434" w:type="dxa"/>
            <w:noWrap/>
            <w:vAlign w:val="bottom"/>
            <w:hideMark/>
          </w:tcPr>
          <w:p w14:paraId="11B6599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Rushcliffe</w:t>
            </w:r>
          </w:p>
        </w:tc>
        <w:tc>
          <w:tcPr>
            <w:tcW w:w="1522" w:type="dxa"/>
            <w:noWrap/>
            <w:vAlign w:val="bottom"/>
            <w:hideMark/>
          </w:tcPr>
          <w:p w14:paraId="1B97BE5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114,474</w:t>
            </w:r>
          </w:p>
        </w:tc>
        <w:tc>
          <w:tcPr>
            <w:tcW w:w="1523" w:type="dxa"/>
            <w:noWrap/>
            <w:vAlign w:val="bottom"/>
            <w:hideMark/>
          </w:tcPr>
          <w:p w14:paraId="276CCF5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789,871</w:t>
            </w:r>
          </w:p>
        </w:tc>
        <w:tc>
          <w:tcPr>
            <w:tcW w:w="1523" w:type="dxa"/>
            <w:noWrap/>
            <w:vAlign w:val="bottom"/>
            <w:hideMark/>
          </w:tcPr>
          <w:p w14:paraId="145B130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157,974</w:t>
            </w:r>
          </w:p>
        </w:tc>
        <w:tc>
          <w:tcPr>
            <w:tcW w:w="1523" w:type="dxa"/>
            <w:noWrap/>
            <w:vAlign w:val="bottom"/>
            <w:hideMark/>
          </w:tcPr>
          <w:p w14:paraId="04F4AB0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142,177</w:t>
            </w:r>
          </w:p>
        </w:tc>
      </w:tr>
      <w:tr w:rsidR="00F376D8" w14:paraId="5134C76B" w14:textId="77777777" w:rsidTr="00F23220">
        <w:trPr>
          <w:trHeight w:val="255"/>
        </w:trPr>
        <w:tc>
          <w:tcPr>
            <w:tcW w:w="3434" w:type="dxa"/>
            <w:shd w:val="clear" w:color="auto" w:fill="D9D9D9"/>
            <w:noWrap/>
            <w:vAlign w:val="bottom"/>
            <w:hideMark/>
          </w:tcPr>
          <w:p w14:paraId="25BD528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Salford</w:t>
            </w:r>
          </w:p>
        </w:tc>
        <w:tc>
          <w:tcPr>
            <w:tcW w:w="1522" w:type="dxa"/>
            <w:shd w:val="clear" w:color="auto" w:fill="D9D9D9"/>
            <w:noWrap/>
            <w:vAlign w:val="bottom"/>
            <w:hideMark/>
          </w:tcPr>
          <w:p w14:paraId="6B12CCC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245,614</w:t>
            </w:r>
          </w:p>
        </w:tc>
        <w:tc>
          <w:tcPr>
            <w:tcW w:w="1523" w:type="dxa"/>
            <w:shd w:val="clear" w:color="auto" w:fill="D9D9D9"/>
            <w:noWrap/>
            <w:vAlign w:val="bottom"/>
            <w:hideMark/>
          </w:tcPr>
          <w:p w14:paraId="4B476ED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1,694,737</w:t>
            </w:r>
          </w:p>
        </w:tc>
        <w:tc>
          <w:tcPr>
            <w:tcW w:w="1523" w:type="dxa"/>
            <w:shd w:val="clear" w:color="auto" w:fill="D9D9D9"/>
            <w:noWrap/>
            <w:vAlign w:val="bottom"/>
            <w:hideMark/>
          </w:tcPr>
          <w:p w14:paraId="0E74524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338,947</w:t>
            </w:r>
          </w:p>
        </w:tc>
        <w:tc>
          <w:tcPr>
            <w:tcW w:w="1523" w:type="dxa"/>
            <w:shd w:val="clear" w:color="auto" w:fill="D9D9D9"/>
            <w:noWrap/>
            <w:vAlign w:val="bottom"/>
            <w:hideMark/>
          </w:tcPr>
          <w:p w14:paraId="1F85204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305,053</w:t>
            </w:r>
          </w:p>
        </w:tc>
      </w:tr>
      <w:tr w:rsidR="00F376D8" w14:paraId="56672528" w14:textId="77777777" w:rsidTr="00F23220">
        <w:trPr>
          <w:trHeight w:val="255"/>
        </w:trPr>
        <w:tc>
          <w:tcPr>
            <w:tcW w:w="3434" w:type="dxa"/>
            <w:noWrap/>
            <w:vAlign w:val="bottom"/>
            <w:hideMark/>
          </w:tcPr>
          <w:p w14:paraId="70D33C7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Sandwell and West Birmingham</w:t>
            </w:r>
          </w:p>
        </w:tc>
        <w:tc>
          <w:tcPr>
            <w:tcW w:w="1522" w:type="dxa"/>
            <w:noWrap/>
            <w:vAlign w:val="bottom"/>
            <w:hideMark/>
          </w:tcPr>
          <w:p w14:paraId="72C3B74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487,688</w:t>
            </w:r>
          </w:p>
        </w:tc>
        <w:tc>
          <w:tcPr>
            <w:tcW w:w="1523" w:type="dxa"/>
            <w:noWrap/>
            <w:vAlign w:val="bottom"/>
            <w:hideMark/>
          </w:tcPr>
          <w:p w14:paraId="595C4B4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3,365,047</w:t>
            </w:r>
          </w:p>
        </w:tc>
        <w:tc>
          <w:tcPr>
            <w:tcW w:w="1523" w:type="dxa"/>
            <w:noWrap/>
            <w:vAlign w:val="bottom"/>
            <w:hideMark/>
          </w:tcPr>
          <w:p w14:paraId="44C1E80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673,009</w:t>
            </w:r>
          </w:p>
        </w:tc>
        <w:tc>
          <w:tcPr>
            <w:tcW w:w="1523" w:type="dxa"/>
            <w:noWrap/>
            <w:vAlign w:val="bottom"/>
            <w:hideMark/>
          </w:tcPr>
          <w:p w14:paraId="5DEFDFB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605,708</w:t>
            </w:r>
          </w:p>
        </w:tc>
      </w:tr>
      <w:tr w:rsidR="00F376D8" w14:paraId="46CF2D6F" w14:textId="77777777" w:rsidTr="00F23220">
        <w:trPr>
          <w:trHeight w:val="255"/>
        </w:trPr>
        <w:tc>
          <w:tcPr>
            <w:tcW w:w="3434" w:type="dxa"/>
            <w:shd w:val="clear" w:color="auto" w:fill="D9D9D9"/>
            <w:noWrap/>
            <w:vAlign w:val="bottom"/>
            <w:hideMark/>
          </w:tcPr>
          <w:p w14:paraId="4E09650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Scarborough and Ryedale</w:t>
            </w:r>
          </w:p>
        </w:tc>
        <w:tc>
          <w:tcPr>
            <w:tcW w:w="1522" w:type="dxa"/>
            <w:shd w:val="clear" w:color="auto" w:fill="D9D9D9"/>
            <w:noWrap/>
            <w:vAlign w:val="bottom"/>
            <w:hideMark/>
          </w:tcPr>
          <w:p w14:paraId="5975437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110,708</w:t>
            </w:r>
          </w:p>
        </w:tc>
        <w:tc>
          <w:tcPr>
            <w:tcW w:w="1523" w:type="dxa"/>
            <w:shd w:val="clear" w:color="auto" w:fill="D9D9D9"/>
            <w:noWrap/>
            <w:vAlign w:val="bottom"/>
            <w:hideMark/>
          </w:tcPr>
          <w:p w14:paraId="02A9ED1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763,885</w:t>
            </w:r>
          </w:p>
        </w:tc>
        <w:tc>
          <w:tcPr>
            <w:tcW w:w="1523" w:type="dxa"/>
            <w:shd w:val="clear" w:color="auto" w:fill="D9D9D9"/>
            <w:noWrap/>
            <w:vAlign w:val="bottom"/>
            <w:hideMark/>
          </w:tcPr>
          <w:p w14:paraId="4BFA7D4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152,777</w:t>
            </w:r>
          </w:p>
        </w:tc>
        <w:tc>
          <w:tcPr>
            <w:tcW w:w="1523" w:type="dxa"/>
            <w:shd w:val="clear" w:color="auto" w:fill="D9D9D9"/>
            <w:noWrap/>
            <w:vAlign w:val="bottom"/>
            <w:hideMark/>
          </w:tcPr>
          <w:p w14:paraId="63A4DD6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137,499</w:t>
            </w:r>
          </w:p>
        </w:tc>
      </w:tr>
      <w:tr w:rsidR="00F376D8" w14:paraId="2446BA56" w14:textId="77777777" w:rsidTr="00F23220">
        <w:trPr>
          <w:trHeight w:val="255"/>
        </w:trPr>
        <w:tc>
          <w:tcPr>
            <w:tcW w:w="3434" w:type="dxa"/>
            <w:noWrap/>
            <w:vAlign w:val="bottom"/>
            <w:hideMark/>
          </w:tcPr>
          <w:p w14:paraId="150ED3D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Sheffield</w:t>
            </w:r>
          </w:p>
        </w:tc>
        <w:tc>
          <w:tcPr>
            <w:tcW w:w="1522" w:type="dxa"/>
            <w:noWrap/>
            <w:vAlign w:val="bottom"/>
            <w:hideMark/>
          </w:tcPr>
          <w:p w14:paraId="74E0C04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569,737</w:t>
            </w:r>
          </w:p>
        </w:tc>
        <w:tc>
          <w:tcPr>
            <w:tcW w:w="1523" w:type="dxa"/>
            <w:noWrap/>
            <w:vAlign w:val="bottom"/>
            <w:hideMark/>
          </w:tcPr>
          <w:p w14:paraId="6D3C7AD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3,931,185</w:t>
            </w:r>
          </w:p>
        </w:tc>
        <w:tc>
          <w:tcPr>
            <w:tcW w:w="1523" w:type="dxa"/>
            <w:noWrap/>
            <w:vAlign w:val="bottom"/>
            <w:hideMark/>
          </w:tcPr>
          <w:p w14:paraId="444091D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786,237</w:t>
            </w:r>
          </w:p>
        </w:tc>
        <w:tc>
          <w:tcPr>
            <w:tcW w:w="1523" w:type="dxa"/>
            <w:noWrap/>
            <w:vAlign w:val="bottom"/>
            <w:hideMark/>
          </w:tcPr>
          <w:p w14:paraId="7C27F74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707,613</w:t>
            </w:r>
          </w:p>
        </w:tc>
      </w:tr>
      <w:tr w:rsidR="00F376D8" w14:paraId="16F80152" w14:textId="77777777" w:rsidTr="00F23220">
        <w:trPr>
          <w:trHeight w:val="255"/>
        </w:trPr>
        <w:tc>
          <w:tcPr>
            <w:tcW w:w="3434" w:type="dxa"/>
            <w:shd w:val="clear" w:color="auto" w:fill="D9D9D9"/>
            <w:noWrap/>
            <w:vAlign w:val="bottom"/>
            <w:hideMark/>
          </w:tcPr>
          <w:p w14:paraId="486730C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Shropshire</w:t>
            </w:r>
          </w:p>
        </w:tc>
        <w:tc>
          <w:tcPr>
            <w:tcW w:w="1522" w:type="dxa"/>
            <w:shd w:val="clear" w:color="auto" w:fill="D9D9D9"/>
            <w:noWrap/>
            <w:vAlign w:val="bottom"/>
            <w:hideMark/>
          </w:tcPr>
          <w:p w14:paraId="39C85E8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311,380</w:t>
            </w:r>
          </w:p>
        </w:tc>
        <w:tc>
          <w:tcPr>
            <w:tcW w:w="1523" w:type="dxa"/>
            <w:shd w:val="clear" w:color="auto" w:fill="D9D9D9"/>
            <w:noWrap/>
            <w:vAlign w:val="bottom"/>
            <w:hideMark/>
          </w:tcPr>
          <w:p w14:paraId="56E0098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2,148,522</w:t>
            </w:r>
          </w:p>
        </w:tc>
        <w:tc>
          <w:tcPr>
            <w:tcW w:w="1523" w:type="dxa"/>
            <w:shd w:val="clear" w:color="auto" w:fill="D9D9D9"/>
            <w:noWrap/>
            <w:vAlign w:val="bottom"/>
            <w:hideMark/>
          </w:tcPr>
          <w:p w14:paraId="6BDA9D1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429,704</w:t>
            </w:r>
          </w:p>
        </w:tc>
        <w:tc>
          <w:tcPr>
            <w:tcW w:w="1523" w:type="dxa"/>
            <w:shd w:val="clear" w:color="auto" w:fill="D9D9D9"/>
            <w:noWrap/>
            <w:vAlign w:val="bottom"/>
            <w:hideMark/>
          </w:tcPr>
          <w:p w14:paraId="3CC970C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386,734</w:t>
            </w:r>
          </w:p>
        </w:tc>
      </w:tr>
      <w:tr w:rsidR="00F376D8" w14:paraId="745BEC5C" w14:textId="77777777" w:rsidTr="00F23220">
        <w:trPr>
          <w:trHeight w:val="255"/>
        </w:trPr>
        <w:tc>
          <w:tcPr>
            <w:tcW w:w="3434" w:type="dxa"/>
            <w:noWrap/>
            <w:vAlign w:val="bottom"/>
            <w:hideMark/>
          </w:tcPr>
          <w:p w14:paraId="435772C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Slough</w:t>
            </w:r>
          </w:p>
        </w:tc>
        <w:tc>
          <w:tcPr>
            <w:tcW w:w="1522" w:type="dxa"/>
            <w:noWrap/>
            <w:vAlign w:val="bottom"/>
            <w:hideMark/>
          </w:tcPr>
          <w:p w14:paraId="0CDAAA1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145,734</w:t>
            </w:r>
          </w:p>
        </w:tc>
        <w:tc>
          <w:tcPr>
            <w:tcW w:w="1523" w:type="dxa"/>
            <w:noWrap/>
            <w:vAlign w:val="bottom"/>
            <w:hideMark/>
          </w:tcPr>
          <w:p w14:paraId="3BBBE28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1,005,565</w:t>
            </w:r>
          </w:p>
        </w:tc>
        <w:tc>
          <w:tcPr>
            <w:tcW w:w="1523" w:type="dxa"/>
            <w:noWrap/>
            <w:vAlign w:val="bottom"/>
            <w:hideMark/>
          </w:tcPr>
          <w:p w14:paraId="31ED913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201,113</w:t>
            </w:r>
          </w:p>
        </w:tc>
        <w:tc>
          <w:tcPr>
            <w:tcW w:w="1523" w:type="dxa"/>
            <w:noWrap/>
            <w:vAlign w:val="bottom"/>
            <w:hideMark/>
          </w:tcPr>
          <w:p w14:paraId="01E975E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181,002</w:t>
            </w:r>
          </w:p>
        </w:tc>
      </w:tr>
      <w:tr w:rsidR="00F376D8" w14:paraId="34F96794" w14:textId="77777777" w:rsidTr="00F23220">
        <w:trPr>
          <w:trHeight w:val="255"/>
        </w:trPr>
        <w:tc>
          <w:tcPr>
            <w:tcW w:w="3434" w:type="dxa"/>
            <w:shd w:val="clear" w:color="auto" w:fill="D9D9D9"/>
            <w:noWrap/>
            <w:vAlign w:val="bottom"/>
            <w:hideMark/>
          </w:tcPr>
          <w:p w14:paraId="05878B66"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Solihull</w:t>
            </w:r>
          </w:p>
        </w:tc>
        <w:tc>
          <w:tcPr>
            <w:tcW w:w="1522" w:type="dxa"/>
            <w:shd w:val="clear" w:color="auto" w:fill="D9D9D9"/>
            <w:noWrap/>
            <w:vAlign w:val="bottom"/>
            <w:hideMark/>
          </w:tcPr>
          <w:p w14:paraId="3BFB89E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210,445</w:t>
            </w:r>
          </w:p>
        </w:tc>
        <w:tc>
          <w:tcPr>
            <w:tcW w:w="1523" w:type="dxa"/>
            <w:shd w:val="clear" w:color="auto" w:fill="D9D9D9"/>
            <w:noWrap/>
            <w:vAlign w:val="bottom"/>
            <w:hideMark/>
          </w:tcPr>
          <w:p w14:paraId="3BE6C94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1,452,071</w:t>
            </w:r>
          </w:p>
        </w:tc>
        <w:tc>
          <w:tcPr>
            <w:tcW w:w="1523" w:type="dxa"/>
            <w:shd w:val="clear" w:color="auto" w:fill="D9D9D9"/>
            <w:noWrap/>
            <w:vAlign w:val="bottom"/>
            <w:hideMark/>
          </w:tcPr>
          <w:p w14:paraId="1FC35DA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290,414</w:t>
            </w:r>
          </w:p>
        </w:tc>
        <w:tc>
          <w:tcPr>
            <w:tcW w:w="1523" w:type="dxa"/>
            <w:shd w:val="clear" w:color="auto" w:fill="D9D9D9"/>
            <w:noWrap/>
            <w:vAlign w:val="bottom"/>
            <w:hideMark/>
          </w:tcPr>
          <w:p w14:paraId="24ED0C3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261,373</w:t>
            </w:r>
          </w:p>
        </w:tc>
      </w:tr>
      <w:tr w:rsidR="00F376D8" w14:paraId="244DCECD" w14:textId="77777777" w:rsidTr="00F23220">
        <w:trPr>
          <w:trHeight w:val="255"/>
        </w:trPr>
        <w:tc>
          <w:tcPr>
            <w:tcW w:w="3434" w:type="dxa"/>
            <w:noWrap/>
            <w:vAlign w:val="bottom"/>
            <w:hideMark/>
          </w:tcPr>
          <w:p w14:paraId="5F075FF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Somerset</w:t>
            </w:r>
          </w:p>
        </w:tc>
        <w:tc>
          <w:tcPr>
            <w:tcW w:w="1522" w:type="dxa"/>
            <w:noWrap/>
            <w:vAlign w:val="bottom"/>
            <w:hideMark/>
          </w:tcPr>
          <w:p w14:paraId="38F8B62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545,390</w:t>
            </w:r>
          </w:p>
        </w:tc>
        <w:tc>
          <w:tcPr>
            <w:tcW w:w="1523" w:type="dxa"/>
            <w:noWrap/>
            <w:vAlign w:val="bottom"/>
            <w:hideMark/>
          </w:tcPr>
          <w:p w14:paraId="3871F8C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3,763,191</w:t>
            </w:r>
          </w:p>
        </w:tc>
        <w:tc>
          <w:tcPr>
            <w:tcW w:w="1523" w:type="dxa"/>
            <w:noWrap/>
            <w:vAlign w:val="bottom"/>
            <w:hideMark/>
          </w:tcPr>
          <w:p w14:paraId="07628E2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752,638</w:t>
            </w:r>
          </w:p>
        </w:tc>
        <w:tc>
          <w:tcPr>
            <w:tcW w:w="1523" w:type="dxa"/>
            <w:noWrap/>
            <w:vAlign w:val="bottom"/>
            <w:hideMark/>
          </w:tcPr>
          <w:p w14:paraId="6AF3C15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677,374</w:t>
            </w:r>
          </w:p>
        </w:tc>
      </w:tr>
      <w:tr w:rsidR="00F376D8" w14:paraId="38901FA9" w14:textId="77777777" w:rsidTr="00F23220">
        <w:trPr>
          <w:trHeight w:val="255"/>
        </w:trPr>
        <w:tc>
          <w:tcPr>
            <w:tcW w:w="3434" w:type="dxa"/>
            <w:shd w:val="clear" w:color="auto" w:fill="D9D9D9"/>
            <w:noWrap/>
            <w:vAlign w:val="bottom"/>
            <w:hideMark/>
          </w:tcPr>
          <w:p w14:paraId="580342F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Cheshire</w:t>
            </w:r>
          </w:p>
        </w:tc>
        <w:tc>
          <w:tcPr>
            <w:tcW w:w="1522" w:type="dxa"/>
            <w:shd w:val="clear" w:color="auto" w:fill="D9D9D9"/>
            <w:noWrap/>
            <w:vAlign w:val="bottom"/>
            <w:hideMark/>
          </w:tcPr>
          <w:p w14:paraId="102E172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178,867</w:t>
            </w:r>
          </w:p>
        </w:tc>
        <w:tc>
          <w:tcPr>
            <w:tcW w:w="1523" w:type="dxa"/>
            <w:shd w:val="clear" w:color="auto" w:fill="D9D9D9"/>
            <w:noWrap/>
            <w:vAlign w:val="bottom"/>
            <w:hideMark/>
          </w:tcPr>
          <w:p w14:paraId="533A862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1,234,182</w:t>
            </w:r>
          </w:p>
        </w:tc>
        <w:tc>
          <w:tcPr>
            <w:tcW w:w="1523" w:type="dxa"/>
            <w:shd w:val="clear" w:color="auto" w:fill="D9D9D9"/>
            <w:noWrap/>
            <w:vAlign w:val="bottom"/>
            <w:hideMark/>
          </w:tcPr>
          <w:p w14:paraId="0738C03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246,836</w:t>
            </w:r>
          </w:p>
        </w:tc>
        <w:tc>
          <w:tcPr>
            <w:tcW w:w="1523" w:type="dxa"/>
            <w:shd w:val="clear" w:color="auto" w:fill="D9D9D9"/>
            <w:noWrap/>
            <w:vAlign w:val="bottom"/>
            <w:hideMark/>
          </w:tcPr>
          <w:p w14:paraId="2731B24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222,153</w:t>
            </w:r>
          </w:p>
        </w:tc>
      </w:tr>
      <w:tr w:rsidR="00F376D8" w14:paraId="02CD26FE" w14:textId="77777777" w:rsidTr="00F23220">
        <w:trPr>
          <w:trHeight w:val="255"/>
        </w:trPr>
        <w:tc>
          <w:tcPr>
            <w:tcW w:w="3434" w:type="dxa"/>
            <w:noWrap/>
            <w:vAlign w:val="bottom"/>
            <w:hideMark/>
          </w:tcPr>
          <w:p w14:paraId="0C1B6B2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Devon and Torbay</w:t>
            </w:r>
          </w:p>
        </w:tc>
        <w:tc>
          <w:tcPr>
            <w:tcW w:w="1522" w:type="dxa"/>
            <w:noWrap/>
            <w:vAlign w:val="bottom"/>
            <w:hideMark/>
          </w:tcPr>
          <w:p w14:paraId="12EA084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278,566</w:t>
            </w:r>
          </w:p>
        </w:tc>
        <w:tc>
          <w:tcPr>
            <w:tcW w:w="1523" w:type="dxa"/>
            <w:noWrap/>
            <w:vAlign w:val="bottom"/>
            <w:hideMark/>
          </w:tcPr>
          <w:p w14:paraId="374BD76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1,922,105</w:t>
            </w:r>
          </w:p>
        </w:tc>
        <w:tc>
          <w:tcPr>
            <w:tcW w:w="1523" w:type="dxa"/>
            <w:noWrap/>
            <w:vAlign w:val="bottom"/>
            <w:hideMark/>
          </w:tcPr>
          <w:p w14:paraId="7393FEF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384,421</w:t>
            </w:r>
          </w:p>
        </w:tc>
        <w:tc>
          <w:tcPr>
            <w:tcW w:w="1523" w:type="dxa"/>
            <w:noWrap/>
            <w:vAlign w:val="bottom"/>
            <w:hideMark/>
          </w:tcPr>
          <w:p w14:paraId="0FA9DE9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345,979</w:t>
            </w:r>
          </w:p>
        </w:tc>
      </w:tr>
      <w:tr w:rsidR="00F376D8" w14:paraId="483914DA" w14:textId="77777777" w:rsidTr="00F23220">
        <w:trPr>
          <w:trHeight w:val="255"/>
        </w:trPr>
        <w:tc>
          <w:tcPr>
            <w:tcW w:w="3434" w:type="dxa"/>
            <w:shd w:val="clear" w:color="auto" w:fill="D9D9D9"/>
            <w:noWrap/>
            <w:vAlign w:val="bottom"/>
            <w:hideMark/>
          </w:tcPr>
          <w:p w14:paraId="135D937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 xml:space="preserve">NHS South East Staffordshire and Seisdon </w:t>
            </w:r>
            <w:r>
              <w:rPr>
                <w:rFonts w:eastAsia="Times New Roman" w:cs="Times New Roman"/>
                <w:sz w:val="18"/>
                <w:szCs w:val="18"/>
                <w:lang w:eastAsia="en-GB"/>
              </w:rPr>
              <w:lastRenderedPageBreak/>
              <w:t>Peninsula</w:t>
            </w:r>
          </w:p>
        </w:tc>
        <w:tc>
          <w:tcPr>
            <w:tcW w:w="1522" w:type="dxa"/>
            <w:shd w:val="clear" w:color="auto" w:fill="D9D9D9"/>
            <w:noWrap/>
            <w:vAlign w:val="bottom"/>
            <w:hideMark/>
          </w:tcPr>
          <w:p w14:paraId="07EF617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lastRenderedPageBreak/>
              <w:t>224,831</w:t>
            </w:r>
          </w:p>
        </w:tc>
        <w:tc>
          <w:tcPr>
            <w:tcW w:w="1523" w:type="dxa"/>
            <w:shd w:val="clear" w:color="auto" w:fill="D9D9D9"/>
            <w:noWrap/>
            <w:vAlign w:val="bottom"/>
            <w:hideMark/>
          </w:tcPr>
          <w:p w14:paraId="057A571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1,551,334</w:t>
            </w:r>
          </w:p>
        </w:tc>
        <w:tc>
          <w:tcPr>
            <w:tcW w:w="1523" w:type="dxa"/>
            <w:shd w:val="clear" w:color="auto" w:fill="D9D9D9"/>
            <w:noWrap/>
            <w:vAlign w:val="bottom"/>
            <w:hideMark/>
          </w:tcPr>
          <w:p w14:paraId="416CC15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310,267</w:t>
            </w:r>
          </w:p>
        </w:tc>
        <w:tc>
          <w:tcPr>
            <w:tcW w:w="1523" w:type="dxa"/>
            <w:shd w:val="clear" w:color="auto" w:fill="D9D9D9"/>
            <w:noWrap/>
            <w:vAlign w:val="bottom"/>
            <w:hideMark/>
          </w:tcPr>
          <w:p w14:paraId="0440E25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279,240</w:t>
            </w:r>
          </w:p>
        </w:tc>
      </w:tr>
      <w:tr w:rsidR="00F376D8" w14:paraId="166C3491" w14:textId="77777777" w:rsidTr="00F23220">
        <w:trPr>
          <w:trHeight w:val="255"/>
        </w:trPr>
        <w:tc>
          <w:tcPr>
            <w:tcW w:w="3434" w:type="dxa"/>
            <w:noWrap/>
            <w:vAlign w:val="bottom"/>
            <w:hideMark/>
          </w:tcPr>
          <w:p w14:paraId="50E1CDD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Eastern Hampshire</w:t>
            </w:r>
          </w:p>
        </w:tc>
        <w:tc>
          <w:tcPr>
            <w:tcW w:w="1522" w:type="dxa"/>
            <w:noWrap/>
            <w:vAlign w:val="bottom"/>
            <w:hideMark/>
          </w:tcPr>
          <w:p w14:paraId="01A227A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211,880</w:t>
            </w:r>
          </w:p>
        </w:tc>
        <w:tc>
          <w:tcPr>
            <w:tcW w:w="1523" w:type="dxa"/>
            <w:noWrap/>
            <w:vAlign w:val="bottom"/>
            <w:hideMark/>
          </w:tcPr>
          <w:p w14:paraId="44D882F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1,461,972</w:t>
            </w:r>
          </w:p>
        </w:tc>
        <w:tc>
          <w:tcPr>
            <w:tcW w:w="1523" w:type="dxa"/>
            <w:noWrap/>
            <w:vAlign w:val="bottom"/>
            <w:hideMark/>
          </w:tcPr>
          <w:p w14:paraId="41243DC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292,394</w:t>
            </w:r>
          </w:p>
        </w:tc>
        <w:tc>
          <w:tcPr>
            <w:tcW w:w="1523" w:type="dxa"/>
            <w:noWrap/>
            <w:vAlign w:val="bottom"/>
            <w:hideMark/>
          </w:tcPr>
          <w:p w14:paraId="2661F12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263,155</w:t>
            </w:r>
          </w:p>
        </w:tc>
      </w:tr>
      <w:tr w:rsidR="00F376D8" w14:paraId="477CAA31" w14:textId="77777777" w:rsidTr="00F23220">
        <w:trPr>
          <w:trHeight w:val="255"/>
        </w:trPr>
        <w:tc>
          <w:tcPr>
            <w:tcW w:w="3434" w:type="dxa"/>
            <w:shd w:val="clear" w:color="auto" w:fill="D9D9D9"/>
            <w:noWrap/>
            <w:vAlign w:val="bottom"/>
            <w:hideMark/>
          </w:tcPr>
          <w:p w14:paraId="50294D4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Gloucestershire</w:t>
            </w:r>
          </w:p>
        </w:tc>
        <w:tc>
          <w:tcPr>
            <w:tcW w:w="1522" w:type="dxa"/>
            <w:shd w:val="clear" w:color="auto" w:fill="D9D9D9"/>
            <w:noWrap/>
            <w:vAlign w:val="bottom"/>
            <w:hideMark/>
          </w:tcPr>
          <w:p w14:paraId="5B869C3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274,661</w:t>
            </w:r>
          </w:p>
        </w:tc>
        <w:tc>
          <w:tcPr>
            <w:tcW w:w="1523" w:type="dxa"/>
            <w:shd w:val="clear" w:color="auto" w:fill="D9D9D9"/>
            <w:noWrap/>
            <w:vAlign w:val="bottom"/>
            <w:hideMark/>
          </w:tcPr>
          <w:p w14:paraId="5624F59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1,895,161</w:t>
            </w:r>
          </w:p>
        </w:tc>
        <w:tc>
          <w:tcPr>
            <w:tcW w:w="1523" w:type="dxa"/>
            <w:shd w:val="clear" w:color="auto" w:fill="D9D9D9"/>
            <w:noWrap/>
            <w:vAlign w:val="bottom"/>
            <w:hideMark/>
          </w:tcPr>
          <w:p w14:paraId="62EEF12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379,032</w:t>
            </w:r>
          </w:p>
        </w:tc>
        <w:tc>
          <w:tcPr>
            <w:tcW w:w="1523" w:type="dxa"/>
            <w:shd w:val="clear" w:color="auto" w:fill="D9D9D9"/>
            <w:noWrap/>
            <w:vAlign w:val="bottom"/>
            <w:hideMark/>
          </w:tcPr>
          <w:p w14:paraId="03A7628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341,129</w:t>
            </w:r>
          </w:p>
        </w:tc>
      </w:tr>
      <w:tr w:rsidR="00F376D8" w14:paraId="02D31626" w14:textId="77777777" w:rsidTr="00F23220">
        <w:trPr>
          <w:trHeight w:val="255"/>
        </w:trPr>
        <w:tc>
          <w:tcPr>
            <w:tcW w:w="3434" w:type="dxa"/>
            <w:noWrap/>
            <w:vAlign w:val="bottom"/>
            <w:hideMark/>
          </w:tcPr>
          <w:p w14:paraId="1499F40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Kent Coast</w:t>
            </w:r>
          </w:p>
        </w:tc>
        <w:tc>
          <w:tcPr>
            <w:tcW w:w="1522" w:type="dxa"/>
            <w:noWrap/>
            <w:vAlign w:val="bottom"/>
            <w:hideMark/>
          </w:tcPr>
          <w:p w14:paraId="71330B9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205,463</w:t>
            </w:r>
          </w:p>
        </w:tc>
        <w:tc>
          <w:tcPr>
            <w:tcW w:w="1523" w:type="dxa"/>
            <w:noWrap/>
            <w:vAlign w:val="bottom"/>
            <w:hideMark/>
          </w:tcPr>
          <w:p w14:paraId="4E50FE1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1,417,695</w:t>
            </w:r>
          </w:p>
        </w:tc>
        <w:tc>
          <w:tcPr>
            <w:tcW w:w="1523" w:type="dxa"/>
            <w:noWrap/>
            <w:vAlign w:val="bottom"/>
            <w:hideMark/>
          </w:tcPr>
          <w:p w14:paraId="1430AEF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283,539</w:t>
            </w:r>
          </w:p>
        </w:tc>
        <w:tc>
          <w:tcPr>
            <w:tcW w:w="1523" w:type="dxa"/>
            <w:noWrap/>
            <w:vAlign w:val="bottom"/>
            <w:hideMark/>
          </w:tcPr>
          <w:p w14:paraId="2AB5282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255,185</w:t>
            </w:r>
          </w:p>
        </w:tc>
      </w:tr>
      <w:tr w:rsidR="00F376D8" w14:paraId="7D2FC67B" w14:textId="77777777" w:rsidTr="00F23220">
        <w:trPr>
          <w:trHeight w:val="255"/>
        </w:trPr>
        <w:tc>
          <w:tcPr>
            <w:tcW w:w="3434" w:type="dxa"/>
            <w:shd w:val="clear" w:color="auto" w:fill="D9D9D9"/>
            <w:noWrap/>
            <w:vAlign w:val="bottom"/>
            <w:hideMark/>
          </w:tcPr>
          <w:p w14:paraId="7705747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Lincolnshire</w:t>
            </w:r>
          </w:p>
        </w:tc>
        <w:tc>
          <w:tcPr>
            <w:tcW w:w="1522" w:type="dxa"/>
            <w:shd w:val="clear" w:color="auto" w:fill="D9D9D9"/>
            <w:noWrap/>
            <w:vAlign w:val="bottom"/>
            <w:hideMark/>
          </w:tcPr>
          <w:p w14:paraId="2750D53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145,980</w:t>
            </w:r>
          </w:p>
        </w:tc>
        <w:tc>
          <w:tcPr>
            <w:tcW w:w="1523" w:type="dxa"/>
            <w:shd w:val="clear" w:color="auto" w:fill="D9D9D9"/>
            <w:noWrap/>
            <w:vAlign w:val="bottom"/>
            <w:hideMark/>
          </w:tcPr>
          <w:p w14:paraId="6310785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1,007,262</w:t>
            </w:r>
          </w:p>
        </w:tc>
        <w:tc>
          <w:tcPr>
            <w:tcW w:w="1523" w:type="dxa"/>
            <w:shd w:val="clear" w:color="auto" w:fill="D9D9D9"/>
            <w:noWrap/>
            <w:vAlign w:val="bottom"/>
            <w:hideMark/>
          </w:tcPr>
          <w:p w14:paraId="09E6A2B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201,452</w:t>
            </w:r>
          </w:p>
        </w:tc>
        <w:tc>
          <w:tcPr>
            <w:tcW w:w="1523" w:type="dxa"/>
            <w:shd w:val="clear" w:color="auto" w:fill="D9D9D9"/>
            <w:noWrap/>
            <w:vAlign w:val="bottom"/>
            <w:hideMark/>
          </w:tcPr>
          <w:p w14:paraId="6FFDF86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181,307</w:t>
            </w:r>
          </w:p>
        </w:tc>
      </w:tr>
      <w:tr w:rsidR="00F376D8" w14:paraId="25B2958C" w14:textId="77777777" w:rsidTr="00F23220">
        <w:trPr>
          <w:trHeight w:val="255"/>
        </w:trPr>
        <w:tc>
          <w:tcPr>
            <w:tcW w:w="3434" w:type="dxa"/>
            <w:noWrap/>
            <w:vAlign w:val="bottom"/>
            <w:hideMark/>
          </w:tcPr>
          <w:p w14:paraId="2CDE641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Manchester</w:t>
            </w:r>
          </w:p>
        </w:tc>
        <w:tc>
          <w:tcPr>
            <w:tcW w:w="1522" w:type="dxa"/>
            <w:noWrap/>
            <w:vAlign w:val="bottom"/>
            <w:hideMark/>
          </w:tcPr>
          <w:p w14:paraId="6AB235C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162,732</w:t>
            </w:r>
          </w:p>
        </w:tc>
        <w:tc>
          <w:tcPr>
            <w:tcW w:w="1523" w:type="dxa"/>
            <w:noWrap/>
            <w:vAlign w:val="bottom"/>
            <w:hideMark/>
          </w:tcPr>
          <w:p w14:paraId="51C6A77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1,122,851</w:t>
            </w:r>
          </w:p>
        </w:tc>
        <w:tc>
          <w:tcPr>
            <w:tcW w:w="1523" w:type="dxa"/>
            <w:noWrap/>
            <w:vAlign w:val="bottom"/>
            <w:hideMark/>
          </w:tcPr>
          <w:p w14:paraId="4D13E16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224,570</w:t>
            </w:r>
          </w:p>
        </w:tc>
        <w:tc>
          <w:tcPr>
            <w:tcW w:w="1523" w:type="dxa"/>
            <w:noWrap/>
            <w:vAlign w:val="bottom"/>
            <w:hideMark/>
          </w:tcPr>
          <w:p w14:paraId="0EBA8CA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202,113</w:t>
            </w:r>
          </w:p>
        </w:tc>
      </w:tr>
      <w:tr w:rsidR="00F376D8" w14:paraId="18D7A07F" w14:textId="77777777" w:rsidTr="00F23220">
        <w:trPr>
          <w:trHeight w:val="255"/>
        </w:trPr>
        <w:tc>
          <w:tcPr>
            <w:tcW w:w="3434" w:type="dxa"/>
            <w:shd w:val="clear" w:color="auto" w:fill="D9D9D9"/>
            <w:noWrap/>
            <w:vAlign w:val="bottom"/>
            <w:hideMark/>
          </w:tcPr>
          <w:p w14:paraId="4F1FDC26"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Norfolk</w:t>
            </w:r>
          </w:p>
        </w:tc>
        <w:tc>
          <w:tcPr>
            <w:tcW w:w="1522" w:type="dxa"/>
            <w:shd w:val="clear" w:color="auto" w:fill="D9D9D9"/>
            <w:noWrap/>
            <w:vAlign w:val="bottom"/>
            <w:hideMark/>
          </w:tcPr>
          <w:p w14:paraId="144D71C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243,357</w:t>
            </w:r>
          </w:p>
        </w:tc>
        <w:tc>
          <w:tcPr>
            <w:tcW w:w="1523" w:type="dxa"/>
            <w:shd w:val="clear" w:color="auto" w:fill="D9D9D9"/>
            <w:noWrap/>
            <w:vAlign w:val="bottom"/>
            <w:hideMark/>
          </w:tcPr>
          <w:p w14:paraId="7A1390B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1,679,163</w:t>
            </w:r>
          </w:p>
        </w:tc>
        <w:tc>
          <w:tcPr>
            <w:tcW w:w="1523" w:type="dxa"/>
            <w:shd w:val="clear" w:color="auto" w:fill="D9D9D9"/>
            <w:noWrap/>
            <w:vAlign w:val="bottom"/>
            <w:hideMark/>
          </w:tcPr>
          <w:p w14:paraId="5BA30AF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335,833</w:t>
            </w:r>
          </w:p>
        </w:tc>
        <w:tc>
          <w:tcPr>
            <w:tcW w:w="1523" w:type="dxa"/>
            <w:shd w:val="clear" w:color="auto" w:fill="D9D9D9"/>
            <w:noWrap/>
            <w:vAlign w:val="bottom"/>
            <w:hideMark/>
          </w:tcPr>
          <w:p w14:paraId="18E80A1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302,249</w:t>
            </w:r>
          </w:p>
        </w:tc>
      </w:tr>
      <w:tr w:rsidR="00F376D8" w14:paraId="0F5D8B09" w14:textId="77777777" w:rsidTr="00F23220">
        <w:trPr>
          <w:trHeight w:val="255"/>
        </w:trPr>
        <w:tc>
          <w:tcPr>
            <w:tcW w:w="3434" w:type="dxa"/>
            <w:noWrap/>
            <w:vAlign w:val="bottom"/>
            <w:hideMark/>
          </w:tcPr>
          <w:p w14:paraId="2334EBF3"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Reading</w:t>
            </w:r>
          </w:p>
        </w:tc>
        <w:tc>
          <w:tcPr>
            <w:tcW w:w="1522" w:type="dxa"/>
            <w:noWrap/>
            <w:vAlign w:val="bottom"/>
            <w:hideMark/>
          </w:tcPr>
          <w:p w14:paraId="404C8B8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111,033</w:t>
            </w:r>
          </w:p>
        </w:tc>
        <w:tc>
          <w:tcPr>
            <w:tcW w:w="1523" w:type="dxa"/>
            <w:noWrap/>
            <w:vAlign w:val="bottom"/>
            <w:hideMark/>
          </w:tcPr>
          <w:p w14:paraId="5391104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766,128</w:t>
            </w:r>
          </w:p>
        </w:tc>
        <w:tc>
          <w:tcPr>
            <w:tcW w:w="1523" w:type="dxa"/>
            <w:noWrap/>
            <w:vAlign w:val="bottom"/>
            <w:hideMark/>
          </w:tcPr>
          <w:p w14:paraId="7F2B79D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153,226</w:t>
            </w:r>
          </w:p>
        </w:tc>
        <w:tc>
          <w:tcPr>
            <w:tcW w:w="1523" w:type="dxa"/>
            <w:noWrap/>
            <w:vAlign w:val="bottom"/>
            <w:hideMark/>
          </w:tcPr>
          <w:p w14:paraId="41EF2B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137,903</w:t>
            </w:r>
          </w:p>
        </w:tc>
      </w:tr>
      <w:tr w:rsidR="00F376D8" w14:paraId="059DE75D" w14:textId="77777777" w:rsidTr="00F23220">
        <w:trPr>
          <w:trHeight w:val="255"/>
        </w:trPr>
        <w:tc>
          <w:tcPr>
            <w:tcW w:w="3434" w:type="dxa"/>
            <w:shd w:val="clear" w:color="auto" w:fill="D9D9D9"/>
            <w:noWrap/>
            <w:vAlign w:val="bottom"/>
            <w:hideMark/>
          </w:tcPr>
          <w:p w14:paraId="12AB8C1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Sefton</w:t>
            </w:r>
          </w:p>
        </w:tc>
        <w:tc>
          <w:tcPr>
            <w:tcW w:w="1522" w:type="dxa"/>
            <w:shd w:val="clear" w:color="auto" w:fill="D9D9D9"/>
            <w:noWrap/>
            <w:vAlign w:val="bottom"/>
            <w:hideMark/>
          </w:tcPr>
          <w:p w14:paraId="5A2B4F6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158,643</w:t>
            </w:r>
          </w:p>
        </w:tc>
        <w:tc>
          <w:tcPr>
            <w:tcW w:w="1523" w:type="dxa"/>
            <w:shd w:val="clear" w:color="auto" w:fill="D9D9D9"/>
            <w:noWrap/>
            <w:vAlign w:val="bottom"/>
            <w:hideMark/>
          </w:tcPr>
          <w:p w14:paraId="4A925A4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1,094,637</w:t>
            </w:r>
          </w:p>
        </w:tc>
        <w:tc>
          <w:tcPr>
            <w:tcW w:w="1523" w:type="dxa"/>
            <w:shd w:val="clear" w:color="auto" w:fill="D9D9D9"/>
            <w:noWrap/>
            <w:vAlign w:val="bottom"/>
            <w:hideMark/>
          </w:tcPr>
          <w:p w14:paraId="6B9EBF5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218,927</w:t>
            </w:r>
          </w:p>
        </w:tc>
        <w:tc>
          <w:tcPr>
            <w:tcW w:w="1523" w:type="dxa"/>
            <w:shd w:val="clear" w:color="auto" w:fill="D9D9D9"/>
            <w:noWrap/>
            <w:vAlign w:val="bottom"/>
            <w:hideMark/>
          </w:tcPr>
          <w:p w14:paraId="441F737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197,035</w:t>
            </w:r>
          </w:p>
        </w:tc>
      </w:tr>
      <w:tr w:rsidR="00F376D8" w14:paraId="4A0B198B" w14:textId="77777777" w:rsidTr="00F23220">
        <w:trPr>
          <w:trHeight w:val="255"/>
        </w:trPr>
        <w:tc>
          <w:tcPr>
            <w:tcW w:w="3434" w:type="dxa"/>
            <w:noWrap/>
            <w:vAlign w:val="bottom"/>
            <w:hideMark/>
          </w:tcPr>
          <w:p w14:paraId="15C19EA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Tees</w:t>
            </w:r>
          </w:p>
        </w:tc>
        <w:tc>
          <w:tcPr>
            <w:tcW w:w="1522" w:type="dxa"/>
            <w:noWrap/>
            <w:vAlign w:val="bottom"/>
            <w:hideMark/>
          </w:tcPr>
          <w:p w14:paraId="3FF0F5B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274,784</w:t>
            </w:r>
          </w:p>
        </w:tc>
        <w:tc>
          <w:tcPr>
            <w:tcW w:w="1523" w:type="dxa"/>
            <w:noWrap/>
            <w:vAlign w:val="bottom"/>
            <w:hideMark/>
          </w:tcPr>
          <w:p w14:paraId="1A0E4C8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1,896,010</w:t>
            </w:r>
          </w:p>
        </w:tc>
        <w:tc>
          <w:tcPr>
            <w:tcW w:w="1523" w:type="dxa"/>
            <w:noWrap/>
            <w:vAlign w:val="bottom"/>
            <w:hideMark/>
          </w:tcPr>
          <w:p w14:paraId="319AF7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379,202</w:t>
            </w:r>
          </w:p>
        </w:tc>
        <w:tc>
          <w:tcPr>
            <w:tcW w:w="1523" w:type="dxa"/>
            <w:noWrap/>
            <w:vAlign w:val="bottom"/>
            <w:hideMark/>
          </w:tcPr>
          <w:p w14:paraId="210EA63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341,282</w:t>
            </w:r>
          </w:p>
        </w:tc>
      </w:tr>
      <w:tr w:rsidR="00F376D8" w14:paraId="53CD504C" w14:textId="77777777" w:rsidTr="00F23220">
        <w:trPr>
          <w:trHeight w:val="255"/>
        </w:trPr>
        <w:tc>
          <w:tcPr>
            <w:tcW w:w="3434" w:type="dxa"/>
            <w:shd w:val="clear" w:color="auto" w:fill="D9D9D9"/>
            <w:noWrap/>
            <w:vAlign w:val="bottom"/>
            <w:hideMark/>
          </w:tcPr>
          <w:p w14:paraId="26DFBE9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Tyneside</w:t>
            </w:r>
          </w:p>
        </w:tc>
        <w:tc>
          <w:tcPr>
            <w:tcW w:w="1522" w:type="dxa"/>
            <w:shd w:val="clear" w:color="auto" w:fill="D9D9D9"/>
            <w:noWrap/>
            <w:vAlign w:val="bottom"/>
            <w:hideMark/>
          </w:tcPr>
          <w:p w14:paraId="70A0740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148,671</w:t>
            </w:r>
          </w:p>
        </w:tc>
        <w:tc>
          <w:tcPr>
            <w:tcW w:w="1523" w:type="dxa"/>
            <w:shd w:val="clear" w:color="auto" w:fill="D9D9D9"/>
            <w:noWrap/>
            <w:vAlign w:val="bottom"/>
            <w:hideMark/>
          </w:tcPr>
          <w:p w14:paraId="56915A4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1,025,830</w:t>
            </w:r>
          </w:p>
        </w:tc>
        <w:tc>
          <w:tcPr>
            <w:tcW w:w="1523" w:type="dxa"/>
            <w:shd w:val="clear" w:color="auto" w:fill="D9D9D9"/>
            <w:noWrap/>
            <w:vAlign w:val="bottom"/>
            <w:hideMark/>
          </w:tcPr>
          <w:p w14:paraId="21417FA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205,166</w:t>
            </w:r>
          </w:p>
        </w:tc>
        <w:tc>
          <w:tcPr>
            <w:tcW w:w="1523" w:type="dxa"/>
            <w:shd w:val="clear" w:color="auto" w:fill="D9D9D9"/>
            <w:noWrap/>
            <w:vAlign w:val="bottom"/>
            <w:hideMark/>
          </w:tcPr>
          <w:p w14:paraId="68CB216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184,649</w:t>
            </w:r>
          </w:p>
        </w:tc>
      </w:tr>
      <w:tr w:rsidR="00F376D8" w14:paraId="291B1964" w14:textId="77777777" w:rsidTr="00F23220">
        <w:trPr>
          <w:trHeight w:val="255"/>
        </w:trPr>
        <w:tc>
          <w:tcPr>
            <w:tcW w:w="3434" w:type="dxa"/>
            <w:noWrap/>
            <w:vAlign w:val="bottom"/>
            <w:hideMark/>
          </w:tcPr>
          <w:p w14:paraId="068E5253"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Warwickshire</w:t>
            </w:r>
          </w:p>
        </w:tc>
        <w:tc>
          <w:tcPr>
            <w:tcW w:w="1522" w:type="dxa"/>
            <w:noWrap/>
            <w:vAlign w:val="bottom"/>
            <w:hideMark/>
          </w:tcPr>
          <w:p w14:paraId="1CF8DE0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261,453</w:t>
            </w:r>
          </w:p>
        </w:tc>
        <w:tc>
          <w:tcPr>
            <w:tcW w:w="1523" w:type="dxa"/>
            <w:noWrap/>
            <w:vAlign w:val="bottom"/>
            <w:hideMark/>
          </w:tcPr>
          <w:p w14:paraId="126B261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1,804,026</w:t>
            </w:r>
          </w:p>
        </w:tc>
        <w:tc>
          <w:tcPr>
            <w:tcW w:w="1523" w:type="dxa"/>
            <w:noWrap/>
            <w:vAlign w:val="bottom"/>
            <w:hideMark/>
          </w:tcPr>
          <w:p w14:paraId="339FF40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360,805</w:t>
            </w:r>
          </w:p>
        </w:tc>
        <w:tc>
          <w:tcPr>
            <w:tcW w:w="1523" w:type="dxa"/>
            <w:noWrap/>
            <w:vAlign w:val="bottom"/>
            <w:hideMark/>
          </w:tcPr>
          <w:p w14:paraId="1A617D9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324,725</w:t>
            </w:r>
          </w:p>
        </w:tc>
      </w:tr>
      <w:tr w:rsidR="00F376D8" w14:paraId="5EE57FC7" w14:textId="77777777" w:rsidTr="00F23220">
        <w:trPr>
          <w:trHeight w:val="255"/>
        </w:trPr>
        <w:tc>
          <w:tcPr>
            <w:tcW w:w="3434" w:type="dxa"/>
            <w:shd w:val="clear" w:color="auto" w:fill="D9D9D9"/>
            <w:noWrap/>
            <w:vAlign w:val="bottom"/>
            <w:hideMark/>
          </w:tcPr>
          <w:p w14:paraId="0FA9D28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West Lincolnshire</w:t>
            </w:r>
          </w:p>
        </w:tc>
        <w:tc>
          <w:tcPr>
            <w:tcW w:w="1522" w:type="dxa"/>
            <w:shd w:val="clear" w:color="auto" w:fill="D9D9D9"/>
            <w:noWrap/>
            <w:vAlign w:val="bottom"/>
            <w:hideMark/>
          </w:tcPr>
          <w:p w14:paraId="00FDECD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124,317</w:t>
            </w:r>
          </w:p>
        </w:tc>
        <w:tc>
          <w:tcPr>
            <w:tcW w:w="1523" w:type="dxa"/>
            <w:shd w:val="clear" w:color="auto" w:fill="D9D9D9"/>
            <w:noWrap/>
            <w:vAlign w:val="bottom"/>
            <w:hideMark/>
          </w:tcPr>
          <w:p w14:paraId="2873DA9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857,787</w:t>
            </w:r>
          </w:p>
        </w:tc>
        <w:tc>
          <w:tcPr>
            <w:tcW w:w="1523" w:type="dxa"/>
            <w:shd w:val="clear" w:color="auto" w:fill="D9D9D9"/>
            <w:noWrap/>
            <w:vAlign w:val="bottom"/>
            <w:hideMark/>
          </w:tcPr>
          <w:p w14:paraId="7F9658B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171,557</w:t>
            </w:r>
          </w:p>
        </w:tc>
        <w:tc>
          <w:tcPr>
            <w:tcW w:w="1523" w:type="dxa"/>
            <w:shd w:val="clear" w:color="auto" w:fill="D9D9D9"/>
            <w:noWrap/>
            <w:vAlign w:val="bottom"/>
            <w:hideMark/>
          </w:tcPr>
          <w:p w14:paraId="45D6DCE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154,402</w:t>
            </w:r>
          </w:p>
        </w:tc>
      </w:tr>
      <w:tr w:rsidR="00F376D8" w14:paraId="0D621FF6" w14:textId="77777777" w:rsidTr="00F23220">
        <w:trPr>
          <w:trHeight w:val="255"/>
        </w:trPr>
        <w:tc>
          <w:tcPr>
            <w:tcW w:w="3434" w:type="dxa"/>
            <w:noWrap/>
            <w:vAlign w:val="bottom"/>
            <w:hideMark/>
          </w:tcPr>
          <w:p w14:paraId="2563EAC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 Worcestershire</w:t>
            </w:r>
          </w:p>
        </w:tc>
        <w:tc>
          <w:tcPr>
            <w:tcW w:w="1522" w:type="dxa"/>
            <w:noWrap/>
            <w:vAlign w:val="bottom"/>
            <w:hideMark/>
          </w:tcPr>
          <w:p w14:paraId="0532CD4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298,579</w:t>
            </w:r>
          </w:p>
        </w:tc>
        <w:tc>
          <w:tcPr>
            <w:tcW w:w="1523" w:type="dxa"/>
            <w:noWrap/>
            <w:vAlign w:val="bottom"/>
            <w:hideMark/>
          </w:tcPr>
          <w:p w14:paraId="08FAEA3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2,060,195</w:t>
            </w:r>
          </w:p>
        </w:tc>
        <w:tc>
          <w:tcPr>
            <w:tcW w:w="1523" w:type="dxa"/>
            <w:noWrap/>
            <w:vAlign w:val="bottom"/>
            <w:hideMark/>
          </w:tcPr>
          <w:p w14:paraId="1CF8721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412,039</w:t>
            </w:r>
          </w:p>
        </w:tc>
        <w:tc>
          <w:tcPr>
            <w:tcW w:w="1523" w:type="dxa"/>
            <w:noWrap/>
            <w:vAlign w:val="bottom"/>
            <w:hideMark/>
          </w:tcPr>
          <w:p w14:paraId="023D869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370,835</w:t>
            </w:r>
          </w:p>
        </w:tc>
      </w:tr>
      <w:tr w:rsidR="00F376D8" w14:paraId="60804FA8" w14:textId="77777777" w:rsidTr="00F23220">
        <w:trPr>
          <w:trHeight w:val="255"/>
        </w:trPr>
        <w:tc>
          <w:tcPr>
            <w:tcW w:w="3434" w:type="dxa"/>
            <w:shd w:val="clear" w:color="auto" w:fill="D9D9D9"/>
            <w:noWrap/>
            <w:vAlign w:val="bottom"/>
            <w:hideMark/>
          </w:tcPr>
          <w:p w14:paraId="0870DB9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Southampton</w:t>
            </w:r>
          </w:p>
        </w:tc>
        <w:tc>
          <w:tcPr>
            <w:tcW w:w="1522" w:type="dxa"/>
            <w:shd w:val="clear" w:color="auto" w:fill="D9D9D9"/>
            <w:noWrap/>
            <w:vAlign w:val="bottom"/>
            <w:hideMark/>
          </w:tcPr>
          <w:p w14:paraId="6CA400D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249,537</w:t>
            </w:r>
          </w:p>
        </w:tc>
        <w:tc>
          <w:tcPr>
            <w:tcW w:w="1523" w:type="dxa"/>
            <w:shd w:val="clear" w:color="auto" w:fill="D9D9D9"/>
            <w:noWrap/>
            <w:vAlign w:val="bottom"/>
            <w:hideMark/>
          </w:tcPr>
          <w:p w14:paraId="6AC06C8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1,721,805</w:t>
            </w:r>
          </w:p>
        </w:tc>
        <w:tc>
          <w:tcPr>
            <w:tcW w:w="1523" w:type="dxa"/>
            <w:shd w:val="clear" w:color="auto" w:fill="D9D9D9"/>
            <w:noWrap/>
            <w:vAlign w:val="bottom"/>
            <w:hideMark/>
          </w:tcPr>
          <w:p w14:paraId="730F603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344,361</w:t>
            </w:r>
          </w:p>
        </w:tc>
        <w:tc>
          <w:tcPr>
            <w:tcW w:w="1523" w:type="dxa"/>
            <w:shd w:val="clear" w:color="auto" w:fill="D9D9D9"/>
            <w:noWrap/>
            <w:vAlign w:val="bottom"/>
            <w:hideMark/>
          </w:tcPr>
          <w:p w14:paraId="2FEADF2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309,925</w:t>
            </w:r>
          </w:p>
        </w:tc>
      </w:tr>
      <w:tr w:rsidR="00F376D8" w14:paraId="54B4943D" w14:textId="77777777" w:rsidTr="00F23220">
        <w:trPr>
          <w:trHeight w:val="255"/>
        </w:trPr>
        <w:tc>
          <w:tcPr>
            <w:tcW w:w="3434" w:type="dxa"/>
            <w:noWrap/>
            <w:vAlign w:val="bottom"/>
            <w:hideMark/>
          </w:tcPr>
          <w:p w14:paraId="357CD47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Southend</w:t>
            </w:r>
          </w:p>
        </w:tc>
        <w:tc>
          <w:tcPr>
            <w:tcW w:w="1522" w:type="dxa"/>
            <w:noWrap/>
            <w:vAlign w:val="bottom"/>
            <w:hideMark/>
          </w:tcPr>
          <w:p w14:paraId="10EFE3C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178,702</w:t>
            </w:r>
          </w:p>
        </w:tc>
        <w:tc>
          <w:tcPr>
            <w:tcW w:w="1523" w:type="dxa"/>
            <w:noWrap/>
            <w:vAlign w:val="bottom"/>
            <w:hideMark/>
          </w:tcPr>
          <w:p w14:paraId="5E01F72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1,233,044</w:t>
            </w:r>
          </w:p>
        </w:tc>
        <w:tc>
          <w:tcPr>
            <w:tcW w:w="1523" w:type="dxa"/>
            <w:noWrap/>
            <w:vAlign w:val="bottom"/>
            <w:hideMark/>
          </w:tcPr>
          <w:p w14:paraId="0C734CF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246,609</w:t>
            </w:r>
          </w:p>
        </w:tc>
        <w:tc>
          <w:tcPr>
            <w:tcW w:w="1523" w:type="dxa"/>
            <w:noWrap/>
            <w:vAlign w:val="bottom"/>
            <w:hideMark/>
          </w:tcPr>
          <w:p w14:paraId="3E5B6EC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221,948</w:t>
            </w:r>
          </w:p>
        </w:tc>
      </w:tr>
      <w:tr w:rsidR="00F376D8" w14:paraId="6B8AA4FE" w14:textId="77777777" w:rsidTr="00F23220">
        <w:trPr>
          <w:trHeight w:val="255"/>
        </w:trPr>
        <w:tc>
          <w:tcPr>
            <w:tcW w:w="3434" w:type="dxa"/>
            <w:shd w:val="clear" w:color="auto" w:fill="D9D9D9"/>
            <w:noWrap/>
            <w:vAlign w:val="bottom"/>
            <w:hideMark/>
          </w:tcPr>
          <w:p w14:paraId="2EA7D5D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Southern Derbyshire</w:t>
            </w:r>
          </w:p>
        </w:tc>
        <w:tc>
          <w:tcPr>
            <w:tcW w:w="1522" w:type="dxa"/>
            <w:shd w:val="clear" w:color="auto" w:fill="D9D9D9"/>
            <w:noWrap/>
            <w:vAlign w:val="bottom"/>
            <w:hideMark/>
          </w:tcPr>
          <w:p w14:paraId="77C4096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523,753</w:t>
            </w:r>
          </w:p>
        </w:tc>
        <w:tc>
          <w:tcPr>
            <w:tcW w:w="1523" w:type="dxa"/>
            <w:shd w:val="clear" w:color="auto" w:fill="D9D9D9"/>
            <w:noWrap/>
            <w:vAlign w:val="bottom"/>
            <w:hideMark/>
          </w:tcPr>
          <w:p w14:paraId="36A97BE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3,613,896</w:t>
            </w:r>
          </w:p>
        </w:tc>
        <w:tc>
          <w:tcPr>
            <w:tcW w:w="1523" w:type="dxa"/>
            <w:shd w:val="clear" w:color="auto" w:fill="D9D9D9"/>
            <w:noWrap/>
            <w:vAlign w:val="bottom"/>
            <w:hideMark/>
          </w:tcPr>
          <w:p w14:paraId="1F030B7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722,779</w:t>
            </w:r>
          </w:p>
        </w:tc>
        <w:tc>
          <w:tcPr>
            <w:tcW w:w="1523" w:type="dxa"/>
            <w:shd w:val="clear" w:color="auto" w:fill="D9D9D9"/>
            <w:noWrap/>
            <w:vAlign w:val="bottom"/>
            <w:hideMark/>
          </w:tcPr>
          <w:p w14:paraId="52DC613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650,501</w:t>
            </w:r>
          </w:p>
        </w:tc>
      </w:tr>
      <w:tr w:rsidR="00F376D8" w14:paraId="6B151605" w14:textId="77777777" w:rsidTr="00F23220">
        <w:trPr>
          <w:trHeight w:val="255"/>
        </w:trPr>
        <w:tc>
          <w:tcPr>
            <w:tcW w:w="3434" w:type="dxa"/>
            <w:noWrap/>
            <w:vAlign w:val="bottom"/>
            <w:hideMark/>
          </w:tcPr>
          <w:p w14:paraId="40E8839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Southport and Formby</w:t>
            </w:r>
          </w:p>
        </w:tc>
        <w:tc>
          <w:tcPr>
            <w:tcW w:w="1522" w:type="dxa"/>
            <w:noWrap/>
            <w:vAlign w:val="bottom"/>
            <w:hideMark/>
          </w:tcPr>
          <w:p w14:paraId="330CC6C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115,064</w:t>
            </w:r>
          </w:p>
        </w:tc>
        <w:tc>
          <w:tcPr>
            <w:tcW w:w="1523" w:type="dxa"/>
            <w:noWrap/>
            <w:vAlign w:val="bottom"/>
            <w:hideMark/>
          </w:tcPr>
          <w:p w14:paraId="0C322CA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793,942</w:t>
            </w:r>
          </w:p>
        </w:tc>
        <w:tc>
          <w:tcPr>
            <w:tcW w:w="1523" w:type="dxa"/>
            <w:noWrap/>
            <w:vAlign w:val="bottom"/>
            <w:hideMark/>
          </w:tcPr>
          <w:p w14:paraId="7BE838F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158,788</w:t>
            </w:r>
          </w:p>
        </w:tc>
        <w:tc>
          <w:tcPr>
            <w:tcW w:w="1523" w:type="dxa"/>
            <w:noWrap/>
            <w:vAlign w:val="bottom"/>
            <w:hideMark/>
          </w:tcPr>
          <w:p w14:paraId="16DE595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142,909</w:t>
            </w:r>
          </w:p>
        </w:tc>
      </w:tr>
      <w:tr w:rsidR="00F376D8" w14:paraId="61298370" w14:textId="77777777" w:rsidTr="00F23220">
        <w:trPr>
          <w:trHeight w:val="255"/>
        </w:trPr>
        <w:tc>
          <w:tcPr>
            <w:tcW w:w="3434" w:type="dxa"/>
            <w:shd w:val="clear" w:color="auto" w:fill="D9D9D9"/>
            <w:noWrap/>
            <w:vAlign w:val="bottom"/>
            <w:hideMark/>
          </w:tcPr>
          <w:p w14:paraId="22FAB45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Southwark</w:t>
            </w:r>
          </w:p>
        </w:tc>
        <w:tc>
          <w:tcPr>
            <w:tcW w:w="1522" w:type="dxa"/>
            <w:shd w:val="clear" w:color="auto" w:fill="D9D9D9"/>
            <w:noWrap/>
            <w:vAlign w:val="bottom"/>
            <w:hideMark/>
          </w:tcPr>
          <w:p w14:paraId="06E5C85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308,901</w:t>
            </w:r>
          </w:p>
        </w:tc>
        <w:tc>
          <w:tcPr>
            <w:tcW w:w="1523" w:type="dxa"/>
            <w:shd w:val="clear" w:color="auto" w:fill="D9D9D9"/>
            <w:noWrap/>
            <w:vAlign w:val="bottom"/>
            <w:hideMark/>
          </w:tcPr>
          <w:p w14:paraId="3842D3A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2,131,417</w:t>
            </w:r>
          </w:p>
        </w:tc>
        <w:tc>
          <w:tcPr>
            <w:tcW w:w="1523" w:type="dxa"/>
            <w:shd w:val="clear" w:color="auto" w:fill="D9D9D9"/>
            <w:noWrap/>
            <w:vAlign w:val="bottom"/>
            <w:hideMark/>
          </w:tcPr>
          <w:p w14:paraId="76BE435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426,283</w:t>
            </w:r>
          </w:p>
        </w:tc>
        <w:tc>
          <w:tcPr>
            <w:tcW w:w="1523" w:type="dxa"/>
            <w:shd w:val="clear" w:color="auto" w:fill="D9D9D9"/>
            <w:noWrap/>
            <w:vAlign w:val="bottom"/>
            <w:hideMark/>
          </w:tcPr>
          <w:p w14:paraId="7C298D9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383,655</w:t>
            </w:r>
          </w:p>
        </w:tc>
      </w:tr>
      <w:tr w:rsidR="00F376D8" w14:paraId="66931410" w14:textId="77777777" w:rsidTr="00F23220">
        <w:trPr>
          <w:trHeight w:val="255"/>
        </w:trPr>
        <w:tc>
          <w:tcPr>
            <w:tcW w:w="3434" w:type="dxa"/>
            <w:noWrap/>
            <w:vAlign w:val="bottom"/>
            <w:hideMark/>
          </w:tcPr>
          <w:p w14:paraId="10A458B3"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St Helens</w:t>
            </w:r>
          </w:p>
        </w:tc>
        <w:tc>
          <w:tcPr>
            <w:tcW w:w="1522" w:type="dxa"/>
            <w:noWrap/>
            <w:vAlign w:val="bottom"/>
            <w:hideMark/>
          </w:tcPr>
          <w:p w14:paraId="0BEB8BE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177,612</w:t>
            </w:r>
          </w:p>
        </w:tc>
        <w:tc>
          <w:tcPr>
            <w:tcW w:w="1523" w:type="dxa"/>
            <w:noWrap/>
            <w:vAlign w:val="bottom"/>
            <w:hideMark/>
          </w:tcPr>
          <w:p w14:paraId="6663756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1,225,523</w:t>
            </w:r>
          </w:p>
        </w:tc>
        <w:tc>
          <w:tcPr>
            <w:tcW w:w="1523" w:type="dxa"/>
            <w:noWrap/>
            <w:vAlign w:val="bottom"/>
            <w:hideMark/>
          </w:tcPr>
          <w:p w14:paraId="109B279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245,105</w:t>
            </w:r>
          </w:p>
        </w:tc>
        <w:tc>
          <w:tcPr>
            <w:tcW w:w="1523" w:type="dxa"/>
            <w:noWrap/>
            <w:vAlign w:val="bottom"/>
            <w:hideMark/>
          </w:tcPr>
          <w:p w14:paraId="2B4A906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220,594</w:t>
            </w:r>
          </w:p>
        </w:tc>
      </w:tr>
      <w:tr w:rsidR="00F376D8" w14:paraId="05CDDCDA" w14:textId="77777777" w:rsidTr="00F23220">
        <w:trPr>
          <w:trHeight w:val="255"/>
        </w:trPr>
        <w:tc>
          <w:tcPr>
            <w:tcW w:w="3434" w:type="dxa"/>
            <w:shd w:val="clear" w:color="auto" w:fill="D9D9D9"/>
            <w:noWrap/>
            <w:vAlign w:val="bottom"/>
            <w:hideMark/>
          </w:tcPr>
          <w:p w14:paraId="337596A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Stafford and Surrounds</w:t>
            </w:r>
          </w:p>
        </w:tc>
        <w:tc>
          <w:tcPr>
            <w:tcW w:w="1522" w:type="dxa"/>
            <w:shd w:val="clear" w:color="auto" w:fill="D9D9D9"/>
            <w:noWrap/>
            <w:vAlign w:val="bottom"/>
            <w:hideMark/>
          </w:tcPr>
          <w:p w14:paraId="41228E7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152,211</w:t>
            </w:r>
          </w:p>
        </w:tc>
        <w:tc>
          <w:tcPr>
            <w:tcW w:w="1523" w:type="dxa"/>
            <w:shd w:val="clear" w:color="auto" w:fill="D9D9D9"/>
            <w:noWrap/>
            <w:vAlign w:val="bottom"/>
            <w:hideMark/>
          </w:tcPr>
          <w:p w14:paraId="65C1463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1,050,256</w:t>
            </w:r>
          </w:p>
        </w:tc>
        <w:tc>
          <w:tcPr>
            <w:tcW w:w="1523" w:type="dxa"/>
            <w:shd w:val="clear" w:color="auto" w:fill="D9D9D9"/>
            <w:noWrap/>
            <w:vAlign w:val="bottom"/>
            <w:hideMark/>
          </w:tcPr>
          <w:p w14:paraId="42AFD95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210,051</w:t>
            </w:r>
          </w:p>
        </w:tc>
        <w:tc>
          <w:tcPr>
            <w:tcW w:w="1523" w:type="dxa"/>
            <w:shd w:val="clear" w:color="auto" w:fill="D9D9D9"/>
            <w:noWrap/>
            <w:vAlign w:val="bottom"/>
            <w:hideMark/>
          </w:tcPr>
          <w:p w14:paraId="6F32AAC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189,046</w:t>
            </w:r>
          </w:p>
        </w:tc>
      </w:tr>
      <w:tr w:rsidR="00F376D8" w14:paraId="07F5FE14" w14:textId="77777777" w:rsidTr="00F23220">
        <w:trPr>
          <w:trHeight w:val="255"/>
        </w:trPr>
        <w:tc>
          <w:tcPr>
            <w:tcW w:w="3434" w:type="dxa"/>
            <w:noWrap/>
            <w:vAlign w:val="bottom"/>
            <w:hideMark/>
          </w:tcPr>
          <w:p w14:paraId="459E3AC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Stockport</w:t>
            </w:r>
          </w:p>
        </w:tc>
        <w:tc>
          <w:tcPr>
            <w:tcW w:w="1522" w:type="dxa"/>
            <w:noWrap/>
            <w:vAlign w:val="bottom"/>
            <w:hideMark/>
          </w:tcPr>
          <w:p w14:paraId="6242159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288,733</w:t>
            </w:r>
          </w:p>
        </w:tc>
        <w:tc>
          <w:tcPr>
            <w:tcW w:w="1523" w:type="dxa"/>
            <w:noWrap/>
            <w:vAlign w:val="bottom"/>
            <w:hideMark/>
          </w:tcPr>
          <w:p w14:paraId="1C42791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1,992,258</w:t>
            </w:r>
          </w:p>
        </w:tc>
        <w:tc>
          <w:tcPr>
            <w:tcW w:w="1523" w:type="dxa"/>
            <w:noWrap/>
            <w:vAlign w:val="bottom"/>
            <w:hideMark/>
          </w:tcPr>
          <w:p w14:paraId="3D2CA5F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398,452</w:t>
            </w:r>
          </w:p>
        </w:tc>
        <w:tc>
          <w:tcPr>
            <w:tcW w:w="1523" w:type="dxa"/>
            <w:noWrap/>
            <w:vAlign w:val="bottom"/>
            <w:hideMark/>
          </w:tcPr>
          <w:p w14:paraId="74E81EE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358,606</w:t>
            </w:r>
          </w:p>
        </w:tc>
      </w:tr>
      <w:tr w:rsidR="00F376D8" w14:paraId="4594CD58" w14:textId="77777777" w:rsidTr="00F23220">
        <w:trPr>
          <w:trHeight w:val="255"/>
        </w:trPr>
        <w:tc>
          <w:tcPr>
            <w:tcW w:w="3434" w:type="dxa"/>
            <w:shd w:val="clear" w:color="auto" w:fill="D9D9D9"/>
            <w:noWrap/>
            <w:vAlign w:val="bottom"/>
            <w:hideMark/>
          </w:tcPr>
          <w:p w14:paraId="0320F27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Stoke on Trent</w:t>
            </w:r>
          </w:p>
        </w:tc>
        <w:tc>
          <w:tcPr>
            <w:tcW w:w="1522" w:type="dxa"/>
            <w:shd w:val="clear" w:color="auto" w:fill="D9D9D9"/>
            <w:noWrap/>
            <w:vAlign w:val="bottom"/>
            <w:hideMark/>
          </w:tcPr>
          <w:p w14:paraId="2201ED9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259,859</w:t>
            </w:r>
          </w:p>
        </w:tc>
        <w:tc>
          <w:tcPr>
            <w:tcW w:w="1523" w:type="dxa"/>
            <w:shd w:val="clear" w:color="auto" w:fill="D9D9D9"/>
            <w:noWrap/>
            <w:vAlign w:val="bottom"/>
            <w:hideMark/>
          </w:tcPr>
          <w:p w14:paraId="3F03613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1,793,027</w:t>
            </w:r>
          </w:p>
        </w:tc>
        <w:tc>
          <w:tcPr>
            <w:tcW w:w="1523" w:type="dxa"/>
            <w:shd w:val="clear" w:color="auto" w:fill="D9D9D9"/>
            <w:noWrap/>
            <w:vAlign w:val="bottom"/>
            <w:hideMark/>
          </w:tcPr>
          <w:p w14:paraId="7FB64D4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358,605</w:t>
            </w:r>
          </w:p>
        </w:tc>
        <w:tc>
          <w:tcPr>
            <w:tcW w:w="1523" w:type="dxa"/>
            <w:shd w:val="clear" w:color="auto" w:fill="D9D9D9"/>
            <w:noWrap/>
            <w:vAlign w:val="bottom"/>
            <w:hideMark/>
          </w:tcPr>
          <w:p w14:paraId="0FBFA11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322,745</w:t>
            </w:r>
          </w:p>
        </w:tc>
      </w:tr>
      <w:tr w:rsidR="00F376D8" w14:paraId="366EB69B" w14:textId="77777777" w:rsidTr="00F23220">
        <w:trPr>
          <w:trHeight w:val="255"/>
        </w:trPr>
        <w:tc>
          <w:tcPr>
            <w:tcW w:w="3434" w:type="dxa"/>
            <w:noWrap/>
            <w:vAlign w:val="bottom"/>
            <w:hideMark/>
          </w:tcPr>
          <w:p w14:paraId="789693D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Sunderland</w:t>
            </w:r>
          </w:p>
        </w:tc>
        <w:tc>
          <w:tcPr>
            <w:tcW w:w="1522" w:type="dxa"/>
            <w:noWrap/>
            <w:vAlign w:val="bottom"/>
            <w:hideMark/>
          </w:tcPr>
          <w:p w14:paraId="43B1938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277,150</w:t>
            </w:r>
          </w:p>
        </w:tc>
        <w:tc>
          <w:tcPr>
            <w:tcW w:w="1523" w:type="dxa"/>
            <w:noWrap/>
            <w:vAlign w:val="bottom"/>
            <w:hideMark/>
          </w:tcPr>
          <w:p w14:paraId="0E74F9A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1,912,335</w:t>
            </w:r>
          </w:p>
        </w:tc>
        <w:tc>
          <w:tcPr>
            <w:tcW w:w="1523" w:type="dxa"/>
            <w:noWrap/>
            <w:vAlign w:val="bottom"/>
            <w:hideMark/>
          </w:tcPr>
          <w:p w14:paraId="389A7F8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382,467</w:t>
            </w:r>
          </w:p>
        </w:tc>
        <w:tc>
          <w:tcPr>
            <w:tcW w:w="1523" w:type="dxa"/>
            <w:noWrap/>
            <w:vAlign w:val="bottom"/>
            <w:hideMark/>
          </w:tcPr>
          <w:p w14:paraId="1A1BC55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344,220</w:t>
            </w:r>
          </w:p>
        </w:tc>
      </w:tr>
      <w:tr w:rsidR="00F376D8" w14:paraId="1B05CFC4" w14:textId="77777777" w:rsidTr="00F23220">
        <w:trPr>
          <w:trHeight w:val="255"/>
        </w:trPr>
        <w:tc>
          <w:tcPr>
            <w:tcW w:w="3434" w:type="dxa"/>
            <w:shd w:val="clear" w:color="auto" w:fill="D9D9D9"/>
            <w:noWrap/>
            <w:vAlign w:val="bottom"/>
            <w:hideMark/>
          </w:tcPr>
          <w:p w14:paraId="506038E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Surrey Downs</w:t>
            </w:r>
          </w:p>
        </w:tc>
        <w:tc>
          <w:tcPr>
            <w:tcW w:w="1522" w:type="dxa"/>
            <w:shd w:val="clear" w:color="auto" w:fill="D9D9D9"/>
            <w:noWrap/>
            <w:vAlign w:val="bottom"/>
            <w:hideMark/>
          </w:tcPr>
          <w:p w14:paraId="167361D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287,017</w:t>
            </w:r>
          </w:p>
        </w:tc>
        <w:tc>
          <w:tcPr>
            <w:tcW w:w="1523" w:type="dxa"/>
            <w:shd w:val="clear" w:color="auto" w:fill="D9D9D9"/>
            <w:noWrap/>
            <w:vAlign w:val="bottom"/>
            <w:hideMark/>
          </w:tcPr>
          <w:p w14:paraId="637D34D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1,980,417</w:t>
            </w:r>
          </w:p>
        </w:tc>
        <w:tc>
          <w:tcPr>
            <w:tcW w:w="1523" w:type="dxa"/>
            <w:shd w:val="clear" w:color="auto" w:fill="D9D9D9"/>
            <w:noWrap/>
            <w:vAlign w:val="bottom"/>
            <w:hideMark/>
          </w:tcPr>
          <w:p w14:paraId="5562189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396,083</w:t>
            </w:r>
          </w:p>
        </w:tc>
        <w:tc>
          <w:tcPr>
            <w:tcW w:w="1523" w:type="dxa"/>
            <w:shd w:val="clear" w:color="auto" w:fill="D9D9D9"/>
            <w:noWrap/>
            <w:vAlign w:val="bottom"/>
            <w:hideMark/>
          </w:tcPr>
          <w:p w14:paraId="2F5640E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356,475</w:t>
            </w:r>
          </w:p>
        </w:tc>
      </w:tr>
      <w:tr w:rsidR="00F376D8" w14:paraId="66499B65" w14:textId="77777777" w:rsidTr="00F23220">
        <w:trPr>
          <w:trHeight w:val="255"/>
        </w:trPr>
        <w:tc>
          <w:tcPr>
            <w:tcW w:w="3434" w:type="dxa"/>
            <w:noWrap/>
            <w:vAlign w:val="bottom"/>
            <w:hideMark/>
          </w:tcPr>
          <w:p w14:paraId="49005BD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Surrey Heath</w:t>
            </w:r>
          </w:p>
        </w:tc>
        <w:tc>
          <w:tcPr>
            <w:tcW w:w="1522" w:type="dxa"/>
            <w:noWrap/>
            <w:vAlign w:val="bottom"/>
            <w:hideMark/>
          </w:tcPr>
          <w:p w14:paraId="2DD0CF9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95,851</w:t>
            </w:r>
          </w:p>
        </w:tc>
        <w:tc>
          <w:tcPr>
            <w:tcW w:w="1523" w:type="dxa"/>
            <w:noWrap/>
            <w:vAlign w:val="bottom"/>
            <w:hideMark/>
          </w:tcPr>
          <w:p w14:paraId="3EB9282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661,372</w:t>
            </w:r>
          </w:p>
        </w:tc>
        <w:tc>
          <w:tcPr>
            <w:tcW w:w="1523" w:type="dxa"/>
            <w:noWrap/>
            <w:vAlign w:val="bottom"/>
            <w:hideMark/>
          </w:tcPr>
          <w:p w14:paraId="6045440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132,274</w:t>
            </w:r>
          </w:p>
        </w:tc>
        <w:tc>
          <w:tcPr>
            <w:tcW w:w="1523" w:type="dxa"/>
            <w:noWrap/>
            <w:vAlign w:val="bottom"/>
            <w:hideMark/>
          </w:tcPr>
          <w:p w14:paraId="5C4F38F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119,047</w:t>
            </w:r>
          </w:p>
        </w:tc>
      </w:tr>
      <w:tr w:rsidR="00F376D8" w14:paraId="22C85F74" w14:textId="77777777" w:rsidTr="00F23220">
        <w:trPr>
          <w:trHeight w:val="255"/>
        </w:trPr>
        <w:tc>
          <w:tcPr>
            <w:tcW w:w="3434" w:type="dxa"/>
            <w:shd w:val="clear" w:color="auto" w:fill="D9D9D9"/>
            <w:noWrap/>
            <w:vAlign w:val="bottom"/>
            <w:hideMark/>
          </w:tcPr>
          <w:p w14:paraId="30DB63F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Sutton</w:t>
            </w:r>
          </w:p>
        </w:tc>
        <w:tc>
          <w:tcPr>
            <w:tcW w:w="1522" w:type="dxa"/>
            <w:shd w:val="clear" w:color="auto" w:fill="D9D9D9"/>
            <w:noWrap/>
            <w:vAlign w:val="bottom"/>
            <w:hideMark/>
          </w:tcPr>
          <w:p w14:paraId="6B9687E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200,145</w:t>
            </w:r>
          </w:p>
        </w:tc>
        <w:tc>
          <w:tcPr>
            <w:tcW w:w="1523" w:type="dxa"/>
            <w:shd w:val="clear" w:color="auto" w:fill="D9D9D9"/>
            <w:noWrap/>
            <w:vAlign w:val="bottom"/>
            <w:hideMark/>
          </w:tcPr>
          <w:p w14:paraId="08E91B0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1,381,001</w:t>
            </w:r>
          </w:p>
        </w:tc>
        <w:tc>
          <w:tcPr>
            <w:tcW w:w="1523" w:type="dxa"/>
            <w:shd w:val="clear" w:color="auto" w:fill="D9D9D9"/>
            <w:noWrap/>
            <w:vAlign w:val="bottom"/>
            <w:hideMark/>
          </w:tcPr>
          <w:p w14:paraId="71BE176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276,200</w:t>
            </w:r>
          </w:p>
        </w:tc>
        <w:tc>
          <w:tcPr>
            <w:tcW w:w="1523" w:type="dxa"/>
            <w:shd w:val="clear" w:color="auto" w:fill="D9D9D9"/>
            <w:noWrap/>
            <w:vAlign w:val="bottom"/>
            <w:hideMark/>
          </w:tcPr>
          <w:p w14:paraId="2495D2E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248,580</w:t>
            </w:r>
          </w:p>
        </w:tc>
      </w:tr>
      <w:tr w:rsidR="00F376D8" w14:paraId="299919BF" w14:textId="77777777" w:rsidTr="00F23220">
        <w:trPr>
          <w:trHeight w:val="255"/>
        </w:trPr>
        <w:tc>
          <w:tcPr>
            <w:tcW w:w="3434" w:type="dxa"/>
            <w:noWrap/>
            <w:vAlign w:val="bottom"/>
            <w:hideMark/>
          </w:tcPr>
          <w:p w14:paraId="7C02AAD2"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Swale</w:t>
            </w:r>
          </w:p>
        </w:tc>
        <w:tc>
          <w:tcPr>
            <w:tcW w:w="1522" w:type="dxa"/>
            <w:noWrap/>
            <w:vAlign w:val="bottom"/>
            <w:hideMark/>
          </w:tcPr>
          <w:p w14:paraId="0D6037A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112,528</w:t>
            </w:r>
          </w:p>
        </w:tc>
        <w:tc>
          <w:tcPr>
            <w:tcW w:w="1523" w:type="dxa"/>
            <w:noWrap/>
            <w:vAlign w:val="bottom"/>
            <w:hideMark/>
          </w:tcPr>
          <w:p w14:paraId="3F438A6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776,443</w:t>
            </w:r>
          </w:p>
        </w:tc>
        <w:tc>
          <w:tcPr>
            <w:tcW w:w="1523" w:type="dxa"/>
            <w:noWrap/>
            <w:vAlign w:val="bottom"/>
            <w:hideMark/>
          </w:tcPr>
          <w:p w14:paraId="1D22A7D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155,289</w:t>
            </w:r>
          </w:p>
        </w:tc>
        <w:tc>
          <w:tcPr>
            <w:tcW w:w="1523" w:type="dxa"/>
            <w:noWrap/>
            <w:vAlign w:val="bottom"/>
            <w:hideMark/>
          </w:tcPr>
          <w:p w14:paraId="558D523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139,760</w:t>
            </w:r>
          </w:p>
        </w:tc>
      </w:tr>
      <w:tr w:rsidR="00F376D8" w14:paraId="3DF3E2A6" w14:textId="77777777" w:rsidTr="00F23220">
        <w:trPr>
          <w:trHeight w:val="255"/>
        </w:trPr>
        <w:tc>
          <w:tcPr>
            <w:tcW w:w="3434" w:type="dxa"/>
            <w:shd w:val="clear" w:color="auto" w:fill="D9D9D9"/>
            <w:noWrap/>
            <w:vAlign w:val="bottom"/>
            <w:hideMark/>
          </w:tcPr>
          <w:p w14:paraId="717D8C93"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Swindon</w:t>
            </w:r>
          </w:p>
        </w:tc>
        <w:tc>
          <w:tcPr>
            <w:tcW w:w="1522" w:type="dxa"/>
            <w:shd w:val="clear" w:color="auto" w:fill="D9D9D9"/>
            <w:noWrap/>
            <w:vAlign w:val="bottom"/>
            <w:hideMark/>
          </w:tcPr>
          <w:p w14:paraId="7886DB9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222,769</w:t>
            </w:r>
          </w:p>
        </w:tc>
        <w:tc>
          <w:tcPr>
            <w:tcW w:w="1523" w:type="dxa"/>
            <w:shd w:val="clear" w:color="auto" w:fill="D9D9D9"/>
            <w:noWrap/>
            <w:vAlign w:val="bottom"/>
            <w:hideMark/>
          </w:tcPr>
          <w:p w14:paraId="68A2F0D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1,537,106</w:t>
            </w:r>
          </w:p>
        </w:tc>
        <w:tc>
          <w:tcPr>
            <w:tcW w:w="1523" w:type="dxa"/>
            <w:shd w:val="clear" w:color="auto" w:fill="D9D9D9"/>
            <w:noWrap/>
            <w:vAlign w:val="bottom"/>
            <w:hideMark/>
          </w:tcPr>
          <w:p w14:paraId="4DFD6E5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307,421</w:t>
            </w:r>
          </w:p>
        </w:tc>
        <w:tc>
          <w:tcPr>
            <w:tcW w:w="1523" w:type="dxa"/>
            <w:shd w:val="clear" w:color="auto" w:fill="D9D9D9"/>
            <w:noWrap/>
            <w:vAlign w:val="bottom"/>
            <w:hideMark/>
          </w:tcPr>
          <w:p w14:paraId="0E7F1FC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276,679</w:t>
            </w:r>
          </w:p>
        </w:tc>
      </w:tr>
      <w:tr w:rsidR="00F376D8" w14:paraId="7CF1788C" w14:textId="77777777" w:rsidTr="00F23220">
        <w:trPr>
          <w:trHeight w:val="255"/>
        </w:trPr>
        <w:tc>
          <w:tcPr>
            <w:tcW w:w="3434" w:type="dxa"/>
            <w:noWrap/>
            <w:vAlign w:val="bottom"/>
            <w:hideMark/>
          </w:tcPr>
          <w:p w14:paraId="504AD8B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Tameside and Glossop</w:t>
            </w:r>
          </w:p>
        </w:tc>
        <w:tc>
          <w:tcPr>
            <w:tcW w:w="1522" w:type="dxa"/>
            <w:noWrap/>
            <w:vAlign w:val="bottom"/>
            <w:hideMark/>
          </w:tcPr>
          <w:p w14:paraId="6268B93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254,869</w:t>
            </w:r>
          </w:p>
        </w:tc>
        <w:tc>
          <w:tcPr>
            <w:tcW w:w="1523" w:type="dxa"/>
            <w:noWrap/>
            <w:vAlign w:val="bottom"/>
            <w:hideMark/>
          </w:tcPr>
          <w:p w14:paraId="6696AA4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1,758,596</w:t>
            </w:r>
          </w:p>
        </w:tc>
        <w:tc>
          <w:tcPr>
            <w:tcW w:w="1523" w:type="dxa"/>
            <w:noWrap/>
            <w:vAlign w:val="bottom"/>
            <w:hideMark/>
          </w:tcPr>
          <w:p w14:paraId="3D0E64B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351,719</w:t>
            </w:r>
          </w:p>
        </w:tc>
        <w:tc>
          <w:tcPr>
            <w:tcW w:w="1523" w:type="dxa"/>
            <w:noWrap/>
            <w:vAlign w:val="bottom"/>
            <w:hideMark/>
          </w:tcPr>
          <w:p w14:paraId="6C39B56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316,547</w:t>
            </w:r>
          </w:p>
        </w:tc>
      </w:tr>
      <w:tr w:rsidR="00F376D8" w14:paraId="2A54A654" w14:textId="77777777" w:rsidTr="00F23220">
        <w:trPr>
          <w:trHeight w:val="255"/>
        </w:trPr>
        <w:tc>
          <w:tcPr>
            <w:tcW w:w="3434" w:type="dxa"/>
            <w:shd w:val="clear" w:color="auto" w:fill="D9D9D9"/>
            <w:noWrap/>
            <w:vAlign w:val="bottom"/>
            <w:hideMark/>
          </w:tcPr>
          <w:p w14:paraId="56AA995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Telford and Wrekin</w:t>
            </w:r>
          </w:p>
        </w:tc>
        <w:tc>
          <w:tcPr>
            <w:tcW w:w="1522" w:type="dxa"/>
            <w:shd w:val="clear" w:color="auto" w:fill="D9D9D9"/>
            <w:noWrap/>
            <w:vAlign w:val="bottom"/>
            <w:hideMark/>
          </w:tcPr>
          <w:p w14:paraId="69CA13B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171,159</w:t>
            </w:r>
          </w:p>
        </w:tc>
        <w:tc>
          <w:tcPr>
            <w:tcW w:w="1523" w:type="dxa"/>
            <w:shd w:val="clear" w:color="auto" w:fill="D9D9D9"/>
            <w:noWrap/>
            <w:vAlign w:val="bottom"/>
            <w:hideMark/>
          </w:tcPr>
          <w:p w14:paraId="0862732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1,180,997</w:t>
            </w:r>
          </w:p>
        </w:tc>
        <w:tc>
          <w:tcPr>
            <w:tcW w:w="1523" w:type="dxa"/>
            <w:shd w:val="clear" w:color="auto" w:fill="D9D9D9"/>
            <w:noWrap/>
            <w:vAlign w:val="bottom"/>
            <w:hideMark/>
          </w:tcPr>
          <w:p w14:paraId="43E755D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236,199</w:t>
            </w:r>
          </w:p>
        </w:tc>
        <w:tc>
          <w:tcPr>
            <w:tcW w:w="1523" w:type="dxa"/>
            <w:shd w:val="clear" w:color="auto" w:fill="D9D9D9"/>
            <w:noWrap/>
            <w:vAlign w:val="bottom"/>
            <w:hideMark/>
          </w:tcPr>
          <w:p w14:paraId="1CD4C9F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212,579</w:t>
            </w:r>
          </w:p>
        </w:tc>
      </w:tr>
      <w:tr w:rsidR="00F376D8" w14:paraId="46E24C52" w14:textId="77777777" w:rsidTr="00F23220">
        <w:trPr>
          <w:trHeight w:val="255"/>
        </w:trPr>
        <w:tc>
          <w:tcPr>
            <w:tcW w:w="3434" w:type="dxa"/>
            <w:noWrap/>
            <w:vAlign w:val="bottom"/>
            <w:hideMark/>
          </w:tcPr>
          <w:p w14:paraId="0C7DB4B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Thanet</w:t>
            </w:r>
          </w:p>
        </w:tc>
        <w:tc>
          <w:tcPr>
            <w:tcW w:w="1522" w:type="dxa"/>
            <w:noWrap/>
            <w:vAlign w:val="bottom"/>
            <w:hideMark/>
          </w:tcPr>
          <w:p w14:paraId="4D89AB6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139,772</w:t>
            </w:r>
          </w:p>
        </w:tc>
        <w:tc>
          <w:tcPr>
            <w:tcW w:w="1523" w:type="dxa"/>
            <w:noWrap/>
            <w:vAlign w:val="bottom"/>
            <w:hideMark/>
          </w:tcPr>
          <w:p w14:paraId="3581D56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964,427</w:t>
            </w:r>
          </w:p>
        </w:tc>
        <w:tc>
          <w:tcPr>
            <w:tcW w:w="1523" w:type="dxa"/>
            <w:noWrap/>
            <w:vAlign w:val="bottom"/>
            <w:hideMark/>
          </w:tcPr>
          <w:p w14:paraId="50E5A13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192,885</w:t>
            </w:r>
          </w:p>
        </w:tc>
        <w:tc>
          <w:tcPr>
            <w:tcW w:w="1523" w:type="dxa"/>
            <w:noWrap/>
            <w:vAlign w:val="bottom"/>
            <w:hideMark/>
          </w:tcPr>
          <w:p w14:paraId="1466CD6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173,597</w:t>
            </w:r>
          </w:p>
        </w:tc>
      </w:tr>
      <w:tr w:rsidR="00F376D8" w14:paraId="1BCE7DC8" w14:textId="77777777" w:rsidTr="00F23220">
        <w:trPr>
          <w:trHeight w:val="255"/>
        </w:trPr>
        <w:tc>
          <w:tcPr>
            <w:tcW w:w="3434" w:type="dxa"/>
            <w:shd w:val="clear" w:color="auto" w:fill="D9D9D9"/>
            <w:noWrap/>
            <w:vAlign w:val="bottom"/>
            <w:hideMark/>
          </w:tcPr>
          <w:p w14:paraId="7296BB3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Thurrock</w:t>
            </w:r>
          </w:p>
        </w:tc>
        <w:tc>
          <w:tcPr>
            <w:tcW w:w="1522" w:type="dxa"/>
            <w:shd w:val="clear" w:color="auto" w:fill="D9D9D9"/>
            <w:noWrap/>
            <w:vAlign w:val="bottom"/>
            <w:hideMark/>
          </w:tcPr>
          <w:p w14:paraId="1B98BCC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165,184</w:t>
            </w:r>
          </w:p>
        </w:tc>
        <w:tc>
          <w:tcPr>
            <w:tcW w:w="1523" w:type="dxa"/>
            <w:shd w:val="clear" w:color="auto" w:fill="D9D9D9"/>
            <w:noWrap/>
            <w:vAlign w:val="bottom"/>
            <w:hideMark/>
          </w:tcPr>
          <w:p w14:paraId="4D8F77C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1,139,770</w:t>
            </w:r>
          </w:p>
        </w:tc>
        <w:tc>
          <w:tcPr>
            <w:tcW w:w="1523" w:type="dxa"/>
            <w:shd w:val="clear" w:color="auto" w:fill="D9D9D9"/>
            <w:noWrap/>
            <w:vAlign w:val="bottom"/>
            <w:hideMark/>
          </w:tcPr>
          <w:p w14:paraId="13F425A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227,954</w:t>
            </w:r>
          </w:p>
        </w:tc>
        <w:tc>
          <w:tcPr>
            <w:tcW w:w="1523" w:type="dxa"/>
            <w:shd w:val="clear" w:color="auto" w:fill="D9D9D9"/>
            <w:noWrap/>
            <w:vAlign w:val="bottom"/>
            <w:hideMark/>
          </w:tcPr>
          <w:p w14:paraId="18554F4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205,159</w:t>
            </w:r>
          </w:p>
        </w:tc>
      </w:tr>
      <w:tr w:rsidR="00F376D8" w14:paraId="7440B773" w14:textId="77777777" w:rsidTr="00F23220">
        <w:trPr>
          <w:trHeight w:val="255"/>
        </w:trPr>
        <w:tc>
          <w:tcPr>
            <w:tcW w:w="3434" w:type="dxa"/>
            <w:noWrap/>
            <w:vAlign w:val="bottom"/>
            <w:hideMark/>
          </w:tcPr>
          <w:p w14:paraId="5BBC1D3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Tower Hamlets</w:t>
            </w:r>
          </w:p>
        </w:tc>
        <w:tc>
          <w:tcPr>
            <w:tcW w:w="1522" w:type="dxa"/>
            <w:noWrap/>
            <w:vAlign w:val="bottom"/>
            <w:hideMark/>
          </w:tcPr>
          <w:p w14:paraId="5AB9FD0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295,236</w:t>
            </w:r>
          </w:p>
        </w:tc>
        <w:tc>
          <w:tcPr>
            <w:tcW w:w="1523" w:type="dxa"/>
            <w:noWrap/>
            <w:vAlign w:val="bottom"/>
            <w:hideMark/>
          </w:tcPr>
          <w:p w14:paraId="2C2DEAC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2,037,128</w:t>
            </w:r>
          </w:p>
        </w:tc>
        <w:tc>
          <w:tcPr>
            <w:tcW w:w="1523" w:type="dxa"/>
            <w:noWrap/>
            <w:vAlign w:val="bottom"/>
            <w:hideMark/>
          </w:tcPr>
          <w:p w14:paraId="78940B2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407,426</w:t>
            </w:r>
          </w:p>
        </w:tc>
        <w:tc>
          <w:tcPr>
            <w:tcW w:w="1523" w:type="dxa"/>
            <w:noWrap/>
            <w:vAlign w:val="bottom"/>
            <w:hideMark/>
          </w:tcPr>
          <w:p w14:paraId="627D194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366,683</w:t>
            </w:r>
          </w:p>
        </w:tc>
      </w:tr>
      <w:tr w:rsidR="00F376D8" w14:paraId="6CA954B3" w14:textId="77777777" w:rsidTr="00F23220">
        <w:trPr>
          <w:trHeight w:val="255"/>
        </w:trPr>
        <w:tc>
          <w:tcPr>
            <w:tcW w:w="3434" w:type="dxa"/>
            <w:shd w:val="clear" w:color="auto" w:fill="D9D9D9"/>
            <w:noWrap/>
            <w:vAlign w:val="bottom"/>
            <w:hideMark/>
          </w:tcPr>
          <w:p w14:paraId="71CAA91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Trafford</w:t>
            </w:r>
          </w:p>
        </w:tc>
        <w:tc>
          <w:tcPr>
            <w:tcW w:w="1522" w:type="dxa"/>
            <w:shd w:val="clear" w:color="auto" w:fill="D9D9D9"/>
            <w:noWrap/>
            <w:vAlign w:val="bottom"/>
            <w:hideMark/>
          </w:tcPr>
          <w:p w14:paraId="06C6C4E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233,288</w:t>
            </w:r>
          </w:p>
        </w:tc>
        <w:tc>
          <w:tcPr>
            <w:tcW w:w="1523" w:type="dxa"/>
            <w:shd w:val="clear" w:color="auto" w:fill="D9D9D9"/>
            <w:noWrap/>
            <w:vAlign w:val="bottom"/>
            <w:hideMark/>
          </w:tcPr>
          <w:p w14:paraId="127DC0F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1,609,687</w:t>
            </w:r>
          </w:p>
        </w:tc>
        <w:tc>
          <w:tcPr>
            <w:tcW w:w="1523" w:type="dxa"/>
            <w:shd w:val="clear" w:color="auto" w:fill="D9D9D9"/>
            <w:noWrap/>
            <w:vAlign w:val="bottom"/>
            <w:hideMark/>
          </w:tcPr>
          <w:p w14:paraId="7D61A4A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321,937</w:t>
            </w:r>
          </w:p>
        </w:tc>
        <w:tc>
          <w:tcPr>
            <w:tcW w:w="1523" w:type="dxa"/>
            <w:shd w:val="clear" w:color="auto" w:fill="D9D9D9"/>
            <w:noWrap/>
            <w:vAlign w:val="bottom"/>
            <w:hideMark/>
          </w:tcPr>
          <w:p w14:paraId="25F615A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289,744</w:t>
            </w:r>
          </w:p>
        </w:tc>
      </w:tr>
      <w:tr w:rsidR="00F376D8" w14:paraId="5FAB7193" w14:textId="77777777" w:rsidTr="00F23220">
        <w:trPr>
          <w:trHeight w:val="255"/>
        </w:trPr>
        <w:tc>
          <w:tcPr>
            <w:tcW w:w="3434" w:type="dxa"/>
            <w:noWrap/>
            <w:vAlign w:val="bottom"/>
            <w:hideMark/>
          </w:tcPr>
          <w:p w14:paraId="3723373C"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Vale of York</w:t>
            </w:r>
          </w:p>
        </w:tc>
        <w:tc>
          <w:tcPr>
            <w:tcW w:w="1522" w:type="dxa"/>
            <w:noWrap/>
            <w:vAlign w:val="bottom"/>
            <w:hideMark/>
          </w:tcPr>
          <w:p w14:paraId="5D0ADB5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355,404</w:t>
            </w:r>
          </w:p>
        </w:tc>
        <w:tc>
          <w:tcPr>
            <w:tcW w:w="1523" w:type="dxa"/>
            <w:noWrap/>
            <w:vAlign w:val="bottom"/>
            <w:hideMark/>
          </w:tcPr>
          <w:p w14:paraId="048CF9E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2,452,288</w:t>
            </w:r>
          </w:p>
        </w:tc>
        <w:tc>
          <w:tcPr>
            <w:tcW w:w="1523" w:type="dxa"/>
            <w:noWrap/>
            <w:vAlign w:val="bottom"/>
            <w:hideMark/>
          </w:tcPr>
          <w:p w14:paraId="2F5B412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490,458</w:t>
            </w:r>
          </w:p>
        </w:tc>
        <w:tc>
          <w:tcPr>
            <w:tcW w:w="1523" w:type="dxa"/>
            <w:noWrap/>
            <w:vAlign w:val="bottom"/>
            <w:hideMark/>
          </w:tcPr>
          <w:p w14:paraId="5AE0084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441,412</w:t>
            </w:r>
          </w:p>
        </w:tc>
      </w:tr>
      <w:tr w:rsidR="00F376D8" w14:paraId="2510BD68" w14:textId="77777777" w:rsidTr="00F23220">
        <w:trPr>
          <w:trHeight w:val="255"/>
        </w:trPr>
        <w:tc>
          <w:tcPr>
            <w:tcW w:w="3434" w:type="dxa"/>
            <w:shd w:val="clear" w:color="auto" w:fill="D9D9D9"/>
            <w:noWrap/>
            <w:vAlign w:val="bottom"/>
            <w:hideMark/>
          </w:tcPr>
          <w:p w14:paraId="4F30FB0E"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Vale Royal</w:t>
            </w:r>
          </w:p>
        </w:tc>
        <w:tc>
          <w:tcPr>
            <w:tcW w:w="1522" w:type="dxa"/>
            <w:shd w:val="clear" w:color="auto" w:fill="D9D9D9"/>
            <w:noWrap/>
            <w:vAlign w:val="bottom"/>
            <w:hideMark/>
          </w:tcPr>
          <w:p w14:paraId="251C1C1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102,936</w:t>
            </w:r>
          </w:p>
        </w:tc>
        <w:tc>
          <w:tcPr>
            <w:tcW w:w="1523" w:type="dxa"/>
            <w:shd w:val="clear" w:color="auto" w:fill="D9D9D9"/>
            <w:noWrap/>
            <w:vAlign w:val="bottom"/>
            <w:hideMark/>
          </w:tcPr>
          <w:p w14:paraId="426E1CD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710,258</w:t>
            </w:r>
          </w:p>
        </w:tc>
        <w:tc>
          <w:tcPr>
            <w:tcW w:w="1523" w:type="dxa"/>
            <w:shd w:val="clear" w:color="auto" w:fill="D9D9D9"/>
            <w:noWrap/>
            <w:vAlign w:val="bottom"/>
            <w:hideMark/>
          </w:tcPr>
          <w:p w14:paraId="1555E57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142,052</w:t>
            </w:r>
          </w:p>
        </w:tc>
        <w:tc>
          <w:tcPr>
            <w:tcW w:w="1523" w:type="dxa"/>
            <w:shd w:val="clear" w:color="auto" w:fill="D9D9D9"/>
            <w:noWrap/>
            <w:vAlign w:val="bottom"/>
            <w:hideMark/>
          </w:tcPr>
          <w:p w14:paraId="1B519D6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127,847</w:t>
            </w:r>
          </w:p>
        </w:tc>
      </w:tr>
      <w:tr w:rsidR="00F376D8" w14:paraId="67740D90" w14:textId="77777777" w:rsidTr="00F23220">
        <w:trPr>
          <w:trHeight w:val="255"/>
        </w:trPr>
        <w:tc>
          <w:tcPr>
            <w:tcW w:w="3434" w:type="dxa"/>
            <w:noWrap/>
            <w:vAlign w:val="bottom"/>
            <w:hideMark/>
          </w:tcPr>
          <w:p w14:paraId="0E3F06B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Wakefield</w:t>
            </w:r>
          </w:p>
        </w:tc>
        <w:tc>
          <w:tcPr>
            <w:tcW w:w="1522" w:type="dxa"/>
            <w:noWrap/>
            <w:vAlign w:val="bottom"/>
            <w:hideMark/>
          </w:tcPr>
          <w:p w14:paraId="22F15C5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333,759</w:t>
            </w:r>
          </w:p>
        </w:tc>
        <w:tc>
          <w:tcPr>
            <w:tcW w:w="1523" w:type="dxa"/>
            <w:noWrap/>
            <w:vAlign w:val="bottom"/>
            <w:hideMark/>
          </w:tcPr>
          <w:p w14:paraId="207068D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2,302,937</w:t>
            </w:r>
          </w:p>
        </w:tc>
        <w:tc>
          <w:tcPr>
            <w:tcW w:w="1523" w:type="dxa"/>
            <w:noWrap/>
            <w:vAlign w:val="bottom"/>
            <w:hideMark/>
          </w:tcPr>
          <w:p w14:paraId="13730E3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460,587</w:t>
            </w:r>
          </w:p>
        </w:tc>
        <w:tc>
          <w:tcPr>
            <w:tcW w:w="1523" w:type="dxa"/>
            <w:noWrap/>
            <w:vAlign w:val="bottom"/>
            <w:hideMark/>
          </w:tcPr>
          <w:p w14:paraId="3FF6505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414,529</w:t>
            </w:r>
          </w:p>
        </w:tc>
      </w:tr>
      <w:tr w:rsidR="00F376D8" w14:paraId="11969482" w14:textId="77777777" w:rsidTr="00F23220">
        <w:trPr>
          <w:trHeight w:val="255"/>
        </w:trPr>
        <w:tc>
          <w:tcPr>
            <w:tcW w:w="3434" w:type="dxa"/>
            <w:shd w:val="clear" w:color="auto" w:fill="D9D9D9"/>
            <w:noWrap/>
            <w:vAlign w:val="bottom"/>
            <w:hideMark/>
          </w:tcPr>
          <w:p w14:paraId="6A393ADB"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Walsall</w:t>
            </w:r>
          </w:p>
        </w:tc>
        <w:tc>
          <w:tcPr>
            <w:tcW w:w="1522" w:type="dxa"/>
            <w:shd w:val="clear" w:color="auto" w:fill="D9D9D9"/>
            <w:noWrap/>
            <w:vAlign w:val="bottom"/>
            <w:hideMark/>
          </w:tcPr>
          <w:p w14:paraId="3093D2D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276,095</w:t>
            </w:r>
          </w:p>
        </w:tc>
        <w:tc>
          <w:tcPr>
            <w:tcW w:w="1523" w:type="dxa"/>
            <w:shd w:val="clear" w:color="auto" w:fill="D9D9D9"/>
            <w:noWrap/>
            <w:vAlign w:val="bottom"/>
            <w:hideMark/>
          </w:tcPr>
          <w:p w14:paraId="320BDEB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1,905,056</w:t>
            </w:r>
          </w:p>
        </w:tc>
        <w:tc>
          <w:tcPr>
            <w:tcW w:w="1523" w:type="dxa"/>
            <w:shd w:val="clear" w:color="auto" w:fill="D9D9D9"/>
            <w:noWrap/>
            <w:vAlign w:val="bottom"/>
            <w:hideMark/>
          </w:tcPr>
          <w:p w14:paraId="0C6CDCB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381,011</w:t>
            </w:r>
          </w:p>
        </w:tc>
        <w:tc>
          <w:tcPr>
            <w:tcW w:w="1523" w:type="dxa"/>
            <w:shd w:val="clear" w:color="auto" w:fill="D9D9D9"/>
            <w:noWrap/>
            <w:vAlign w:val="bottom"/>
            <w:hideMark/>
          </w:tcPr>
          <w:p w14:paraId="475B389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342,910</w:t>
            </w:r>
          </w:p>
        </w:tc>
      </w:tr>
      <w:tr w:rsidR="00F376D8" w14:paraId="2FF13B6E" w14:textId="77777777" w:rsidTr="00F23220">
        <w:trPr>
          <w:trHeight w:val="255"/>
        </w:trPr>
        <w:tc>
          <w:tcPr>
            <w:tcW w:w="3434" w:type="dxa"/>
            <w:noWrap/>
            <w:vAlign w:val="bottom"/>
            <w:hideMark/>
          </w:tcPr>
          <w:p w14:paraId="58CBF3AD"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Waltham Forest</w:t>
            </w:r>
          </w:p>
        </w:tc>
        <w:tc>
          <w:tcPr>
            <w:tcW w:w="1522" w:type="dxa"/>
            <w:noWrap/>
            <w:vAlign w:val="bottom"/>
            <w:hideMark/>
          </w:tcPr>
          <w:p w14:paraId="2350136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271,170</w:t>
            </w:r>
          </w:p>
        </w:tc>
        <w:tc>
          <w:tcPr>
            <w:tcW w:w="1523" w:type="dxa"/>
            <w:noWrap/>
            <w:vAlign w:val="bottom"/>
            <w:hideMark/>
          </w:tcPr>
          <w:p w14:paraId="520460C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1,871,073</w:t>
            </w:r>
          </w:p>
        </w:tc>
        <w:tc>
          <w:tcPr>
            <w:tcW w:w="1523" w:type="dxa"/>
            <w:noWrap/>
            <w:vAlign w:val="bottom"/>
            <w:hideMark/>
          </w:tcPr>
          <w:p w14:paraId="0D01ABC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374,215</w:t>
            </w:r>
          </w:p>
        </w:tc>
        <w:tc>
          <w:tcPr>
            <w:tcW w:w="1523" w:type="dxa"/>
            <w:noWrap/>
            <w:vAlign w:val="bottom"/>
            <w:hideMark/>
          </w:tcPr>
          <w:p w14:paraId="1426CF7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336,793</w:t>
            </w:r>
          </w:p>
        </w:tc>
      </w:tr>
      <w:tr w:rsidR="00F376D8" w14:paraId="693564A3" w14:textId="77777777" w:rsidTr="00F23220">
        <w:trPr>
          <w:trHeight w:val="255"/>
        </w:trPr>
        <w:tc>
          <w:tcPr>
            <w:tcW w:w="3434" w:type="dxa"/>
            <w:shd w:val="clear" w:color="auto" w:fill="D9D9D9"/>
            <w:noWrap/>
            <w:vAlign w:val="bottom"/>
            <w:hideMark/>
          </w:tcPr>
          <w:p w14:paraId="5481BDD5"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Wandsworth</w:t>
            </w:r>
          </w:p>
        </w:tc>
        <w:tc>
          <w:tcPr>
            <w:tcW w:w="1522" w:type="dxa"/>
            <w:shd w:val="clear" w:color="auto" w:fill="D9D9D9"/>
            <w:noWrap/>
            <w:vAlign w:val="bottom"/>
            <w:hideMark/>
          </w:tcPr>
          <w:p w14:paraId="105C6A2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314,544</w:t>
            </w:r>
          </w:p>
        </w:tc>
        <w:tc>
          <w:tcPr>
            <w:tcW w:w="1523" w:type="dxa"/>
            <w:shd w:val="clear" w:color="auto" w:fill="D9D9D9"/>
            <w:noWrap/>
            <w:vAlign w:val="bottom"/>
            <w:hideMark/>
          </w:tcPr>
          <w:p w14:paraId="4461F30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2,170,354</w:t>
            </w:r>
          </w:p>
        </w:tc>
        <w:tc>
          <w:tcPr>
            <w:tcW w:w="1523" w:type="dxa"/>
            <w:shd w:val="clear" w:color="auto" w:fill="D9D9D9"/>
            <w:noWrap/>
            <w:vAlign w:val="bottom"/>
            <w:hideMark/>
          </w:tcPr>
          <w:p w14:paraId="7CB418B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434,071</w:t>
            </w:r>
          </w:p>
        </w:tc>
        <w:tc>
          <w:tcPr>
            <w:tcW w:w="1523" w:type="dxa"/>
            <w:shd w:val="clear" w:color="auto" w:fill="D9D9D9"/>
            <w:noWrap/>
            <w:vAlign w:val="bottom"/>
            <w:hideMark/>
          </w:tcPr>
          <w:p w14:paraId="242637B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390,664</w:t>
            </w:r>
          </w:p>
        </w:tc>
      </w:tr>
      <w:tr w:rsidR="00F376D8" w14:paraId="79C341A6" w14:textId="77777777" w:rsidTr="00F23220">
        <w:trPr>
          <w:trHeight w:val="255"/>
        </w:trPr>
        <w:tc>
          <w:tcPr>
            <w:tcW w:w="3434" w:type="dxa"/>
            <w:noWrap/>
            <w:vAlign w:val="bottom"/>
            <w:hideMark/>
          </w:tcPr>
          <w:p w14:paraId="4062C1A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Warrington</w:t>
            </w:r>
          </w:p>
        </w:tc>
        <w:tc>
          <w:tcPr>
            <w:tcW w:w="1522" w:type="dxa"/>
            <w:noWrap/>
            <w:vAlign w:val="bottom"/>
            <w:hideMark/>
          </w:tcPr>
          <w:p w14:paraId="27AB972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207,695</w:t>
            </w:r>
          </w:p>
        </w:tc>
        <w:tc>
          <w:tcPr>
            <w:tcW w:w="1523" w:type="dxa"/>
            <w:shd w:val="clear" w:color="auto" w:fill="D9D9D9"/>
            <w:noWrap/>
            <w:vAlign w:val="bottom"/>
            <w:hideMark/>
          </w:tcPr>
          <w:p w14:paraId="7CD2A68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1,433,096</w:t>
            </w:r>
          </w:p>
        </w:tc>
        <w:tc>
          <w:tcPr>
            <w:tcW w:w="1523" w:type="dxa"/>
            <w:shd w:val="clear" w:color="auto" w:fill="D9D9D9"/>
            <w:noWrap/>
            <w:vAlign w:val="bottom"/>
            <w:hideMark/>
          </w:tcPr>
          <w:p w14:paraId="384C8B4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286,619</w:t>
            </w:r>
          </w:p>
        </w:tc>
        <w:tc>
          <w:tcPr>
            <w:tcW w:w="1523" w:type="dxa"/>
            <w:shd w:val="clear" w:color="auto" w:fill="D9D9D9"/>
            <w:noWrap/>
            <w:vAlign w:val="bottom"/>
            <w:hideMark/>
          </w:tcPr>
          <w:p w14:paraId="6B88CA3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257,957</w:t>
            </w:r>
          </w:p>
        </w:tc>
      </w:tr>
      <w:tr w:rsidR="00F376D8" w14:paraId="0D80C6E0" w14:textId="77777777" w:rsidTr="00F23220">
        <w:trPr>
          <w:trHeight w:val="255"/>
        </w:trPr>
        <w:tc>
          <w:tcPr>
            <w:tcW w:w="3434" w:type="dxa"/>
            <w:shd w:val="clear" w:color="auto" w:fill="D9D9D9"/>
            <w:noWrap/>
            <w:vAlign w:val="bottom"/>
            <w:hideMark/>
          </w:tcPr>
          <w:p w14:paraId="52BA8633"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Warwickshire North</w:t>
            </w:r>
          </w:p>
        </w:tc>
        <w:tc>
          <w:tcPr>
            <w:tcW w:w="1522" w:type="dxa"/>
            <w:shd w:val="clear" w:color="auto" w:fill="D9D9D9"/>
            <w:noWrap/>
            <w:vAlign w:val="bottom"/>
            <w:hideMark/>
          </w:tcPr>
          <w:p w14:paraId="58BB26F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189,106</w:t>
            </w:r>
          </w:p>
        </w:tc>
        <w:tc>
          <w:tcPr>
            <w:tcW w:w="1523" w:type="dxa"/>
            <w:shd w:val="clear" w:color="auto" w:fill="D9D9D9"/>
            <w:noWrap/>
            <w:vAlign w:val="bottom"/>
            <w:hideMark/>
          </w:tcPr>
          <w:p w14:paraId="1ED2ED2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1,304,831</w:t>
            </w:r>
          </w:p>
        </w:tc>
        <w:tc>
          <w:tcPr>
            <w:tcW w:w="1523" w:type="dxa"/>
            <w:shd w:val="clear" w:color="auto" w:fill="D9D9D9"/>
            <w:noWrap/>
            <w:vAlign w:val="bottom"/>
            <w:hideMark/>
          </w:tcPr>
          <w:p w14:paraId="1CE0008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260,966</w:t>
            </w:r>
          </w:p>
        </w:tc>
        <w:tc>
          <w:tcPr>
            <w:tcW w:w="1523" w:type="dxa"/>
            <w:shd w:val="clear" w:color="auto" w:fill="D9D9D9"/>
            <w:noWrap/>
            <w:vAlign w:val="bottom"/>
            <w:hideMark/>
          </w:tcPr>
          <w:p w14:paraId="5881FAD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234,870</w:t>
            </w:r>
          </w:p>
        </w:tc>
      </w:tr>
      <w:tr w:rsidR="00F376D8" w14:paraId="6FE4AEF2" w14:textId="77777777" w:rsidTr="00F23220">
        <w:trPr>
          <w:trHeight w:val="255"/>
        </w:trPr>
        <w:tc>
          <w:tcPr>
            <w:tcW w:w="3434" w:type="dxa"/>
            <w:noWrap/>
            <w:vAlign w:val="bottom"/>
            <w:hideMark/>
          </w:tcPr>
          <w:p w14:paraId="205A3EC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Cheshire</w:t>
            </w:r>
          </w:p>
        </w:tc>
        <w:tc>
          <w:tcPr>
            <w:tcW w:w="1522" w:type="dxa"/>
            <w:noWrap/>
            <w:vAlign w:val="bottom"/>
            <w:hideMark/>
          </w:tcPr>
          <w:p w14:paraId="4126B24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230,981</w:t>
            </w:r>
          </w:p>
        </w:tc>
        <w:tc>
          <w:tcPr>
            <w:tcW w:w="1523" w:type="dxa"/>
            <w:noWrap/>
            <w:vAlign w:val="bottom"/>
            <w:hideMark/>
          </w:tcPr>
          <w:p w14:paraId="049330A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1,593,769</w:t>
            </w:r>
          </w:p>
        </w:tc>
        <w:tc>
          <w:tcPr>
            <w:tcW w:w="1523" w:type="dxa"/>
            <w:noWrap/>
            <w:vAlign w:val="bottom"/>
            <w:hideMark/>
          </w:tcPr>
          <w:p w14:paraId="1DBE5A1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318,754</w:t>
            </w:r>
          </w:p>
        </w:tc>
        <w:tc>
          <w:tcPr>
            <w:tcW w:w="1523" w:type="dxa"/>
            <w:noWrap/>
            <w:vAlign w:val="bottom"/>
            <w:hideMark/>
          </w:tcPr>
          <w:p w14:paraId="2A934C5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286,878</w:t>
            </w:r>
          </w:p>
        </w:tc>
      </w:tr>
      <w:tr w:rsidR="00F376D8" w14:paraId="204DFC4E" w14:textId="77777777" w:rsidTr="00F23220">
        <w:trPr>
          <w:trHeight w:val="255"/>
        </w:trPr>
        <w:tc>
          <w:tcPr>
            <w:tcW w:w="3434" w:type="dxa"/>
            <w:shd w:val="clear" w:color="auto" w:fill="D9D9D9"/>
            <w:noWrap/>
            <w:vAlign w:val="bottom"/>
            <w:hideMark/>
          </w:tcPr>
          <w:p w14:paraId="33187818"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Essex</w:t>
            </w:r>
          </w:p>
        </w:tc>
        <w:tc>
          <w:tcPr>
            <w:tcW w:w="1522" w:type="dxa"/>
            <w:shd w:val="clear" w:color="auto" w:fill="D9D9D9"/>
            <w:noWrap/>
            <w:vAlign w:val="bottom"/>
            <w:hideMark/>
          </w:tcPr>
          <w:p w14:paraId="4CC4061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300,193</w:t>
            </w:r>
          </w:p>
        </w:tc>
        <w:tc>
          <w:tcPr>
            <w:tcW w:w="1523" w:type="dxa"/>
            <w:shd w:val="clear" w:color="auto" w:fill="D9D9D9"/>
            <w:noWrap/>
            <w:vAlign w:val="bottom"/>
            <w:hideMark/>
          </w:tcPr>
          <w:p w14:paraId="1729696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2,071,332</w:t>
            </w:r>
          </w:p>
        </w:tc>
        <w:tc>
          <w:tcPr>
            <w:tcW w:w="1523" w:type="dxa"/>
            <w:shd w:val="clear" w:color="auto" w:fill="D9D9D9"/>
            <w:noWrap/>
            <w:vAlign w:val="bottom"/>
            <w:hideMark/>
          </w:tcPr>
          <w:p w14:paraId="2ABC98B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414,266</w:t>
            </w:r>
          </w:p>
        </w:tc>
        <w:tc>
          <w:tcPr>
            <w:tcW w:w="1523" w:type="dxa"/>
            <w:shd w:val="clear" w:color="auto" w:fill="D9D9D9"/>
            <w:noWrap/>
            <w:vAlign w:val="bottom"/>
            <w:hideMark/>
          </w:tcPr>
          <w:p w14:paraId="203B5C3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372,840</w:t>
            </w:r>
          </w:p>
        </w:tc>
      </w:tr>
      <w:tr w:rsidR="00F376D8" w14:paraId="403CD053" w14:textId="77777777" w:rsidTr="00F23220">
        <w:trPr>
          <w:trHeight w:val="255"/>
        </w:trPr>
        <w:tc>
          <w:tcPr>
            <w:tcW w:w="3434" w:type="dxa"/>
            <w:noWrap/>
            <w:vAlign w:val="bottom"/>
            <w:hideMark/>
          </w:tcPr>
          <w:p w14:paraId="6AD51101"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Hampshire</w:t>
            </w:r>
          </w:p>
        </w:tc>
        <w:tc>
          <w:tcPr>
            <w:tcW w:w="1522" w:type="dxa"/>
            <w:noWrap/>
            <w:vAlign w:val="bottom"/>
            <w:hideMark/>
          </w:tcPr>
          <w:p w14:paraId="0AFA36F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554,906</w:t>
            </w:r>
          </w:p>
        </w:tc>
        <w:tc>
          <w:tcPr>
            <w:tcW w:w="1523" w:type="dxa"/>
            <w:noWrap/>
            <w:vAlign w:val="bottom"/>
            <w:hideMark/>
          </w:tcPr>
          <w:p w14:paraId="3C1AA4D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3,828,851</w:t>
            </w:r>
          </w:p>
        </w:tc>
        <w:tc>
          <w:tcPr>
            <w:tcW w:w="1523" w:type="dxa"/>
            <w:noWrap/>
            <w:vAlign w:val="bottom"/>
            <w:hideMark/>
          </w:tcPr>
          <w:p w14:paraId="6532145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765,770</w:t>
            </w:r>
          </w:p>
        </w:tc>
        <w:tc>
          <w:tcPr>
            <w:tcW w:w="1523" w:type="dxa"/>
            <w:noWrap/>
            <w:vAlign w:val="bottom"/>
            <w:hideMark/>
          </w:tcPr>
          <w:p w14:paraId="4D43E1D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689,193</w:t>
            </w:r>
          </w:p>
        </w:tc>
      </w:tr>
      <w:tr w:rsidR="00F376D8" w14:paraId="64FCF02E" w14:textId="77777777" w:rsidTr="00F23220">
        <w:trPr>
          <w:trHeight w:val="255"/>
        </w:trPr>
        <w:tc>
          <w:tcPr>
            <w:tcW w:w="3434" w:type="dxa"/>
            <w:shd w:val="clear" w:color="auto" w:fill="D9D9D9"/>
            <w:noWrap/>
            <w:vAlign w:val="bottom"/>
            <w:hideMark/>
          </w:tcPr>
          <w:p w14:paraId="7810CF5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Kent</w:t>
            </w:r>
          </w:p>
        </w:tc>
        <w:tc>
          <w:tcPr>
            <w:tcW w:w="1522" w:type="dxa"/>
            <w:shd w:val="clear" w:color="auto" w:fill="D9D9D9"/>
            <w:noWrap/>
            <w:vAlign w:val="bottom"/>
            <w:hideMark/>
          </w:tcPr>
          <w:p w14:paraId="37EF894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476,845</w:t>
            </w:r>
          </w:p>
        </w:tc>
        <w:tc>
          <w:tcPr>
            <w:tcW w:w="1523" w:type="dxa"/>
            <w:shd w:val="clear" w:color="auto" w:fill="D9D9D9"/>
            <w:noWrap/>
            <w:vAlign w:val="bottom"/>
            <w:hideMark/>
          </w:tcPr>
          <w:p w14:paraId="7B737ED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3,290,231</w:t>
            </w:r>
          </w:p>
        </w:tc>
        <w:tc>
          <w:tcPr>
            <w:tcW w:w="1523" w:type="dxa"/>
            <w:shd w:val="clear" w:color="auto" w:fill="D9D9D9"/>
            <w:noWrap/>
            <w:vAlign w:val="bottom"/>
            <w:hideMark/>
          </w:tcPr>
          <w:p w14:paraId="18D570C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658,046</w:t>
            </w:r>
          </w:p>
        </w:tc>
        <w:tc>
          <w:tcPr>
            <w:tcW w:w="1523" w:type="dxa"/>
            <w:shd w:val="clear" w:color="auto" w:fill="D9D9D9"/>
            <w:noWrap/>
            <w:vAlign w:val="bottom"/>
            <w:hideMark/>
          </w:tcPr>
          <w:p w14:paraId="4F5402D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592,241</w:t>
            </w:r>
          </w:p>
        </w:tc>
      </w:tr>
      <w:tr w:rsidR="00F376D8" w14:paraId="549377BF" w14:textId="77777777" w:rsidTr="00F23220">
        <w:trPr>
          <w:trHeight w:val="255"/>
        </w:trPr>
        <w:tc>
          <w:tcPr>
            <w:tcW w:w="3434" w:type="dxa"/>
            <w:noWrap/>
            <w:vAlign w:val="bottom"/>
            <w:hideMark/>
          </w:tcPr>
          <w:p w14:paraId="5696EFE6"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Lancashire</w:t>
            </w:r>
          </w:p>
        </w:tc>
        <w:tc>
          <w:tcPr>
            <w:tcW w:w="1522" w:type="dxa"/>
            <w:noWrap/>
            <w:vAlign w:val="bottom"/>
            <w:hideMark/>
          </w:tcPr>
          <w:p w14:paraId="777E269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112,742</w:t>
            </w:r>
          </w:p>
        </w:tc>
        <w:tc>
          <w:tcPr>
            <w:tcW w:w="1523" w:type="dxa"/>
            <w:noWrap/>
            <w:vAlign w:val="bottom"/>
            <w:hideMark/>
          </w:tcPr>
          <w:p w14:paraId="3D9A649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777,920</w:t>
            </w:r>
          </w:p>
        </w:tc>
        <w:tc>
          <w:tcPr>
            <w:tcW w:w="1523" w:type="dxa"/>
            <w:noWrap/>
            <w:vAlign w:val="bottom"/>
            <w:hideMark/>
          </w:tcPr>
          <w:p w14:paraId="6712B01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155,584</w:t>
            </w:r>
          </w:p>
        </w:tc>
        <w:tc>
          <w:tcPr>
            <w:tcW w:w="1523" w:type="dxa"/>
            <w:noWrap/>
            <w:vAlign w:val="bottom"/>
            <w:hideMark/>
          </w:tcPr>
          <w:p w14:paraId="52F9CF5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140,026</w:t>
            </w:r>
          </w:p>
        </w:tc>
      </w:tr>
      <w:tr w:rsidR="00F376D8" w14:paraId="7412123C" w14:textId="77777777" w:rsidTr="00F23220">
        <w:trPr>
          <w:trHeight w:val="255"/>
        </w:trPr>
        <w:tc>
          <w:tcPr>
            <w:tcW w:w="3434" w:type="dxa"/>
            <w:shd w:val="clear" w:color="auto" w:fill="D9D9D9"/>
            <w:noWrap/>
            <w:vAlign w:val="bottom"/>
            <w:hideMark/>
          </w:tcPr>
          <w:p w14:paraId="3865B70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Leicestershire</w:t>
            </w:r>
          </w:p>
        </w:tc>
        <w:tc>
          <w:tcPr>
            <w:tcW w:w="1522" w:type="dxa"/>
            <w:shd w:val="clear" w:color="auto" w:fill="D9D9D9"/>
            <w:noWrap/>
            <w:vAlign w:val="bottom"/>
            <w:hideMark/>
          </w:tcPr>
          <w:p w14:paraId="312A41F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387,456</w:t>
            </w:r>
          </w:p>
        </w:tc>
        <w:tc>
          <w:tcPr>
            <w:tcW w:w="1523" w:type="dxa"/>
            <w:shd w:val="clear" w:color="auto" w:fill="D9D9D9"/>
            <w:noWrap/>
            <w:vAlign w:val="bottom"/>
            <w:hideMark/>
          </w:tcPr>
          <w:p w14:paraId="3D312E5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2,673,446</w:t>
            </w:r>
          </w:p>
        </w:tc>
        <w:tc>
          <w:tcPr>
            <w:tcW w:w="1523" w:type="dxa"/>
            <w:shd w:val="clear" w:color="auto" w:fill="D9D9D9"/>
            <w:noWrap/>
            <w:vAlign w:val="bottom"/>
            <w:hideMark/>
          </w:tcPr>
          <w:p w14:paraId="22CCA83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534,689</w:t>
            </w:r>
          </w:p>
        </w:tc>
        <w:tc>
          <w:tcPr>
            <w:tcW w:w="1523" w:type="dxa"/>
            <w:shd w:val="clear" w:color="auto" w:fill="D9D9D9"/>
            <w:noWrap/>
            <w:vAlign w:val="bottom"/>
            <w:hideMark/>
          </w:tcPr>
          <w:p w14:paraId="205EE8B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481,220</w:t>
            </w:r>
          </w:p>
        </w:tc>
      </w:tr>
      <w:tr w:rsidR="00F376D8" w14:paraId="40328D7D" w14:textId="77777777" w:rsidTr="00F23220">
        <w:trPr>
          <w:trHeight w:val="255"/>
        </w:trPr>
        <w:tc>
          <w:tcPr>
            <w:tcW w:w="3434" w:type="dxa"/>
            <w:noWrap/>
            <w:vAlign w:val="bottom"/>
            <w:hideMark/>
          </w:tcPr>
          <w:p w14:paraId="7452879F"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London</w:t>
            </w:r>
          </w:p>
        </w:tc>
        <w:tc>
          <w:tcPr>
            <w:tcW w:w="1522" w:type="dxa"/>
            <w:noWrap/>
            <w:vAlign w:val="bottom"/>
            <w:hideMark/>
          </w:tcPr>
          <w:p w14:paraId="1D29DA7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225,869</w:t>
            </w:r>
          </w:p>
        </w:tc>
        <w:tc>
          <w:tcPr>
            <w:tcW w:w="1523" w:type="dxa"/>
            <w:noWrap/>
            <w:vAlign w:val="bottom"/>
            <w:hideMark/>
          </w:tcPr>
          <w:p w14:paraId="69AF033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1,558,496</w:t>
            </w:r>
          </w:p>
        </w:tc>
        <w:tc>
          <w:tcPr>
            <w:tcW w:w="1523" w:type="dxa"/>
            <w:noWrap/>
            <w:vAlign w:val="bottom"/>
            <w:hideMark/>
          </w:tcPr>
          <w:p w14:paraId="7A1C063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311,699</w:t>
            </w:r>
          </w:p>
        </w:tc>
        <w:tc>
          <w:tcPr>
            <w:tcW w:w="1523" w:type="dxa"/>
            <w:noWrap/>
            <w:vAlign w:val="bottom"/>
            <w:hideMark/>
          </w:tcPr>
          <w:p w14:paraId="20282C2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280,529</w:t>
            </w:r>
          </w:p>
        </w:tc>
      </w:tr>
      <w:tr w:rsidR="00F376D8" w14:paraId="7750339B" w14:textId="77777777" w:rsidTr="00F23220">
        <w:trPr>
          <w:trHeight w:val="255"/>
        </w:trPr>
        <w:tc>
          <w:tcPr>
            <w:tcW w:w="3434" w:type="dxa"/>
            <w:shd w:val="clear" w:color="auto" w:fill="D9D9D9"/>
            <w:noWrap/>
            <w:vAlign w:val="bottom"/>
            <w:hideMark/>
          </w:tcPr>
          <w:p w14:paraId="6E6ACC86"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Norfolk</w:t>
            </w:r>
          </w:p>
        </w:tc>
        <w:tc>
          <w:tcPr>
            <w:tcW w:w="1522" w:type="dxa"/>
            <w:shd w:val="clear" w:color="auto" w:fill="D9D9D9"/>
            <w:noWrap/>
            <w:vAlign w:val="bottom"/>
            <w:hideMark/>
          </w:tcPr>
          <w:p w14:paraId="123521E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174,146</w:t>
            </w:r>
          </w:p>
        </w:tc>
        <w:tc>
          <w:tcPr>
            <w:tcW w:w="1523" w:type="dxa"/>
            <w:shd w:val="clear" w:color="auto" w:fill="D9D9D9"/>
            <w:noWrap/>
            <w:vAlign w:val="bottom"/>
            <w:hideMark/>
          </w:tcPr>
          <w:p w14:paraId="1B6239B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1,201,607</w:t>
            </w:r>
          </w:p>
        </w:tc>
        <w:tc>
          <w:tcPr>
            <w:tcW w:w="1523" w:type="dxa"/>
            <w:shd w:val="clear" w:color="auto" w:fill="D9D9D9"/>
            <w:noWrap/>
            <w:vAlign w:val="bottom"/>
            <w:hideMark/>
          </w:tcPr>
          <w:p w14:paraId="224CEE0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240,321</w:t>
            </w:r>
          </w:p>
        </w:tc>
        <w:tc>
          <w:tcPr>
            <w:tcW w:w="1523" w:type="dxa"/>
            <w:shd w:val="clear" w:color="auto" w:fill="D9D9D9"/>
            <w:noWrap/>
            <w:vAlign w:val="bottom"/>
            <w:hideMark/>
          </w:tcPr>
          <w:p w14:paraId="7C55815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216,289</w:t>
            </w:r>
          </w:p>
        </w:tc>
      </w:tr>
      <w:tr w:rsidR="00F376D8" w14:paraId="7069F825" w14:textId="77777777" w:rsidTr="00F23220">
        <w:trPr>
          <w:trHeight w:val="255"/>
        </w:trPr>
        <w:tc>
          <w:tcPr>
            <w:tcW w:w="3434" w:type="dxa"/>
            <w:noWrap/>
            <w:vAlign w:val="bottom"/>
            <w:hideMark/>
          </w:tcPr>
          <w:p w14:paraId="5AD8C05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West Suffolk</w:t>
            </w:r>
          </w:p>
        </w:tc>
        <w:tc>
          <w:tcPr>
            <w:tcW w:w="1522" w:type="dxa"/>
            <w:noWrap/>
            <w:vAlign w:val="bottom"/>
            <w:hideMark/>
          </w:tcPr>
          <w:p w14:paraId="4856926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226,258</w:t>
            </w:r>
          </w:p>
        </w:tc>
        <w:tc>
          <w:tcPr>
            <w:tcW w:w="1523" w:type="dxa"/>
            <w:noWrap/>
            <w:vAlign w:val="bottom"/>
            <w:hideMark/>
          </w:tcPr>
          <w:p w14:paraId="3C3B755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1,561,180</w:t>
            </w:r>
          </w:p>
        </w:tc>
        <w:tc>
          <w:tcPr>
            <w:tcW w:w="1523" w:type="dxa"/>
            <w:noWrap/>
            <w:vAlign w:val="bottom"/>
            <w:hideMark/>
          </w:tcPr>
          <w:p w14:paraId="5011C1C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312,236</w:t>
            </w:r>
          </w:p>
        </w:tc>
        <w:tc>
          <w:tcPr>
            <w:tcW w:w="1523" w:type="dxa"/>
            <w:noWrap/>
            <w:vAlign w:val="bottom"/>
            <w:hideMark/>
          </w:tcPr>
          <w:p w14:paraId="5444D9F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281,012</w:t>
            </w:r>
          </w:p>
        </w:tc>
      </w:tr>
      <w:tr w:rsidR="00F376D8" w14:paraId="50C546F4" w14:textId="77777777" w:rsidTr="00F23220">
        <w:trPr>
          <w:trHeight w:val="255"/>
        </w:trPr>
        <w:tc>
          <w:tcPr>
            <w:tcW w:w="3434" w:type="dxa"/>
            <w:shd w:val="clear" w:color="auto" w:fill="D9D9D9"/>
            <w:noWrap/>
            <w:vAlign w:val="bottom"/>
            <w:hideMark/>
          </w:tcPr>
          <w:p w14:paraId="2C619E7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Wigan Borough</w:t>
            </w:r>
          </w:p>
        </w:tc>
        <w:tc>
          <w:tcPr>
            <w:tcW w:w="1522" w:type="dxa"/>
            <w:shd w:val="clear" w:color="auto" w:fill="D9D9D9"/>
            <w:noWrap/>
            <w:vAlign w:val="bottom"/>
            <w:hideMark/>
          </w:tcPr>
          <w:p w14:paraId="38096BB0"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322,022</w:t>
            </w:r>
          </w:p>
        </w:tc>
        <w:tc>
          <w:tcPr>
            <w:tcW w:w="1523" w:type="dxa"/>
            <w:shd w:val="clear" w:color="auto" w:fill="D9D9D9"/>
            <w:noWrap/>
            <w:vAlign w:val="bottom"/>
            <w:hideMark/>
          </w:tcPr>
          <w:p w14:paraId="5C750FB5"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2,221,952</w:t>
            </w:r>
          </w:p>
        </w:tc>
        <w:tc>
          <w:tcPr>
            <w:tcW w:w="1523" w:type="dxa"/>
            <w:shd w:val="clear" w:color="auto" w:fill="D9D9D9"/>
            <w:noWrap/>
            <w:vAlign w:val="bottom"/>
            <w:hideMark/>
          </w:tcPr>
          <w:p w14:paraId="11E88B9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444,390</w:t>
            </w:r>
          </w:p>
        </w:tc>
        <w:tc>
          <w:tcPr>
            <w:tcW w:w="1523" w:type="dxa"/>
            <w:shd w:val="clear" w:color="auto" w:fill="D9D9D9"/>
            <w:noWrap/>
            <w:vAlign w:val="bottom"/>
            <w:hideMark/>
          </w:tcPr>
          <w:p w14:paraId="2140DF5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399,951</w:t>
            </w:r>
          </w:p>
        </w:tc>
      </w:tr>
      <w:tr w:rsidR="00F376D8" w14:paraId="5BEAF051" w14:textId="77777777" w:rsidTr="00F23220">
        <w:trPr>
          <w:trHeight w:val="255"/>
        </w:trPr>
        <w:tc>
          <w:tcPr>
            <w:tcW w:w="3434" w:type="dxa"/>
            <w:noWrap/>
            <w:vAlign w:val="bottom"/>
            <w:hideMark/>
          </w:tcPr>
          <w:p w14:paraId="3B3FCE84"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Wiltshire</w:t>
            </w:r>
          </w:p>
        </w:tc>
        <w:tc>
          <w:tcPr>
            <w:tcW w:w="1522" w:type="dxa"/>
            <w:noWrap/>
            <w:vAlign w:val="bottom"/>
            <w:hideMark/>
          </w:tcPr>
          <w:p w14:paraId="19E2698F"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486,093</w:t>
            </w:r>
          </w:p>
        </w:tc>
        <w:tc>
          <w:tcPr>
            <w:tcW w:w="1523" w:type="dxa"/>
            <w:noWrap/>
            <w:vAlign w:val="bottom"/>
            <w:hideMark/>
          </w:tcPr>
          <w:p w14:paraId="1DF850FE"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3,354,042</w:t>
            </w:r>
          </w:p>
        </w:tc>
        <w:tc>
          <w:tcPr>
            <w:tcW w:w="1523" w:type="dxa"/>
            <w:noWrap/>
            <w:vAlign w:val="bottom"/>
            <w:hideMark/>
          </w:tcPr>
          <w:p w14:paraId="5A47E30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670,808</w:t>
            </w:r>
          </w:p>
        </w:tc>
        <w:tc>
          <w:tcPr>
            <w:tcW w:w="1523" w:type="dxa"/>
            <w:noWrap/>
            <w:vAlign w:val="bottom"/>
            <w:hideMark/>
          </w:tcPr>
          <w:p w14:paraId="12DDA40B"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603,728</w:t>
            </w:r>
          </w:p>
        </w:tc>
      </w:tr>
      <w:tr w:rsidR="00F376D8" w14:paraId="17A80EEF" w14:textId="77777777" w:rsidTr="00F23220">
        <w:trPr>
          <w:trHeight w:val="255"/>
        </w:trPr>
        <w:tc>
          <w:tcPr>
            <w:tcW w:w="3434" w:type="dxa"/>
            <w:shd w:val="clear" w:color="auto" w:fill="D9D9D9"/>
            <w:noWrap/>
            <w:vAlign w:val="bottom"/>
            <w:hideMark/>
          </w:tcPr>
          <w:p w14:paraId="5F1247B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Windsor, Ascot and Maidenhead</w:t>
            </w:r>
          </w:p>
        </w:tc>
        <w:tc>
          <w:tcPr>
            <w:tcW w:w="1522" w:type="dxa"/>
            <w:shd w:val="clear" w:color="auto" w:fill="D9D9D9"/>
            <w:noWrap/>
            <w:vAlign w:val="bottom"/>
            <w:hideMark/>
          </w:tcPr>
          <w:p w14:paraId="5B560DB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141,361</w:t>
            </w:r>
          </w:p>
        </w:tc>
        <w:tc>
          <w:tcPr>
            <w:tcW w:w="1523" w:type="dxa"/>
            <w:shd w:val="clear" w:color="auto" w:fill="D9D9D9"/>
            <w:noWrap/>
            <w:vAlign w:val="bottom"/>
            <w:hideMark/>
          </w:tcPr>
          <w:p w14:paraId="0F594EA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975,391</w:t>
            </w:r>
          </w:p>
        </w:tc>
        <w:tc>
          <w:tcPr>
            <w:tcW w:w="1523" w:type="dxa"/>
            <w:shd w:val="clear" w:color="auto" w:fill="D9D9D9"/>
            <w:noWrap/>
            <w:vAlign w:val="bottom"/>
            <w:hideMark/>
          </w:tcPr>
          <w:p w14:paraId="702BD58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195,078</w:t>
            </w:r>
          </w:p>
        </w:tc>
        <w:tc>
          <w:tcPr>
            <w:tcW w:w="1523" w:type="dxa"/>
            <w:shd w:val="clear" w:color="auto" w:fill="D9D9D9"/>
            <w:noWrap/>
            <w:vAlign w:val="bottom"/>
            <w:hideMark/>
          </w:tcPr>
          <w:p w14:paraId="5CAA9878"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175,570</w:t>
            </w:r>
          </w:p>
        </w:tc>
      </w:tr>
      <w:tr w:rsidR="00F376D8" w14:paraId="12708B2D" w14:textId="77777777" w:rsidTr="00F23220">
        <w:trPr>
          <w:trHeight w:val="255"/>
        </w:trPr>
        <w:tc>
          <w:tcPr>
            <w:tcW w:w="3434" w:type="dxa"/>
            <w:noWrap/>
            <w:vAlign w:val="bottom"/>
            <w:hideMark/>
          </w:tcPr>
          <w:p w14:paraId="2551AA69"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Wirral</w:t>
            </w:r>
          </w:p>
        </w:tc>
        <w:tc>
          <w:tcPr>
            <w:tcW w:w="1522" w:type="dxa"/>
            <w:noWrap/>
            <w:vAlign w:val="bottom"/>
            <w:hideMark/>
          </w:tcPr>
          <w:p w14:paraId="490351D7"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320,900</w:t>
            </w:r>
          </w:p>
        </w:tc>
        <w:tc>
          <w:tcPr>
            <w:tcW w:w="1523" w:type="dxa"/>
            <w:noWrap/>
            <w:vAlign w:val="bottom"/>
            <w:hideMark/>
          </w:tcPr>
          <w:p w14:paraId="1F677AD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2,214,210</w:t>
            </w:r>
          </w:p>
        </w:tc>
        <w:tc>
          <w:tcPr>
            <w:tcW w:w="1523" w:type="dxa"/>
            <w:noWrap/>
            <w:vAlign w:val="bottom"/>
            <w:hideMark/>
          </w:tcPr>
          <w:p w14:paraId="5FDFC2B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442,842</w:t>
            </w:r>
          </w:p>
        </w:tc>
        <w:tc>
          <w:tcPr>
            <w:tcW w:w="1523" w:type="dxa"/>
            <w:noWrap/>
            <w:vAlign w:val="bottom"/>
            <w:hideMark/>
          </w:tcPr>
          <w:p w14:paraId="263D22E6"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398,558</w:t>
            </w:r>
          </w:p>
        </w:tc>
      </w:tr>
      <w:tr w:rsidR="00F376D8" w14:paraId="0D250F34" w14:textId="77777777" w:rsidTr="00F23220">
        <w:trPr>
          <w:trHeight w:val="255"/>
        </w:trPr>
        <w:tc>
          <w:tcPr>
            <w:tcW w:w="3434" w:type="dxa"/>
            <w:shd w:val="clear" w:color="auto" w:fill="D9D9D9"/>
            <w:noWrap/>
            <w:vAlign w:val="bottom"/>
            <w:hideMark/>
          </w:tcPr>
          <w:p w14:paraId="02980AFA"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lastRenderedPageBreak/>
              <w:t>NHS Wokingham</w:t>
            </w:r>
          </w:p>
        </w:tc>
        <w:tc>
          <w:tcPr>
            <w:tcW w:w="1522" w:type="dxa"/>
            <w:shd w:val="clear" w:color="auto" w:fill="D9D9D9"/>
            <w:noWrap/>
            <w:vAlign w:val="bottom"/>
            <w:hideMark/>
          </w:tcPr>
          <w:p w14:paraId="1DE9D331"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160,409</w:t>
            </w:r>
          </w:p>
        </w:tc>
        <w:tc>
          <w:tcPr>
            <w:tcW w:w="1523" w:type="dxa"/>
            <w:shd w:val="clear" w:color="auto" w:fill="D9D9D9"/>
            <w:noWrap/>
            <w:vAlign w:val="bottom"/>
            <w:hideMark/>
          </w:tcPr>
          <w:p w14:paraId="2E57C56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1,106,822</w:t>
            </w:r>
          </w:p>
        </w:tc>
        <w:tc>
          <w:tcPr>
            <w:tcW w:w="1523" w:type="dxa"/>
            <w:shd w:val="clear" w:color="auto" w:fill="D9D9D9"/>
            <w:noWrap/>
            <w:vAlign w:val="bottom"/>
            <w:hideMark/>
          </w:tcPr>
          <w:p w14:paraId="783C357D"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221,364</w:t>
            </w:r>
          </w:p>
        </w:tc>
        <w:tc>
          <w:tcPr>
            <w:tcW w:w="1523" w:type="dxa"/>
            <w:shd w:val="clear" w:color="auto" w:fill="D9D9D9"/>
            <w:noWrap/>
            <w:vAlign w:val="bottom"/>
            <w:hideMark/>
          </w:tcPr>
          <w:p w14:paraId="38DCE40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199,228</w:t>
            </w:r>
          </w:p>
        </w:tc>
      </w:tr>
      <w:tr w:rsidR="00F376D8" w14:paraId="78848AA8" w14:textId="77777777" w:rsidTr="00F23220">
        <w:trPr>
          <w:trHeight w:val="255"/>
        </w:trPr>
        <w:tc>
          <w:tcPr>
            <w:tcW w:w="3434" w:type="dxa"/>
            <w:noWrap/>
            <w:vAlign w:val="bottom"/>
            <w:hideMark/>
          </w:tcPr>
          <w:p w14:paraId="61C500E0"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Wolverhampton</w:t>
            </w:r>
          </w:p>
        </w:tc>
        <w:tc>
          <w:tcPr>
            <w:tcW w:w="1522" w:type="dxa"/>
            <w:noWrap/>
            <w:vAlign w:val="bottom"/>
            <w:hideMark/>
          </w:tcPr>
          <w:p w14:paraId="5DBF7A0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254,406</w:t>
            </w:r>
          </w:p>
        </w:tc>
        <w:tc>
          <w:tcPr>
            <w:tcW w:w="1523" w:type="dxa"/>
            <w:noWrap/>
            <w:vAlign w:val="bottom"/>
            <w:hideMark/>
          </w:tcPr>
          <w:p w14:paraId="15BA150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1,755,401</w:t>
            </w:r>
          </w:p>
        </w:tc>
        <w:tc>
          <w:tcPr>
            <w:tcW w:w="1523" w:type="dxa"/>
            <w:noWrap/>
            <w:vAlign w:val="bottom"/>
            <w:hideMark/>
          </w:tcPr>
          <w:p w14:paraId="1EC63C69"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351,080</w:t>
            </w:r>
          </w:p>
        </w:tc>
        <w:tc>
          <w:tcPr>
            <w:tcW w:w="1523" w:type="dxa"/>
            <w:noWrap/>
            <w:vAlign w:val="bottom"/>
            <w:hideMark/>
          </w:tcPr>
          <w:p w14:paraId="360853D3"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315,972</w:t>
            </w:r>
          </w:p>
        </w:tc>
      </w:tr>
      <w:tr w:rsidR="00F376D8" w14:paraId="4E4A509C" w14:textId="77777777" w:rsidTr="00F23220">
        <w:trPr>
          <w:trHeight w:val="255"/>
        </w:trPr>
        <w:tc>
          <w:tcPr>
            <w:tcW w:w="3434" w:type="dxa"/>
            <w:shd w:val="clear" w:color="auto" w:fill="D9D9D9"/>
            <w:noWrap/>
            <w:vAlign w:val="bottom"/>
            <w:hideMark/>
          </w:tcPr>
          <w:p w14:paraId="0FC85A67" w14:textId="77777777" w:rsidR="00F376D8" w:rsidRDefault="00F376D8" w:rsidP="00F376D8">
            <w:pPr>
              <w:spacing w:after="0" w:line="240" w:lineRule="auto"/>
              <w:rPr>
                <w:rFonts w:eastAsia="Times New Roman" w:cs="Times New Roman"/>
                <w:sz w:val="18"/>
                <w:szCs w:val="18"/>
                <w:lang w:eastAsia="en-GB"/>
              </w:rPr>
            </w:pPr>
            <w:r>
              <w:rPr>
                <w:rFonts w:eastAsia="Times New Roman" w:cs="Times New Roman"/>
                <w:sz w:val="18"/>
                <w:szCs w:val="18"/>
                <w:lang w:eastAsia="en-GB"/>
              </w:rPr>
              <w:t>NHS Wyre Forest</w:t>
            </w:r>
          </w:p>
        </w:tc>
        <w:tc>
          <w:tcPr>
            <w:tcW w:w="1522" w:type="dxa"/>
            <w:shd w:val="clear" w:color="auto" w:fill="D9D9D9"/>
            <w:noWrap/>
            <w:vAlign w:val="bottom"/>
            <w:hideMark/>
          </w:tcPr>
          <w:p w14:paraId="1440CF34"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99,503</w:t>
            </w:r>
          </w:p>
        </w:tc>
        <w:tc>
          <w:tcPr>
            <w:tcW w:w="1523" w:type="dxa"/>
            <w:shd w:val="clear" w:color="auto" w:fill="D9D9D9"/>
            <w:noWrap/>
            <w:vAlign w:val="bottom"/>
            <w:hideMark/>
          </w:tcPr>
          <w:p w14:paraId="1559B0B2"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686,571</w:t>
            </w:r>
          </w:p>
        </w:tc>
        <w:tc>
          <w:tcPr>
            <w:tcW w:w="1523" w:type="dxa"/>
            <w:shd w:val="clear" w:color="auto" w:fill="D9D9D9"/>
            <w:noWrap/>
            <w:vAlign w:val="bottom"/>
            <w:hideMark/>
          </w:tcPr>
          <w:p w14:paraId="2CDC55FC"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137,314</w:t>
            </w:r>
          </w:p>
        </w:tc>
        <w:tc>
          <w:tcPr>
            <w:tcW w:w="1523" w:type="dxa"/>
            <w:shd w:val="clear" w:color="auto" w:fill="D9D9D9"/>
            <w:noWrap/>
            <w:vAlign w:val="bottom"/>
            <w:hideMark/>
          </w:tcPr>
          <w:p w14:paraId="1BDB7CAA" w14:textId="77777777" w:rsidR="00F376D8" w:rsidRDefault="00F376D8" w:rsidP="00F376D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123,583</w:t>
            </w:r>
          </w:p>
        </w:tc>
      </w:tr>
    </w:tbl>
    <w:p w14:paraId="617AA7CF" w14:textId="5F5226AC" w:rsidR="00F376D8" w:rsidRDefault="00F376D8" w:rsidP="00F376D8">
      <w:pPr>
        <w:spacing w:after="0" w:line="240" w:lineRule="auto"/>
        <w:rPr>
          <w:sz w:val="18"/>
          <w:szCs w:val="18"/>
        </w:rPr>
        <w:sectPr w:rsidR="00F376D8" w:rsidSect="00BD3874">
          <w:headerReference w:type="default" r:id="rId18"/>
          <w:footerReference w:type="default" r:id="rId19"/>
          <w:headerReference w:type="first" r:id="rId20"/>
          <w:footerReference w:type="first" r:id="rId21"/>
          <w:pgSz w:w="11906" w:h="16838"/>
          <w:pgMar w:top="1440" w:right="1440" w:bottom="851" w:left="1440" w:header="708" w:footer="442" w:gutter="0"/>
          <w:lnNumType w:countBy="1" w:restart="continuous"/>
          <w:pgNumType w:start="1"/>
          <w:cols w:space="720"/>
          <w:titlePg/>
          <w:docGrid w:linePitch="299"/>
        </w:sectPr>
      </w:pPr>
    </w:p>
    <w:p w14:paraId="39848C5D" w14:textId="28AF6025" w:rsidR="00F376D8" w:rsidRDefault="00F376D8" w:rsidP="00F23220">
      <w:pPr>
        <w:pStyle w:val="Heading1"/>
        <w:spacing w:before="0" w:line="240" w:lineRule="auto"/>
        <w:rPr>
          <w:rFonts w:asciiTheme="minorHAnsi" w:hAnsiTheme="minorHAnsi"/>
          <w:color w:val="519680"/>
        </w:rPr>
      </w:pPr>
      <w:r>
        <w:rPr>
          <w:rFonts w:asciiTheme="minorHAnsi" w:hAnsiTheme="minorHAnsi"/>
          <w:color w:val="519680"/>
        </w:rPr>
        <w:lastRenderedPageBreak/>
        <w:t>A</w:t>
      </w:r>
      <w:r w:rsidR="00FA4389">
        <w:rPr>
          <w:rFonts w:asciiTheme="minorHAnsi" w:hAnsiTheme="minorHAnsi"/>
          <w:color w:val="519680"/>
        </w:rPr>
        <w:t xml:space="preserve">ppendix </w:t>
      </w:r>
      <w:r>
        <w:rPr>
          <w:rFonts w:asciiTheme="minorHAnsi" w:hAnsiTheme="minorHAnsi"/>
          <w:color w:val="519680"/>
        </w:rPr>
        <w:t>2 – A&amp;E de</w:t>
      </w:r>
      <w:r w:rsidRPr="002E7160">
        <w:rPr>
          <w:rFonts w:asciiTheme="minorHAnsi" w:hAnsiTheme="minorHAnsi"/>
          <w:color w:val="519680"/>
        </w:rPr>
        <w:t>partmen</w:t>
      </w:r>
      <w:r>
        <w:rPr>
          <w:rFonts w:asciiTheme="minorHAnsi" w:hAnsiTheme="minorHAnsi"/>
          <w:color w:val="519680"/>
        </w:rPr>
        <w:t>ts</w:t>
      </w:r>
      <w:r w:rsidR="001F14A0">
        <w:rPr>
          <w:rFonts w:asciiTheme="minorHAnsi" w:hAnsiTheme="minorHAnsi"/>
          <w:color w:val="519680"/>
        </w:rPr>
        <w:t>,</w:t>
      </w:r>
      <w:r>
        <w:rPr>
          <w:rFonts w:asciiTheme="minorHAnsi" w:hAnsiTheme="minorHAnsi"/>
          <w:color w:val="519680"/>
        </w:rPr>
        <w:t xml:space="preserve"> single speciality A&amp;E departments, minor injury units and walk-in centres costs for minor ailments</w:t>
      </w:r>
    </w:p>
    <w:p w14:paraId="2D098F4C" w14:textId="77777777" w:rsidR="00F376D8" w:rsidRDefault="00F376D8" w:rsidP="00F376D8">
      <w:pPr>
        <w:spacing w:after="0" w:line="240" w:lineRule="auto"/>
      </w:pPr>
    </w:p>
    <w:tbl>
      <w:tblPr>
        <w:tblW w:w="5138" w:type="pct"/>
        <w:tblInd w:w="108" w:type="dxa"/>
        <w:tblLayout w:type="fixed"/>
        <w:tblCellMar>
          <w:top w:w="15" w:type="dxa"/>
          <w:bottom w:w="15" w:type="dxa"/>
        </w:tblCellMar>
        <w:tblLook w:val="04A0" w:firstRow="1" w:lastRow="0" w:firstColumn="1" w:lastColumn="0" w:noHBand="0" w:noVBand="1"/>
      </w:tblPr>
      <w:tblGrid>
        <w:gridCol w:w="3399"/>
        <w:gridCol w:w="1562"/>
        <w:gridCol w:w="1559"/>
        <w:gridCol w:w="1558"/>
        <w:gridCol w:w="1419"/>
      </w:tblGrid>
      <w:tr w:rsidR="007C7F3B" w:rsidRPr="00F26DE7" w14:paraId="39780E50" w14:textId="77777777" w:rsidTr="00F23220">
        <w:trPr>
          <w:trHeight w:val="1530"/>
        </w:trPr>
        <w:tc>
          <w:tcPr>
            <w:tcW w:w="1789" w:type="pct"/>
            <w:tcBorders>
              <w:top w:val="nil"/>
              <w:left w:val="nil"/>
              <w:bottom w:val="nil"/>
              <w:right w:val="nil"/>
            </w:tcBorders>
            <w:noWrap/>
            <w:vAlign w:val="bottom"/>
            <w:hideMark/>
          </w:tcPr>
          <w:p w14:paraId="2C9D6A5F" w14:textId="26603F40" w:rsidR="00F26DE7" w:rsidRPr="002E7160" w:rsidRDefault="009B0D37" w:rsidP="002E7160">
            <w:pPr>
              <w:spacing w:after="0" w:line="240" w:lineRule="auto"/>
              <w:jc w:val="center"/>
              <w:rPr>
                <w:rFonts w:eastAsia="Times New Roman" w:cs="Times New Roman"/>
                <w:b/>
                <w:color w:val="519680"/>
                <w:sz w:val="20"/>
                <w:szCs w:val="20"/>
                <w:lang w:eastAsia="en-GB"/>
              </w:rPr>
            </w:pPr>
            <w:r w:rsidRPr="002E7160">
              <w:rPr>
                <w:b/>
                <w:color w:val="519680"/>
                <w:sz w:val="20"/>
                <w:szCs w:val="20"/>
              </w:rPr>
              <w:t>A&amp;E departments</w:t>
            </w:r>
            <w:r w:rsidR="001F14A0">
              <w:rPr>
                <w:b/>
                <w:color w:val="519680"/>
                <w:sz w:val="20"/>
                <w:szCs w:val="20"/>
              </w:rPr>
              <w:t>,</w:t>
            </w:r>
            <w:r w:rsidRPr="002E7160">
              <w:rPr>
                <w:b/>
                <w:color w:val="519680"/>
                <w:sz w:val="20"/>
                <w:szCs w:val="20"/>
              </w:rPr>
              <w:t xml:space="preserve"> single speciality A&amp;E departments, minor injury units and walk-in centres </w:t>
            </w:r>
            <w:r w:rsidRPr="002E7160">
              <w:rPr>
                <w:rFonts w:eastAsia="Times New Roman" w:cs="Times New Roman"/>
                <w:b/>
                <w:color w:val="519680"/>
                <w:sz w:val="20"/>
                <w:szCs w:val="20"/>
                <w:lang w:eastAsia="en-GB"/>
              </w:rPr>
              <w:t>[A]</w:t>
            </w:r>
          </w:p>
        </w:tc>
        <w:tc>
          <w:tcPr>
            <w:tcW w:w="822" w:type="pct"/>
            <w:tcBorders>
              <w:top w:val="nil"/>
              <w:left w:val="nil"/>
              <w:bottom w:val="nil"/>
              <w:right w:val="nil"/>
            </w:tcBorders>
            <w:hideMark/>
          </w:tcPr>
          <w:p w14:paraId="15FBE88C" w14:textId="77777777" w:rsidR="009B0D37" w:rsidRPr="002E7160" w:rsidRDefault="009B0D37" w:rsidP="002E7160">
            <w:pPr>
              <w:spacing w:after="0" w:line="240" w:lineRule="auto"/>
              <w:jc w:val="center"/>
              <w:rPr>
                <w:rFonts w:ascii="Calibri" w:eastAsia="Times New Roman" w:hAnsi="Calibri" w:cs="Times New Roman"/>
                <w:b/>
                <w:bCs/>
                <w:color w:val="519680"/>
                <w:sz w:val="20"/>
                <w:szCs w:val="20"/>
                <w:lang w:eastAsia="en-GB"/>
              </w:rPr>
            </w:pPr>
          </w:p>
          <w:p w14:paraId="25817CDF" w14:textId="77777777" w:rsidR="009B0D37" w:rsidRPr="002E7160" w:rsidRDefault="009B0D37" w:rsidP="002E7160">
            <w:pPr>
              <w:spacing w:after="0" w:line="240" w:lineRule="auto"/>
              <w:jc w:val="center"/>
              <w:rPr>
                <w:rFonts w:ascii="Calibri" w:eastAsia="Times New Roman" w:hAnsi="Calibri" w:cs="Times New Roman"/>
                <w:b/>
                <w:bCs/>
                <w:color w:val="519680"/>
                <w:sz w:val="20"/>
                <w:szCs w:val="20"/>
                <w:lang w:eastAsia="en-GB"/>
              </w:rPr>
            </w:pPr>
          </w:p>
          <w:p w14:paraId="23189E5E" w14:textId="73E0A817" w:rsidR="00F26DE7" w:rsidRPr="002E7160" w:rsidRDefault="00F26DE7" w:rsidP="002E7160">
            <w:pPr>
              <w:spacing w:after="0" w:line="240" w:lineRule="auto"/>
              <w:jc w:val="center"/>
              <w:rPr>
                <w:rFonts w:ascii="Calibri" w:eastAsia="Times New Roman" w:hAnsi="Calibri" w:cs="Times New Roman"/>
                <w:b/>
                <w:bCs/>
                <w:color w:val="519680"/>
                <w:sz w:val="20"/>
                <w:szCs w:val="20"/>
                <w:lang w:eastAsia="en-GB"/>
              </w:rPr>
            </w:pPr>
            <w:r w:rsidRPr="002E7160">
              <w:rPr>
                <w:rFonts w:ascii="Calibri" w:eastAsia="Times New Roman" w:hAnsi="Calibri" w:cs="Times New Roman"/>
                <w:b/>
                <w:bCs/>
                <w:color w:val="519680"/>
                <w:sz w:val="20"/>
                <w:szCs w:val="20"/>
                <w:lang w:eastAsia="en-GB"/>
              </w:rPr>
              <w:t>Total A&amp;E attendances 2014/15</w:t>
            </w:r>
            <w:r w:rsidR="002E7160" w:rsidRPr="002E7160">
              <w:rPr>
                <w:rFonts w:ascii="Calibri" w:eastAsia="Times New Roman" w:hAnsi="Calibri"/>
                <w:b/>
                <w:bCs/>
                <w:color w:val="519680"/>
                <w:sz w:val="20"/>
                <w:szCs w:val="20"/>
                <w:vertAlign w:val="superscript"/>
                <w:lang w:eastAsia="en-GB"/>
              </w:rPr>
              <w:fldChar w:fldCharType="begin"/>
            </w:r>
            <w:r w:rsidR="002E7160" w:rsidRPr="002E7160">
              <w:rPr>
                <w:rFonts w:ascii="Calibri" w:eastAsia="Times New Roman" w:hAnsi="Calibri" w:cs="Times New Roman"/>
                <w:b/>
                <w:bCs/>
                <w:color w:val="519680"/>
                <w:sz w:val="20"/>
                <w:szCs w:val="20"/>
                <w:vertAlign w:val="superscript"/>
                <w:lang w:eastAsia="en-GB"/>
              </w:rPr>
              <w:instrText xml:space="preserve"> NOTEREF _Ref486852627 \h </w:instrText>
            </w:r>
            <w:r w:rsidR="002E7160">
              <w:rPr>
                <w:rFonts w:ascii="Calibri" w:eastAsia="Times New Roman" w:hAnsi="Calibri"/>
                <w:b/>
                <w:bCs/>
                <w:color w:val="519680"/>
                <w:sz w:val="20"/>
                <w:szCs w:val="20"/>
                <w:vertAlign w:val="superscript"/>
                <w:lang w:eastAsia="en-GB"/>
              </w:rPr>
              <w:instrText xml:space="preserve"> \* MERGEFORMAT </w:instrText>
            </w:r>
            <w:r w:rsidR="002E7160" w:rsidRPr="002E7160">
              <w:rPr>
                <w:rFonts w:ascii="Calibri" w:eastAsia="Times New Roman" w:hAnsi="Calibri"/>
                <w:b/>
                <w:bCs/>
                <w:color w:val="519680"/>
                <w:sz w:val="20"/>
                <w:szCs w:val="20"/>
                <w:vertAlign w:val="superscript"/>
                <w:lang w:eastAsia="en-GB"/>
              </w:rPr>
            </w:r>
            <w:r w:rsidR="002E7160" w:rsidRPr="002E7160">
              <w:rPr>
                <w:rFonts w:ascii="Calibri" w:eastAsia="Times New Roman" w:hAnsi="Calibri"/>
                <w:b/>
                <w:bCs/>
                <w:color w:val="519680"/>
                <w:sz w:val="20"/>
                <w:szCs w:val="20"/>
                <w:vertAlign w:val="superscript"/>
                <w:lang w:eastAsia="en-GB"/>
              </w:rPr>
              <w:fldChar w:fldCharType="separate"/>
            </w:r>
            <w:r w:rsidR="002E7160" w:rsidRPr="002E7160">
              <w:rPr>
                <w:rFonts w:ascii="Calibri" w:eastAsia="Times New Roman" w:hAnsi="Calibri" w:cs="Times New Roman"/>
                <w:b/>
                <w:bCs/>
                <w:color w:val="519680"/>
                <w:sz w:val="20"/>
                <w:szCs w:val="20"/>
                <w:vertAlign w:val="superscript"/>
                <w:lang w:eastAsia="en-GB"/>
              </w:rPr>
              <w:t>6</w:t>
            </w:r>
            <w:r w:rsidR="002E7160" w:rsidRPr="002E7160">
              <w:rPr>
                <w:rFonts w:ascii="Calibri" w:eastAsia="Times New Roman" w:hAnsi="Calibri"/>
                <w:b/>
                <w:bCs/>
                <w:color w:val="519680"/>
                <w:sz w:val="20"/>
                <w:szCs w:val="20"/>
                <w:vertAlign w:val="superscript"/>
                <w:lang w:eastAsia="en-GB"/>
              </w:rPr>
              <w:fldChar w:fldCharType="end"/>
            </w:r>
          </w:p>
          <w:p w14:paraId="2E068ED6" w14:textId="13021605" w:rsidR="007C7F3B" w:rsidRPr="002E7160" w:rsidRDefault="007C7F3B" w:rsidP="002E7160">
            <w:pPr>
              <w:spacing w:after="0" w:line="240" w:lineRule="auto"/>
              <w:jc w:val="center"/>
              <w:rPr>
                <w:rFonts w:ascii="Calibri" w:eastAsia="Times New Roman" w:hAnsi="Calibri" w:cs="Times New Roman"/>
                <w:b/>
                <w:bCs/>
                <w:color w:val="519680"/>
                <w:sz w:val="20"/>
                <w:szCs w:val="20"/>
                <w:lang w:eastAsia="en-GB"/>
              </w:rPr>
            </w:pPr>
            <w:r w:rsidRPr="002E7160">
              <w:rPr>
                <w:rFonts w:ascii="Calibri" w:eastAsia="Times New Roman" w:hAnsi="Calibri" w:cs="Times New Roman"/>
                <w:b/>
                <w:bCs/>
                <w:color w:val="519680"/>
                <w:sz w:val="20"/>
                <w:szCs w:val="20"/>
                <w:lang w:eastAsia="en-GB"/>
              </w:rPr>
              <w:t>[B]</w:t>
            </w:r>
          </w:p>
        </w:tc>
        <w:tc>
          <w:tcPr>
            <w:tcW w:w="821" w:type="pct"/>
            <w:tcBorders>
              <w:top w:val="nil"/>
              <w:left w:val="nil"/>
              <w:bottom w:val="nil"/>
              <w:right w:val="nil"/>
            </w:tcBorders>
            <w:hideMark/>
          </w:tcPr>
          <w:p w14:paraId="226698D4" w14:textId="37D1CFE1" w:rsidR="00F26DE7" w:rsidRPr="002E7160" w:rsidRDefault="005814BE" w:rsidP="002E7160">
            <w:pPr>
              <w:spacing w:after="0" w:line="240" w:lineRule="auto"/>
              <w:jc w:val="center"/>
              <w:rPr>
                <w:rFonts w:ascii="Calibri" w:eastAsia="Times New Roman" w:hAnsi="Calibri" w:cs="Times New Roman"/>
                <w:b/>
                <w:bCs/>
                <w:color w:val="519680"/>
                <w:sz w:val="20"/>
                <w:szCs w:val="20"/>
                <w:lang w:eastAsia="en-GB"/>
              </w:rPr>
            </w:pPr>
            <w:r w:rsidRPr="002E7160">
              <w:rPr>
                <w:rFonts w:ascii="Calibri" w:eastAsia="Times New Roman" w:hAnsi="Calibri" w:cs="Times New Roman"/>
                <w:b/>
                <w:bCs/>
                <w:color w:val="519680"/>
                <w:sz w:val="20"/>
                <w:szCs w:val="20"/>
                <w:lang w:eastAsia="en-GB"/>
              </w:rPr>
              <w:t>A</w:t>
            </w:r>
            <w:r w:rsidR="00F26DE7" w:rsidRPr="002E7160">
              <w:rPr>
                <w:rFonts w:ascii="Calibri" w:eastAsia="Times New Roman" w:hAnsi="Calibri" w:cs="Times New Roman"/>
                <w:b/>
                <w:bCs/>
                <w:color w:val="519680"/>
                <w:sz w:val="20"/>
                <w:szCs w:val="20"/>
                <w:lang w:eastAsia="en-GB"/>
              </w:rPr>
              <w:t>ttendances that could be managed by a pharmacist</w:t>
            </w:r>
            <w:r w:rsidR="007C7F3B" w:rsidRPr="002E7160">
              <w:rPr>
                <w:rStyle w:val="FootnoteReference"/>
                <w:rFonts w:ascii="Calibri" w:eastAsia="Times New Roman" w:hAnsi="Calibri"/>
                <w:b/>
                <w:bCs/>
                <w:color w:val="519680"/>
                <w:sz w:val="20"/>
                <w:szCs w:val="20"/>
                <w:lang w:eastAsia="en-GB"/>
              </w:rPr>
              <w:footnoteReference w:id="10"/>
            </w:r>
          </w:p>
          <w:p w14:paraId="4CA276CB" w14:textId="5D470624" w:rsidR="007C7F3B" w:rsidRPr="002E7160" w:rsidRDefault="007C7F3B" w:rsidP="002E7160">
            <w:pPr>
              <w:spacing w:after="0" w:line="240" w:lineRule="auto"/>
              <w:jc w:val="center"/>
              <w:rPr>
                <w:rFonts w:ascii="Calibri" w:eastAsia="Times New Roman" w:hAnsi="Calibri" w:cs="Times New Roman"/>
                <w:b/>
                <w:bCs/>
                <w:color w:val="519680"/>
                <w:sz w:val="20"/>
                <w:szCs w:val="20"/>
                <w:lang w:eastAsia="en-GB"/>
              </w:rPr>
            </w:pPr>
            <w:r w:rsidRPr="002E7160">
              <w:rPr>
                <w:rFonts w:ascii="Calibri" w:eastAsia="Times New Roman" w:hAnsi="Calibri" w:cs="Times New Roman"/>
                <w:b/>
                <w:bCs/>
                <w:color w:val="519680"/>
                <w:sz w:val="20"/>
                <w:szCs w:val="20"/>
                <w:lang w:eastAsia="en-GB"/>
              </w:rPr>
              <w:t>[C] = B/100x8</w:t>
            </w:r>
          </w:p>
        </w:tc>
        <w:tc>
          <w:tcPr>
            <w:tcW w:w="820" w:type="pct"/>
            <w:tcBorders>
              <w:top w:val="nil"/>
              <w:left w:val="nil"/>
              <w:bottom w:val="nil"/>
              <w:right w:val="nil"/>
            </w:tcBorders>
            <w:hideMark/>
          </w:tcPr>
          <w:p w14:paraId="5141C8C0" w14:textId="77777777" w:rsidR="009B0D37" w:rsidRPr="002E7160" w:rsidRDefault="009B0D37" w:rsidP="002E7160">
            <w:pPr>
              <w:spacing w:after="0" w:line="240" w:lineRule="auto"/>
              <w:jc w:val="center"/>
              <w:rPr>
                <w:rFonts w:ascii="Calibri" w:eastAsia="Times New Roman" w:hAnsi="Calibri" w:cs="Times New Roman"/>
                <w:b/>
                <w:bCs/>
                <w:color w:val="519680"/>
                <w:sz w:val="20"/>
                <w:szCs w:val="20"/>
                <w:lang w:eastAsia="en-GB"/>
              </w:rPr>
            </w:pPr>
          </w:p>
          <w:p w14:paraId="0FB4156D" w14:textId="673E048F" w:rsidR="00F26DE7" w:rsidRPr="002E7160" w:rsidRDefault="00F26DE7" w:rsidP="002E7160">
            <w:pPr>
              <w:spacing w:after="0" w:line="240" w:lineRule="auto"/>
              <w:jc w:val="center"/>
              <w:rPr>
                <w:rFonts w:ascii="Calibri" w:eastAsia="Times New Roman" w:hAnsi="Calibri" w:cs="Times New Roman"/>
                <w:b/>
                <w:bCs/>
                <w:color w:val="519680"/>
                <w:sz w:val="20"/>
                <w:szCs w:val="20"/>
                <w:lang w:eastAsia="en-GB"/>
              </w:rPr>
            </w:pPr>
            <w:r w:rsidRPr="002E7160">
              <w:rPr>
                <w:rFonts w:ascii="Calibri" w:eastAsia="Times New Roman" w:hAnsi="Calibri" w:cs="Times New Roman"/>
                <w:b/>
                <w:bCs/>
                <w:color w:val="519680"/>
                <w:sz w:val="20"/>
                <w:szCs w:val="20"/>
                <w:lang w:eastAsia="en-GB"/>
              </w:rPr>
              <w:t>National Tariff (minimum payment) for hospitals</w:t>
            </w:r>
            <w:r w:rsidR="007C7F3B" w:rsidRPr="002E7160">
              <w:rPr>
                <w:rStyle w:val="FootnoteReference"/>
                <w:rFonts w:ascii="Calibri" w:eastAsia="Times New Roman" w:hAnsi="Calibri"/>
                <w:b/>
                <w:bCs/>
                <w:color w:val="519680"/>
                <w:sz w:val="20"/>
                <w:szCs w:val="20"/>
                <w:lang w:eastAsia="en-GB"/>
              </w:rPr>
              <w:footnoteReference w:id="11"/>
            </w:r>
            <w:r w:rsidR="007C7F3B" w:rsidRPr="002E7160">
              <w:rPr>
                <w:rFonts w:ascii="Calibri" w:eastAsia="Times New Roman" w:hAnsi="Calibri" w:cs="Times New Roman"/>
                <w:b/>
                <w:bCs/>
                <w:color w:val="519680"/>
                <w:sz w:val="20"/>
                <w:szCs w:val="20"/>
                <w:lang w:eastAsia="en-GB"/>
              </w:rPr>
              <w:t xml:space="preserve"> [D] = Bx63</w:t>
            </w:r>
          </w:p>
        </w:tc>
        <w:tc>
          <w:tcPr>
            <w:tcW w:w="747" w:type="pct"/>
            <w:tcBorders>
              <w:top w:val="nil"/>
              <w:left w:val="nil"/>
              <w:bottom w:val="nil"/>
              <w:right w:val="nil"/>
            </w:tcBorders>
            <w:hideMark/>
          </w:tcPr>
          <w:p w14:paraId="0AA6BB9C" w14:textId="1493127B" w:rsidR="00F26DE7" w:rsidRPr="002E7160" w:rsidRDefault="00F26DE7" w:rsidP="002E7160">
            <w:pPr>
              <w:spacing w:after="0" w:line="240" w:lineRule="auto"/>
              <w:jc w:val="center"/>
              <w:rPr>
                <w:rFonts w:ascii="Calibri" w:eastAsia="Times New Roman" w:hAnsi="Calibri" w:cs="Times New Roman"/>
                <w:b/>
                <w:bCs/>
                <w:color w:val="519680"/>
                <w:sz w:val="20"/>
                <w:szCs w:val="20"/>
                <w:lang w:eastAsia="en-GB"/>
              </w:rPr>
            </w:pPr>
            <w:r w:rsidRPr="002E7160">
              <w:rPr>
                <w:rFonts w:ascii="Calibri" w:eastAsia="Times New Roman" w:hAnsi="Calibri" w:cs="Times New Roman"/>
                <w:b/>
                <w:bCs/>
                <w:color w:val="519680"/>
                <w:sz w:val="20"/>
                <w:szCs w:val="20"/>
                <w:lang w:eastAsia="en-GB"/>
              </w:rPr>
              <w:t>Local tariff cost (average payment for walk-in centres)</w:t>
            </w:r>
            <w:r w:rsidR="007C7F3B" w:rsidRPr="002E7160">
              <w:rPr>
                <w:rStyle w:val="FootnoteReference"/>
                <w:rFonts w:ascii="Calibri" w:eastAsia="Times New Roman" w:hAnsi="Calibri"/>
                <w:b/>
                <w:bCs/>
                <w:color w:val="519680"/>
                <w:sz w:val="20"/>
                <w:szCs w:val="20"/>
                <w:lang w:eastAsia="en-GB"/>
              </w:rPr>
              <w:footnoteReference w:id="12"/>
            </w:r>
            <w:r w:rsidR="007C7F3B" w:rsidRPr="002E7160">
              <w:rPr>
                <w:rFonts w:ascii="Calibri" w:eastAsia="Times New Roman" w:hAnsi="Calibri" w:cs="Times New Roman"/>
                <w:b/>
                <w:bCs/>
                <w:color w:val="519680"/>
                <w:sz w:val="20"/>
                <w:szCs w:val="20"/>
                <w:lang w:eastAsia="en-GB"/>
              </w:rPr>
              <w:t xml:space="preserve"> [E] = Bx36</w:t>
            </w:r>
          </w:p>
        </w:tc>
      </w:tr>
      <w:tr w:rsidR="007C7F3B" w:rsidRPr="00F26DE7" w14:paraId="58EC0DF8" w14:textId="77777777" w:rsidTr="00F23220">
        <w:trPr>
          <w:trHeight w:val="300"/>
        </w:trPr>
        <w:tc>
          <w:tcPr>
            <w:tcW w:w="1789" w:type="pct"/>
            <w:tcBorders>
              <w:top w:val="nil"/>
              <w:left w:val="nil"/>
              <w:bottom w:val="nil"/>
              <w:right w:val="nil"/>
            </w:tcBorders>
            <w:shd w:val="clear" w:color="000000" w:fill="D9D9D9"/>
            <w:noWrap/>
            <w:vAlign w:val="bottom"/>
            <w:hideMark/>
          </w:tcPr>
          <w:p w14:paraId="4DC9E73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 Boroughs Partnership NHS Foundation Trust</w:t>
            </w:r>
          </w:p>
        </w:tc>
        <w:tc>
          <w:tcPr>
            <w:tcW w:w="822" w:type="pct"/>
            <w:tcBorders>
              <w:top w:val="nil"/>
              <w:left w:val="nil"/>
              <w:bottom w:val="nil"/>
              <w:right w:val="nil"/>
            </w:tcBorders>
            <w:shd w:val="clear" w:color="000000" w:fill="D9D9D9"/>
            <w:noWrap/>
            <w:vAlign w:val="center"/>
            <w:hideMark/>
          </w:tcPr>
          <w:p w14:paraId="55B7B56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47,207</w:t>
            </w:r>
          </w:p>
        </w:tc>
        <w:tc>
          <w:tcPr>
            <w:tcW w:w="821" w:type="pct"/>
            <w:tcBorders>
              <w:top w:val="nil"/>
              <w:left w:val="nil"/>
              <w:bottom w:val="nil"/>
              <w:right w:val="nil"/>
            </w:tcBorders>
            <w:shd w:val="clear" w:color="000000" w:fill="D9D9D9"/>
            <w:noWrap/>
            <w:vAlign w:val="center"/>
            <w:hideMark/>
          </w:tcPr>
          <w:p w14:paraId="03B7A98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3,777</w:t>
            </w:r>
          </w:p>
        </w:tc>
        <w:tc>
          <w:tcPr>
            <w:tcW w:w="820" w:type="pct"/>
            <w:tcBorders>
              <w:top w:val="nil"/>
              <w:left w:val="nil"/>
              <w:bottom w:val="nil"/>
              <w:right w:val="nil"/>
            </w:tcBorders>
            <w:shd w:val="clear" w:color="000000" w:fill="D9D9D9"/>
            <w:noWrap/>
            <w:vAlign w:val="bottom"/>
            <w:hideMark/>
          </w:tcPr>
          <w:p w14:paraId="37F084B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£237,923</w:t>
            </w:r>
          </w:p>
        </w:tc>
        <w:tc>
          <w:tcPr>
            <w:tcW w:w="747" w:type="pct"/>
            <w:tcBorders>
              <w:top w:val="nil"/>
              <w:left w:val="nil"/>
              <w:bottom w:val="nil"/>
              <w:right w:val="nil"/>
            </w:tcBorders>
            <w:shd w:val="clear" w:color="000000" w:fill="D9D9D9"/>
            <w:noWrap/>
            <w:vAlign w:val="bottom"/>
            <w:hideMark/>
          </w:tcPr>
          <w:p w14:paraId="211FB83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1,699,452</w:t>
            </w:r>
          </w:p>
        </w:tc>
      </w:tr>
      <w:tr w:rsidR="007C7F3B" w:rsidRPr="00F26DE7" w14:paraId="4C47A1A0" w14:textId="77777777" w:rsidTr="00F23220">
        <w:trPr>
          <w:trHeight w:val="300"/>
        </w:trPr>
        <w:tc>
          <w:tcPr>
            <w:tcW w:w="1789" w:type="pct"/>
            <w:tcBorders>
              <w:top w:val="nil"/>
              <w:left w:val="nil"/>
              <w:bottom w:val="nil"/>
              <w:right w:val="nil"/>
            </w:tcBorders>
            <w:noWrap/>
            <w:vAlign w:val="bottom"/>
            <w:hideMark/>
          </w:tcPr>
          <w:p w14:paraId="72E0CF1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Aintree University Hospital NHS Foundation Trust</w:t>
            </w:r>
          </w:p>
        </w:tc>
        <w:tc>
          <w:tcPr>
            <w:tcW w:w="822" w:type="pct"/>
            <w:tcBorders>
              <w:top w:val="nil"/>
              <w:left w:val="nil"/>
              <w:bottom w:val="nil"/>
              <w:right w:val="nil"/>
            </w:tcBorders>
            <w:noWrap/>
            <w:vAlign w:val="center"/>
            <w:hideMark/>
          </w:tcPr>
          <w:p w14:paraId="35748F3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111,332</w:t>
            </w:r>
          </w:p>
        </w:tc>
        <w:tc>
          <w:tcPr>
            <w:tcW w:w="821" w:type="pct"/>
            <w:tcBorders>
              <w:top w:val="nil"/>
              <w:left w:val="nil"/>
              <w:bottom w:val="nil"/>
              <w:right w:val="nil"/>
            </w:tcBorders>
            <w:noWrap/>
            <w:vAlign w:val="center"/>
            <w:hideMark/>
          </w:tcPr>
          <w:p w14:paraId="53A6711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8,907</w:t>
            </w:r>
          </w:p>
        </w:tc>
        <w:tc>
          <w:tcPr>
            <w:tcW w:w="820" w:type="pct"/>
            <w:tcBorders>
              <w:top w:val="nil"/>
              <w:left w:val="nil"/>
              <w:bottom w:val="nil"/>
              <w:right w:val="nil"/>
            </w:tcBorders>
            <w:noWrap/>
            <w:vAlign w:val="bottom"/>
            <w:hideMark/>
          </w:tcPr>
          <w:p w14:paraId="334C755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£561,113</w:t>
            </w:r>
          </w:p>
        </w:tc>
        <w:tc>
          <w:tcPr>
            <w:tcW w:w="747" w:type="pct"/>
            <w:tcBorders>
              <w:top w:val="nil"/>
              <w:left w:val="nil"/>
              <w:bottom w:val="nil"/>
              <w:right w:val="nil"/>
            </w:tcBorders>
            <w:noWrap/>
            <w:vAlign w:val="bottom"/>
            <w:hideMark/>
          </w:tcPr>
          <w:p w14:paraId="173E4E1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4,007,952</w:t>
            </w:r>
          </w:p>
        </w:tc>
      </w:tr>
      <w:tr w:rsidR="007C7F3B" w:rsidRPr="00F26DE7" w14:paraId="246CADD2" w14:textId="77777777" w:rsidTr="00F23220">
        <w:trPr>
          <w:trHeight w:val="300"/>
        </w:trPr>
        <w:tc>
          <w:tcPr>
            <w:tcW w:w="1789" w:type="pct"/>
            <w:tcBorders>
              <w:top w:val="nil"/>
              <w:left w:val="nil"/>
              <w:bottom w:val="nil"/>
              <w:right w:val="nil"/>
            </w:tcBorders>
            <w:shd w:val="clear" w:color="000000" w:fill="D9D9D9"/>
            <w:noWrap/>
            <w:vAlign w:val="bottom"/>
            <w:hideMark/>
          </w:tcPr>
          <w:p w14:paraId="731050F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Airedale NHS Foundation Trust</w:t>
            </w:r>
          </w:p>
        </w:tc>
        <w:tc>
          <w:tcPr>
            <w:tcW w:w="822" w:type="pct"/>
            <w:tcBorders>
              <w:top w:val="nil"/>
              <w:left w:val="nil"/>
              <w:bottom w:val="nil"/>
              <w:right w:val="nil"/>
            </w:tcBorders>
            <w:shd w:val="clear" w:color="000000" w:fill="D9D9D9"/>
            <w:noWrap/>
            <w:vAlign w:val="center"/>
            <w:hideMark/>
          </w:tcPr>
          <w:p w14:paraId="53FEE56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54,047</w:t>
            </w:r>
          </w:p>
        </w:tc>
        <w:tc>
          <w:tcPr>
            <w:tcW w:w="821" w:type="pct"/>
            <w:tcBorders>
              <w:top w:val="nil"/>
              <w:left w:val="nil"/>
              <w:bottom w:val="nil"/>
              <w:right w:val="nil"/>
            </w:tcBorders>
            <w:shd w:val="clear" w:color="000000" w:fill="D9D9D9"/>
            <w:noWrap/>
            <w:vAlign w:val="center"/>
            <w:hideMark/>
          </w:tcPr>
          <w:p w14:paraId="74B379F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4,324</w:t>
            </w:r>
          </w:p>
        </w:tc>
        <w:tc>
          <w:tcPr>
            <w:tcW w:w="820" w:type="pct"/>
            <w:tcBorders>
              <w:top w:val="nil"/>
              <w:left w:val="nil"/>
              <w:bottom w:val="nil"/>
              <w:right w:val="nil"/>
            </w:tcBorders>
            <w:shd w:val="clear" w:color="000000" w:fill="D9D9D9"/>
            <w:noWrap/>
            <w:vAlign w:val="bottom"/>
            <w:hideMark/>
          </w:tcPr>
          <w:p w14:paraId="245A882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£272,397</w:t>
            </w:r>
          </w:p>
        </w:tc>
        <w:tc>
          <w:tcPr>
            <w:tcW w:w="747" w:type="pct"/>
            <w:tcBorders>
              <w:top w:val="nil"/>
              <w:left w:val="nil"/>
              <w:bottom w:val="nil"/>
              <w:right w:val="nil"/>
            </w:tcBorders>
            <w:shd w:val="clear" w:color="000000" w:fill="D9D9D9"/>
            <w:noWrap/>
            <w:vAlign w:val="bottom"/>
            <w:hideMark/>
          </w:tcPr>
          <w:p w14:paraId="40269D4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1,945,692</w:t>
            </w:r>
          </w:p>
        </w:tc>
      </w:tr>
      <w:tr w:rsidR="007C7F3B" w:rsidRPr="00F26DE7" w14:paraId="53A4C8BD" w14:textId="77777777" w:rsidTr="00F23220">
        <w:trPr>
          <w:trHeight w:val="300"/>
        </w:trPr>
        <w:tc>
          <w:tcPr>
            <w:tcW w:w="1789" w:type="pct"/>
            <w:tcBorders>
              <w:top w:val="nil"/>
              <w:left w:val="nil"/>
              <w:bottom w:val="nil"/>
              <w:right w:val="nil"/>
            </w:tcBorders>
            <w:noWrap/>
            <w:vAlign w:val="bottom"/>
            <w:hideMark/>
          </w:tcPr>
          <w:p w14:paraId="785522E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Alder Hey Children's NHS Foundation Trust</w:t>
            </w:r>
          </w:p>
        </w:tc>
        <w:tc>
          <w:tcPr>
            <w:tcW w:w="822" w:type="pct"/>
            <w:tcBorders>
              <w:top w:val="nil"/>
              <w:left w:val="nil"/>
              <w:bottom w:val="nil"/>
              <w:right w:val="nil"/>
            </w:tcBorders>
            <w:noWrap/>
            <w:vAlign w:val="center"/>
            <w:hideMark/>
          </w:tcPr>
          <w:p w14:paraId="752830E2"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55,899</w:t>
            </w:r>
          </w:p>
        </w:tc>
        <w:tc>
          <w:tcPr>
            <w:tcW w:w="821" w:type="pct"/>
            <w:tcBorders>
              <w:top w:val="nil"/>
              <w:left w:val="nil"/>
              <w:bottom w:val="nil"/>
              <w:right w:val="nil"/>
            </w:tcBorders>
            <w:noWrap/>
            <w:vAlign w:val="center"/>
            <w:hideMark/>
          </w:tcPr>
          <w:p w14:paraId="21E846D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4,472</w:t>
            </w:r>
          </w:p>
        </w:tc>
        <w:tc>
          <w:tcPr>
            <w:tcW w:w="820" w:type="pct"/>
            <w:tcBorders>
              <w:top w:val="nil"/>
              <w:left w:val="nil"/>
              <w:bottom w:val="nil"/>
              <w:right w:val="nil"/>
            </w:tcBorders>
            <w:noWrap/>
            <w:vAlign w:val="bottom"/>
            <w:hideMark/>
          </w:tcPr>
          <w:p w14:paraId="66F1650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£281,731</w:t>
            </w:r>
          </w:p>
        </w:tc>
        <w:tc>
          <w:tcPr>
            <w:tcW w:w="747" w:type="pct"/>
            <w:tcBorders>
              <w:top w:val="nil"/>
              <w:left w:val="nil"/>
              <w:bottom w:val="nil"/>
              <w:right w:val="nil"/>
            </w:tcBorders>
            <w:noWrap/>
            <w:vAlign w:val="bottom"/>
            <w:hideMark/>
          </w:tcPr>
          <w:p w14:paraId="55BD20E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2,012,364</w:t>
            </w:r>
          </w:p>
        </w:tc>
      </w:tr>
      <w:tr w:rsidR="007C7F3B" w:rsidRPr="00F26DE7" w14:paraId="3AB23739" w14:textId="77777777" w:rsidTr="00F23220">
        <w:trPr>
          <w:trHeight w:val="300"/>
        </w:trPr>
        <w:tc>
          <w:tcPr>
            <w:tcW w:w="1789" w:type="pct"/>
            <w:tcBorders>
              <w:top w:val="nil"/>
              <w:left w:val="nil"/>
              <w:bottom w:val="nil"/>
              <w:right w:val="nil"/>
            </w:tcBorders>
            <w:shd w:val="clear" w:color="000000" w:fill="D9D9D9"/>
            <w:noWrap/>
            <w:vAlign w:val="bottom"/>
            <w:hideMark/>
          </w:tcPr>
          <w:p w14:paraId="73B5CDA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Ashford and St Peter's Hospitals NHS Foundation Trust</w:t>
            </w:r>
          </w:p>
        </w:tc>
        <w:tc>
          <w:tcPr>
            <w:tcW w:w="822" w:type="pct"/>
            <w:tcBorders>
              <w:top w:val="nil"/>
              <w:left w:val="nil"/>
              <w:bottom w:val="nil"/>
              <w:right w:val="nil"/>
            </w:tcBorders>
            <w:shd w:val="clear" w:color="000000" w:fill="D9D9D9"/>
            <w:noWrap/>
            <w:vAlign w:val="center"/>
            <w:hideMark/>
          </w:tcPr>
          <w:p w14:paraId="20A06FF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94,494</w:t>
            </w:r>
          </w:p>
        </w:tc>
        <w:tc>
          <w:tcPr>
            <w:tcW w:w="821" w:type="pct"/>
            <w:tcBorders>
              <w:top w:val="nil"/>
              <w:left w:val="nil"/>
              <w:bottom w:val="nil"/>
              <w:right w:val="nil"/>
            </w:tcBorders>
            <w:shd w:val="clear" w:color="000000" w:fill="D9D9D9"/>
            <w:noWrap/>
            <w:vAlign w:val="center"/>
            <w:hideMark/>
          </w:tcPr>
          <w:p w14:paraId="45F3416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7,560</w:t>
            </w:r>
          </w:p>
        </w:tc>
        <w:tc>
          <w:tcPr>
            <w:tcW w:w="820" w:type="pct"/>
            <w:tcBorders>
              <w:top w:val="nil"/>
              <w:left w:val="nil"/>
              <w:bottom w:val="nil"/>
              <w:right w:val="nil"/>
            </w:tcBorders>
            <w:shd w:val="clear" w:color="000000" w:fill="D9D9D9"/>
            <w:noWrap/>
            <w:vAlign w:val="bottom"/>
            <w:hideMark/>
          </w:tcPr>
          <w:p w14:paraId="2020BF8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£476,250</w:t>
            </w:r>
          </w:p>
        </w:tc>
        <w:tc>
          <w:tcPr>
            <w:tcW w:w="747" w:type="pct"/>
            <w:tcBorders>
              <w:top w:val="nil"/>
              <w:left w:val="nil"/>
              <w:bottom w:val="nil"/>
              <w:right w:val="nil"/>
            </w:tcBorders>
            <w:shd w:val="clear" w:color="000000" w:fill="D9D9D9"/>
            <w:noWrap/>
            <w:vAlign w:val="bottom"/>
            <w:hideMark/>
          </w:tcPr>
          <w:p w14:paraId="2360268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3,401,784</w:t>
            </w:r>
          </w:p>
        </w:tc>
      </w:tr>
      <w:tr w:rsidR="007C7F3B" w:rsidRPr="00F26DE7" w14:paraId="3C592E75" w14:textId="77777777" w:rsidTr="00F23220">
        <w:trPr>
          <w:trHeight w:val="300"/>
        </w:trPr>
        <w:tc>
          <w:tcPr>
            <w:tcW w:w="1789" w:type="pct"/>
            <w:tcBorders>
              <w:top w:val="nil"/>
              <w:left w:val="nil"/>
              <w:bottom w:val="nil"/>
              <w:right w:val="nil"/>
            </w:tcBorders>
            <w:noWrap/>
            <w:vAlign w:val="bottom"/>
            <w:hideMark/>
          </w:tcPr>
          <w:p w14:paraId="61FD520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Assura Reading Llp</w:t>
            </w:r>
          </w:p>
        </w:tc>
        <w:tc>
          <w:tcPr>
            <w:tcW w:w="822" w:type="pct"/>
            <w:tcBorders>
              <w:top w:val="nil"/>
              <w:left w:val="nil"/>
              <w:bottom w:val="nil"/>
              <w:right w:val="nil"/>
            </w:tcBorders>
            <w:noWrap/>
            <w:vAlign w:val="center"/>
            <w:hideMark/>
          </w:tcPr>
          <w:p w14:paraId="4E41E6C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41,671</w:t>
            </w:r>
          </w:p>
        </w:tc>
        <w:tc>
          <w:tcPr>
            <w:tcW w:w="821" w:type="pct"/>
            <w:tcBorders>
              <w:top w:val="nil"/>
              <w:left w:val="nil"/>
              <w:bottom w:val="nil"/>
              <w:right w:val="nil"/>
            </w:tcBorders>
            <w:noWrap/>
            <w:vAlign w:val="center"/>
            <w:hideMark/>
          </w:tcPr>
          <w:p w14:paraId="5140797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3,334</w:t>
            </w:r>
          </w:p>
        </w:tc>
        <w:tc>
          <w:tcPr>
            <w:tcW w:w="820" w:type="pct"/>
            <w:tcBorders>
              <w:top w:val="nil"/>
              <w:left w:val="nil"/>
              <w:bottom w:val="nil"/>
              <w:right w:val="nil"/>
            </w:tcBorders>
            <w:noWrap/>
            <w:vAlign w:val="bottom"/>
            <w:hideMark/>
          </w:tcPr>
          <w:p w14:paraId="318114D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£210,022</w:t>
            </w:r>
          </w:p>
        </w:tc>
        <w:tc>
          <w:tcPr>
            <w:tcW w:w="747" w:type="pct"/>
            <w:tcBorders>
              <w:top w:val="nil"/>
              <w:left w:val="nil"/>
              <w:bottom w:val="nil"/>
              <w:right w:val="nil"/>
            </w:tcBorders>
            <w:noWrap/>
            <w:vAlign w:val="bottom"/>
            <w:hideMark/>
          </w:tcPr>
          <w:p w14:paraId="4009359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1,500,156</w:t>
            </w:r>
          </w:p>
        </w:tc>
      </w:tr>
      <w:tr w:rsidR="007C7F3B" w:rsidRPr="00F26DE7" w14:paraId="7B0C835D" w14:textId="77777777" w:rsidTr="00F23220">
        <w:trPr>
          <w:trHeight w:val="300"/>
        </w:trPr>
        <w:tc>
          <w:tcPr>
            <w:tcW w:w="1789" w:type="pct"/>
            <w:tcBorders>
              <w:top w:val="nil"/>
              <w:left w:val="nil"/>
              <w:bottom w:val="nil"/>
              <w:right w:val="nil"/>
            </w:tcBorders>
            <w:shd w:val="clear" w:color="000000" w:fill="D9D9D9"/>
            <w:noWrap/>
            <w:vAlign w:val="bottom"/>
            <w:hideMark/>
          </w:tcPr>
          <w:p w14:paraId="4458011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Barking, Havering and Redbridge University Hospitals NHS Trust</w:t>
            </w:r>
          </w:p>
        </w:tc>
        <w:tc>
          <w:tcPr>
            <w:tcW w:w="822" w:type="pct"/>
            <w:tcBorders>
              <w:top w:val="nil"/>
              <w:left w:val="nil"/>
              <w:bottom w:val="nil"/>
              <w:right w:val="nil"/>
            </w:tcBorders>
            <w:shd w:val="clear" w:color="000000" w:fill="D9D9D9"/>
            <w:noWrap/>
            <w:vAlign w:val="center"/>
            <w:hideMark/>
          </w:tcPr>
          <w:p w14:paraId="7F2FA1B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220,999</w:t>
            </w:r>
          </w:p>
        </w:tc>
        <w:tc>
          <w:tcPr>
            <w:tcW w:w="821" w:type="pct"/>
            <w:tcBorders>
              <w:top w:val="nil"/>
              <w:left w:val="nil"/>
              <w:bottom w:val="nil"/>
              <w:right w:val="nil"/>
            </w:tcBorders>
            <w:shd w:val="clear" w:color="000000" w:fill="D9D9D9"/>
            <w:noWrap/>
            <w:vAlign w:val="center"/>
            <w:hideMark/>
          </w:tcPr>
          <w:p w14:paraId="615C67D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17,680</w:t>
            </w:r>
          </w:p>
        </w:tc>
        <w:tc>
          <w:tcPr>
            <w:tcW w:w="820" w:type="pct"/>
            <w:tcBorders>
              <w:top w:val="nil"/>
              <w:left w:val="nil"/>
              <w:bottom w:val="nil"/>
              <w:right w:val="nil"/>
            </w:tcBorders>
            <w:shd w:val="clear" w:color="000000" w:fill="D9D9D9"/>
            <w:noWrap/>
            <w:vAlign w:val="bottom"/>
            <w:hideMark/>
          </w:tcPr>
          <w:p w14:paraId="3109568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£1,113,835</w:t>
            </w:r>
          </w:p>
        </w:tc>
        <w:tc>
          <w:tcPr>
            <w:tcW w:w="747" w:type="pct"/>
            <w:tcBorders>
              <w:top w:val="nil"/>
              <w:left w:val="nil"/>
              <w:bottom w:val="nil"/>
              <w:right w:val="nil"/>
            </w:tcBorders>
            <w:shd w:val="clear" w:color="000000" w:fill="D9D9D9"/>
            <w:noWrap/>
            <w:vAlign w:val="bottom"/>
            <w:hideMark/>
          </w:tcPr>
          <w:p w14:paraId="4E49AA0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7,955,964</w:t>
            </w:r>
          </w:p>
        </w:tc>
      </w:tr>
      <w:tr w:rsidR="007C7F3B" w:rsidRPr="00F26DE7" w14:paraId="09BE4D85" w14:textId="77777777" w:rsidTr="00F23220">
        <w:trPr>
          <w:trHeight w:val="300"/>
        </w:trPr>
        <w:tc>
          <w:tcPr>
            <w:tcW w:w="1789" w:type="pct"/>
            <w:tcBorders>
              <w:top w:val="nil"/>
              <w:left w:val="nil"/>
              <w:bottom w:val="nil"/>
              <w:right w:val="nil"/>
            </w:tcBorders>
            <w:noWrap/>
            <w:vAlign w:val="bottom"/>
            <w:hideMark/>
          </w:tcPr>
          <w:p w14:paraId="2A188929"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Barnet and Chase Farm Hospitals NHS Trust</w:t>
            </w:r>
          </w:p>
        </w:tc>
        <w:tc>
          <w:tcPr>
            <w:tcW w:w="822" w:type="pct"/>
            <w:tcBorders>
              <w:top w:val="nil"/>
              <w:left w:val="nil"/>
              <w:bottom w:val="nil"/>
              <w:right w:val="nil"/>
            </w:tcBorders>
            <w:noWrap/>
            <w:vAlign w:val="center"/>
            <w:hideMark/>
          </w:tcPr>
          <w:p w14:paraId="0A52C5D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148,999</w:t>
            </w:r>
          </w:p>
        </w:tc>
        <w:tc>
          <w:tcPr>
            <w:tcW w:w="821" w:type="pct"/>
            <w:tcBorders>
              <w:top w:val="nil"/>
              <w:left w:val="nil"/>
              <w:bottom w:val="nil"/>
              <w:right w:val="nil"/>
            </w:tcBorders>
            <w:noWrap/>
            <w:vAlign w:val="center"/>
            <w:hideMark/>
          </w:tcPr>
          <w:p w14:paraId="247C515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11,920</w:t>
            </w:r>
          </w:p>
        </w:tc>
        <w:tc>
          <w:tcPr>
            <w:tcW w:w="820" w:type="pct"/>
            <w:tcBorders>
              <w:top w:val="nil"/>
              <w:left w:val="nil"/>
              <w:bottom w:val="nil"/>
              <w:right w:val="nil"/>
            </w:tcBorders>
            <w:noWrap/>
            <w:vAlign w:val="bottom"/>
            <w:hideMark/>
          </w:tcPr>
          <w:p w14:paraId="50499C6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£750,955</w:t>
            </w:r>
          </w:p>
        </w:tc>
        <w:tc>
          <w:tcPr>
            <w:tcW w:w="747" w:type="pct"/>
            <w:tcBorders>
              <w:top w:val="nil"/>
              <w:left w:val="nil"/>
              <w:bottom w:val="nil"/>
              <w:right w:val="nil"/>
            </w:tcBorders>
            <w:noWrap/>
            <w:vAlign w:val="bottom"/>
            <w:hideMark/>
          </w:tcPr>
          <w:p w14:paraId="3302B3F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5,363,964</w:t>
            </w:r>
          </w:p>
        </w:tc>
      </w:tr>
      <w:tr w:rsidR="007C7F3B" w:rsidRPr="00F26DE7" w14:paraId="0DA1A2FE" w14:textId="77777777" w:rsidTr="00F23220">
        <w:trPr>
          <w:trHeight w:val="300"/>
        </w:trPr>
        <w:tc>
          <w:tcPr>
            <w:tcW w:w="1789" w:type="pct"/>
            <w:tcBorders>
              <w:top w:val="nil"/>
              <w:left w:val="nil"/>
              <w:bottom w:val="nil"/>
              <w:right w:val="nil"/>
            </w:tcBorders>
            <w:shd w:val="clear" w:color="000000" w:fill="D9D9D9"/>
            <w:noWrap/>
            <w:vAlign w:val="bottom"/>
            <w:hideMark/>
          </w:tcPr>
          <w:p w14:paraId="64B08B6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Barnsley Hospital NHS Foundation Trust</w:t>
            </w:r>
          </w:p>
        </w:tc>
        <w:tc>
          <w:tcPr>
            <w:tcW w:w="822" w:type="pct"/>
            <w:tcBorders>
              <w:top w:val="nil"/>
              <w:left w:val="nil"/>
              <w:bottom w:val="nil"/>
              <w:right w:val="nil"/>
            </w:tcBorders>
            <w:shd w:val="clear" w:color="000000" w:fill="D9D9D9"/>
            <w:noWrap/>
            <w:vAlign w:val="center"/>
            <w:hideMark/>
          </w:tcPr>
          <w:p w14:paraId="63E1E9E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79,060</w:t>
            </w:r>
          </w:p>
        </w:tc>
        <w:tc>
          <w:tcPr>
            <w:tcW w:w="821" w:type="pct"/>
            <w:tcBorders>
              <w:top w:val="nil"/>
              <w:left w:val="nil"/>
              <w:bottom w:val="nil"/>
              <w:right w:val="nil"/>
            </w:tcBorders>
            <w:shd w:val="clear" w:color="000000" w:fill="D9D9D9"/>
            <w:noWrap/>
            <w:vAlign w:val="center"/>
            <w:hideMark/>
          </w:tcPr>
          <w:p w14:paraId="6CD829A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6,325</w:t>
            </w:r>
          </w:p>
        </w:tc>
        <w:tc>
          <w:tcPr>
            <w:tcW w:w="820" w:type="pct"/>
            <w:tcBorders>
              <w:top w:val="nil"/>
              <w:left w:val="nil"/>
              <w:bottom w:val="nil"/>
              <w:right w:val="nil"/>
            </w:tcBorders>
            <w:shd w:val="clear" w:color="000000" w:fill="D9D9D9"/>
            <w:noWrap/>
            <w:vAlign w:val="bottom"/>
            <w:hideMark/>
          </w:tcPr>
          <w:p w14:paraId="3BC3A00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£398,462</w:t>
            </w:r>
          </w:p>
        </w:tc>
        <w:tc>
          <w:tcPr>
            <w:tcW w:w="747" w:type="pct"/>
            <w:tcBorders>
              <w:top w:val="nil"/>
              <w:left w:val="nil"/>
              <w:bottom w:val="nil"/>
              <w:right w:val="nil"/>
            </w:tcBorders>
            <w:shd w:val="clear" w:color="000000" w:fill="D9D9D9"/>
            <w:noWrap/>
            <w:vAlign w:val="bottom"/>
            <w:hideMark/>
          </w:tcPr>
          <w:p w14:paraId="5ADDE4D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2,846,160</w:t>
            </w:r>
          </w:p>
        </w:tc>
      </w:tr>
      <w:tr w:rsidR="007C7F3B" w:rsidRPr="00F26DE7" w14:paraId="7DE04C76" w14:textId="77777777" w:rsidTr="00F23220">
        <w:trPr>
          <w:trHeight w:val="300"/>
        </w:trPr>
        <w:tc>
          <w:tcPr>
            <w:tcW w:w="1789" w:type="pct"/>
            <w:tcBorders>
              <w:top w:val="nil"/>
              <w:left w:val="nil"/>
              <w:bottom w:val="nil"/>
              <w:right w:val="nil"/>
            </w:tcBorders>
            <w:noWrap/>
            <w:vAlign w:val="bottom"/>
            <w:hideMark/>
          </w:tcPr>
          <w:p w14:paraId="0CF6A04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Barts Health NHS Trust</w:t>
            </w:r>
          </w:p>
        </w:tc>
        <w:tc>
          <w:tcPr>
            <w:tcW w:w="822" w:type="pct"/>
            <w:tcBorders>
              <w:top w:val="nil"/>
              <w:left w:val="nil"/>
              <w:bottom w:val="nil"/>
              <w:right w:val="nil"/>
            </w:tcBorders>
            <w:noWrap/>
            <w:vAlign w:val="center"/>
            <w:hideMark/>
          </w:tcPr>
          <w:p w14:paraId="6C705C0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341,755</w:t>
            </w:r>
          </w:p>
        </w:tc>
        <w:tc>
          <w:tcPr>
            <w:tcW w:w="821" w:type="pct"/>
            <w:tcBorders>
              <w:top w:val="nil"/>
              <w:left w:val="nil"/>
              <w:bottom w:val="nil"/>
              <w:right w:val="nil"/>
            </w:tcBorders>
            <w:noWrap/>
            <w:vAlign w:val="center"/>
            <w:hideMark/>
          </w:tcPr>
          <w:p w14:paraId="2D8738E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27,340</w:t>
            </w:r>
          </w:p>
        </w:tc>
        <w:tc>
          <w:tcPr>
            <w:tcW w:w="820" w:type="pct"/>
            <w:tcBorders>
              <w:top w:val="nil"/>
              <w:left w:val="nil"/>
              <w:bottom w:val="nil"/>
              <w:right w:val="nil"/>
            </w:tcBorders>
            <w:noWrap/>
            <w:vAlign w:val="bottom"/>
            <w:hideMark/>
          </w:tcPr>
          <w:p w14:paraId="379EF75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£1,722,445</w:t>
            </w:r>
          </w:p>
        </w:tc>
        <w:tc>
          <w:tcPr>
            <w:tcW w:w="747" w:type="pct"/>
            <w:tcBorders>
              <w:top w:val="nil"/>
              <w:left w:val="nil"/>
              <w:bottom w:val="nil"/>
              <w:right w:val="nil"/>
            </w:tcBorders>
            <w:noWrap/>
            <w:vAlign w:val="bottom"/>
            <w:hideMark/>
          </w:tcPr>
          <w:p w14:paraId="6882D2D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12,303,180</w:t>
            </w:r>
          </w:p>
        </w:tc>
      </w:tr>
      <w:tr w:rsidR="007C7F3B" w:rsidRPr="00F26DE7" w14:paraId="604312AF" w14:textId="77777777" w:rsidTr="00F23220">
        <w:trPr>
          <w:trHeight w:val="300"/>
        </w:trPr>
        <w:tc>
          <w:tcPr>
            <w:tcW w:w="1789" w:type="pct"/>
            <w:tcBorders>
              <w:top w:val="nil"/>
              <w:left w:val="nil"/>
              <w:bottom w:val="nil"/>
              <w:right w:val="nil"/>
            </w:tcBorders>
            <w:shd w:val="clear" w:color="000000" w:fill="D9D9D9"/>
            <w:noWrap/>
            <w:vAlign w:val="bottom"/>
            <w:hideMark/>
          </w:tcPr>
          <w:p w14:paraId="20E2457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Basildon and Thurrock University Hospitals NHS Foundation Trust</w:t>
            </w:r>
          </w:p>
        </w:tc>
        <w:tc>
          <w:tcPr>
            <w:tcW w:w="822" w:type="pct"/>
            <w:tcBorders>
              <w:top w:val="nil"/>
              <w:left w:val="nil"/>
              <w:bottom w:val="nil"/>
              <w:right w:val="nil"/>
            </w:tcBorders>
            <w:shd w:val="clear" w:color="000000" w:fill="D9D9D9"/>
            <w:noWrap/>
            <w:vAlign w:val="center"/>
            <w:hideMark/>
          </w:tcPr>
          <w:p w14:paraId="238F2CE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115,089</w:t>
            </w:r>
          </w:p>
        </w:tc>
        <w:tc>
          <w:tcPr>
            <w:tcW w:w="821" w:type="pct"/>
            <w:tcBorders>
              <w:top w:val="nil"/>
              <w:left w:val="nil"/>
              <w:bottom w:val="nil"/>
              <w:right w:val="nil"/>
            </w:tcBorders>
            <w:shd w:val="clear" w:color="000000" w:fill="D9D9D9"/>
            <w:noWrap/>
            <w:vAlign w:val="center"/>
            <w:hideMark/>
          </w:tcPr>
          <w:p w14:paraId="46BAC23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9,207</w:t>
            </w:r>
          </w:p>
        </w:tc>
        <w:tc>
          <w:tcPr>
            <w:tcW w:w="820" w:type="pct"/>
            <w:tcBorders>
              <w:top w:val="nil"/>
              <w:left w:val="nil"/>
              <w:bottom w:val="nil"/>
              <w:right w:val="nil"/>
            </w:tcBorders>
            <w:shd w:val="clear" w:color="000000" w:fill="D9D9D9"/>
            <w:noWrap/>
            <w:vAlign w:val="bottom"/>
            <w:hideMark/>
          </w:tcPr>
          <w:p w14:paraId="05B943C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£580,049</w:t>
            </w:r>
          </w:p>
        </w:tc>
        <w:tc>
          <w:tcPr>
            <w:tcW w:w="747" w:type="pct"/>
            <w:tcBorders>
              <w:top w:val="nil"/>
              <w:left w:val="nil"/>
              <w:bottom w:val="nil"/>
              <w:right w:val="nil"/>
            </w:tcBorders>
            <w:shd w:val="clear" w:color="000000" w:fill="D9D9D9"/>
            <w:noWrap/>
            <w:vAlign w:val="bottom"/>
            <w:hideMark/>
          </w:tcPr>
          <w:p w14:paraId="2F68BDB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4,143,204</w:t>
            </w:r>
          </w:p>
        </w:tc>
      </w:tr>
      <w:tr w:rsidR="007C7F3B" w:rsidRPr="00F26DE7" w14:paraId="10AB5029" w14:textId="77777777" w:rsidTr="00F23220">
        <w:trPr>
          <w:trHeight w:val="300"/>
        </w:trPr>
        <w:tc>
          <w:tcPr>
            <w:tcW w:w="1789" w:type="pct"/>
            <w:tcBorders>
              <w:top w:val="nil"/>
              <w:left w:val="nil"/>
              <w:bottom w:val="nil"/>
              <w:right w:val="nil"/>
            </w:tcBorders>
            <w:noWrap/>
            <w:vAlign w:val="bottom"/>
            <w:hideMark/>
          </w:tcPr>
          <w:p w14:paraId="0830B16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Bath &amp; North East Somerset Doctors Urgent Care [BDUC]</w:t>
            </w:r>
          </w:p>
        </w:tc>
        <w:tc>
          <w:tcPr>
            <w:tcW w:w="822" w:type="pct"/>
            <w:tcBorders>
              <w:top w:val="nil"/>
              <w:left w:val="nil"/>
              <w:bottom w:val="nil"/>
              <w:right w:val="nil"/>
            </w:tcBorders>
            <w:noWrap/>
            <w:vAlign w:val="center"/>
            <w:hideMark/>
          </w:tcPr>
          <w:p w14:paraId="4F133AA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10,723</w:t>
            </w:r>
          </w:p>
        </w:tc>
        <w:tc>
          <w:tcPr>
            <w:tcW w:w="821" w:type="pct"/>
            <w:tcBorders>
              <w:top w:val="nil"/>
              <w:left w:val="nil"/>
              <w:bottom w:val="nil"/>
              <w:right w:val="nil"/>
            </w:tcBorders>
            <w:noWrap/>
            <w:vAlign w:val="center"/>
            <w:hideMark/>
          </w:tcPr>
          <w:p w14:paraId="2FBDD7E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858</w:t>
            </w:r>
          </w:p>
        </w:tc>
        <w:tc>
          <w:tcPr>
            <w:tcW w:w="820" w:type="pct"/>
            <w:tcBorders>
              <w:top w:val="nil"/>
              <w:left w:val="nil"/>
              <w:bottom w:val="nil"/>
              <w:right w:val="nil"/>
            </w:tcBorders>
            <w:noWrap/>
            <w:vAlign w:val="bottom"/>
            <w:hideMark/>
          </w:tcPr>
          <w:p w14:paraId="2110C4D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£54,044</w:t>
            </w:r>
          </w:p>
        </w:tc>
        <w:tc>
          <w:tcPr>
            <w:tcW w:w="747" w:type="pct"/>
            <w:tcBorders>
              <w:top w:val="nil"/>
              <w:left w:val="nil"/>
              <w:bottom w:val="nil"/>
              <w:right w:val="nil"/>
            </w:tcBorders>
            <w:noWrap/>
            <w:vAlign w:val="bottom"/>
            <w:hideMark/>
          </w:tcPr>
          <w:p w14:paraId="1B5B17C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386,028</w:t>
            </w:r>
          </w:p>
        </w:tc>
      </w:tr>
      <w:tr w:rsidR="007C7F3B" w:rsidRPr="00F26DE7" w14:paraId="27B1352A" w14:textId="77777777" w:rsidTr="00F23220">
        <w:trPr>
          <w:trHeight w:val="300"/>
        </w:trPr>
        <w:tc>
          <w:tcPr>
            <w:tcW w:w="1789" w:type="pct"/>
            <w:tcBorders>
              <w:top w:val="nil"/>
              <w:left w:val="nil"/>
              <w:bottom w:val="nil"/>
              <w:right w:val="nil"/>
            </w:tcBorders>
            <w:shd w:val="clear" w:color="000000" w:fill="D9D9D9"/>
            <w:noWrap/>
            <w:vAlign w:val="bottom"/>
            <w:hideMark/>
          </w:tcPr>
          <w:p w14:paraId="172EF0D7"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Bedford Hospital NHS Trust</w:t>
            </w:r>
          </w:p>
        </w:tc>
        <w:tc>
          <w:tcPr>
            <w:tcW w:w="822" w:type="pct"/>
            <w:tcBorders>
              <w:top w:val="nil"/>
              <w:left w:val="nil"/>
              <w:bottom w:val="nil"/>
              <w:right w:val="nil"/>
            </w:tcBorders>
            <w:shd w:val="clear" w:color="000000" w:fill="D9D9D9"/>
            <w:noWrap/>
            <w:vAlign w:val="center"/>
            <w:hideMark/>
          </w:tcPr>
          <w:p w14:paraId="7EDA279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66,979</w:t>
            </w:r>
          </w:p>
        </w:tc>
        <w:tc>
          <w:tcPr>
            <w:tcW w:w="821" w:type="pct"/>
            <w:tcBorders>
              <w:top w:val="nil"/>
              <w:left w:val="nil"/>
              <w:bottom w:val="nil"/>
              <w:right w:val="nil"/>
            </w:tcBorders>
            <w:shd w:val="clear" w:color="000000" w:fill="D9D9D9"/>
            <w:noWrap/>
            <w:vAlign w:val="center"/>
            <w:hideMark/>
          </w:tcPr>
          <w:p w14:paraId="122CE01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5,358</w:t>
            </w:r>
          </w:p>
        </w:tc>
        <w:tc>
          <w:tcPr>
            <w:tcW w:w="820" w:type="pct"/>
            <w:tcBorders>
              <w:top w:val="nil"/>
              <w:left w:val="nil"/>
              <w:bottom w:val="nil"/>
              <w:right w:val="nil"/>
            </w:tcBorders>
            <w:shd w:val="clear" w:color="000000" w:fill="D9D9D9"/>
            <w:noWrap/>
            <w:vAlign w:val="bottom"/>
            <w:hideMark/>
          </w:tcPr>
          <w:p w14:paraId="5E9E648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£337,574</w:t>
            </w:r>
          </w:p>
        </w:tc>
        <w:tc>
          <w:tcPr>
            <w:tcW w:w="747" w:type="pct"/>
            <w:tcBorders>
              <w:top w:val="nil"/>
              <w:left w:val="nil"/>
              <w:bottom w:val="nil"/>
              <w:right w:val="nil"/>
            </w:tcBorders>
            <w:shd w:val="clear" w:color="000000" w:fill="D9D9D9"/>
            <w:noWrap/>
            <w:vAlign w:val="bottom"/>
            <w:hideMark/>
          </w:tcPr>
          <w:p w14:paraId="7D830DB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2,411,244</w:t>
            </w:r>
          </w:p>
        </w:tc>
      </w:tr>
      <w:tr w:rsidR="007C7F3B" w:rsidRPr="00F26DE7" w14:paraId="48F6B96F" w14:textId="77777777" w:rsidTr="00F23220">
        <w:trPr>
          <w:trHeight w:val="300"/>
        </w:trPr>
        <w:tc>
          <w:tcPr>
            <w:tcW w:w="1789" w:type="pct"/>
            <w:tcBorders>
              <w:top w:val="nil"/>
              <w:left w:val="nil"/>
              <w:bottom w:val="nil"/>
              <w:right w:val="nil"/>
            </w:tcBorders>
            <w:noWrap/>
            <w:vAlign w:val="bottom"/>
            <w:hideMark/>
          </w:tcPr>
          <w:p w14:paraId="54515B7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Berkshire Healthcare NHS Foundation Trust</w:t>
            </w:r>
          </w:p>
        </w:tc>
        <w:tc>
          <w:tcPr>
            <w:tcW w:w="822" w:type="pct"/>
            <w:tcBorders>
              <w:top w:val="nil"/>
              <w:left w:val="nil"/>
              <w:bottom w:val="nil"/>
              <w:right w:val="nil"/>
            </w:tcBorders>
            <w:noWrap/>
            <w:vAlign w:val="center"/>
            <w:hideMark/>
          </w:tcPr>
          <w:p w14:paraId="502E711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20,471</w:t>
            </w:r>
          </w:p>
        </w:tc>
        <w:tc>
          <w:tcPr>
            <w:tcW w:w="821" w:type="pct"/>
            <w:tcBorders>
              <w:top w:val="nil"/>
              <w:left w:val="nil"/>
              <w:bottom w:val="nil"/>
              <w:right w:val="nil"/>
            </w:tcBorders>
            <w:noWrap/>
            <w:vAlign w:val="center"/>
            <w:hideMark/>
          </w:tcPr>
          <w:p w14:paraId="20B66F0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1,638</w:t>
            </w:r>
          </w:p>
        </w:tc>
        <w:tc>
          <w:tcPr>
            <w:tcW w:w="820" w:type="pct"/>
            <w:tcBorders>
              <w:top w:val="nil"/>
              <w:left w:val="nil"/>
              <w:bottom w:val="nil"/>
              <w:right w:val="nil"/>
            </w:tcBorders>
            <w:noWrap/>
            <w:vAlign w:val="bottom"/>
            <w:hideMark/>
          </w:tcPr>
          <w:p w14:paraId="11CE454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£103,174</w:t>
            </w:r>
          </w:p>
        </w:tc>
        <w:tc>
          <w:tcPr>
            <w:tcW w:w="747" w:type="pct"/>
            <w:tcBorders>
              <w:top w:val="nil"/>
              <w:left w:val="nil"/>
              <w:bottom w:val="nil"/>
              <w:right w:val="nil"/>
            </w:tcBorders>
            <w:noWrap/>
            <w:vAlign w:val="bottom"/>
            <w:hideMark/>
          </w:tcPr>
          <w:p w14:paraId="314541B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736,956</w:t>
            </w:r>
          </w:p>
        </w:tc>
      </w:tr>
      <w:tr w:rsidR="007C7F3B" w:rsidRPr="00F26DE7" w14:paraId="13EC44EA" w14:textId="77777777" w:rsidTr="00F23220">
        <w:trPr>
          <w:trHeight w:val="300"/>
        </w:trPr>
        <w:tc>
          <w:tcPr>
            <w:tcW w:w="1789" w:type="pct"/>
            <w:tcBorders>
              <w:top w:val="nil"/>
              <w:left w:val="nil"/>
              <w:bottom w:val="nil"/>
              <w:right w:val="nil"/>
            </w:tcBorders>
            <w:shd w:val="clear" w:color="000000" w:fill="D9D9D9"/>
            <w:noWrap/>
            <w:vAlign w:val="bottom"/>
            <w:hideMark/>
          </w:tcPr>
          <w:p w14:paraId="3C34BAC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Birmingham Children's Hospital NHS Foundation Trust</w:t>
            </w:r>
          </w:p>
        </w:tc>
        <w:tc>
          <w:tcPr>
            <w:tcW w:w="822" w:type="pct"/>
            <w:tcBorders>
              <w:top w:val="nil"/>
              <w:left w:val="nil"/>
              <w:bottom w:val="nil"/>
              <w:right w:val="nil"/>
            </w:tcBorders>
            <w:shd w:val="clear" w:color="000000" w:fill="D9D9D9"/>
            <w:noWrap/>
            <w:vAlign w:val="center"/>
            <w:hideMark/>
          </w:tcPr>
          <w:p w14:paraId="4DED596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53,102</w:t>
            </w:r>
          </w:p>
        </w:tc>
        <w:tc>
          <w:tcPr>
            <w:tcW w:w="821" w:type="pct"/>
            <w:tcBorders>
              <w:top w:val="nil"/>
              <w:left w:val="nil"/>
              <w:bottom w:val="nil"/>
              <w:right w:val="nil"/>
            </w:tcBorders>
            <w:shd w:val="clear" w:color="000000" w:fill="D9D9D9"/>
            <w:noWrap/>
            <w:vAlign w:val="center"/>
            <w:hideMark/>
          </w:tcPr>
          <w:p w14:paraId="258A9AD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4,248</w:t>
            </w:r>
          </w:p>
        </w:tc>
        <w:tc>
          <w:tcPr>
            <w:tcW w:w="820" w:type="pct"/>
            <w:tcBorders>
              <w:top w:val="nil"/>
              <w:left w:val="nil"/>
              <w:bottom w:val="nil"/>
              <w:right w:val="nil"/>
            </w:tcBorders>
            <w:shd w:val="clear" w:color="000000" w:fill="D9D9D9"/>
            <w:noWrap/>
            <w:vAlign w:val="bottom"/>
            <w:hideMark/>
          </w:tcPr>
          <w:p w14:paraId="51639B6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£267,634</w:t>
            </w:r>
          </w:p>
        </w:tc>
        <w:tc>
          <w:tcPr>
            <w:tcW w:w="747" w:type="pct"/>
            <w:tcBorders>
              <w:top w:val="nil"/>
              <w:left w:val="nil"/>
              <w:bottom w:val="nil"/>
              <w:right w:val="nil"/>
            </w:tcBorders>
            <w:shd w:val="clear" w:color="000000" w:fill="D9D9D9"/>
            <w:noWrap/>
            <w:vAlign w:val="bottom"/>
            <w:hideMark/>
          </w:tcPr>
          <w:p w14:paraId="754C873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1,911,672</w:t>
            </w:r>
          </w:p>
        </w:tc>
      </w:tr>
      <w:tr w:rsidR="007C7F3B" w:rsidRPr="00F26DE7" w14:paraId="3BF51AD8" w14:textId="77777777" w:rsidTr="00F23220">
        <w:trPr>
          <w:trHeight w:val="300"/>
        </w:trPr>
        <w:tc>
          <w:tcPr>
            <w:tcW w:w="1789" w:type="pct"/>
            <w:tcBorders>
              <w:top w:val="nil"/>
              <w:left w:val="nil"/>
              <w:bottom w:val="nil"/>
              <w:right w:val="nil"/>
            </w:tcBorders>
            <w:noWrap/>
            <w:vAlign w:val="bottom"/>
            <w:hideMark/>
          </w:tcPr>
          <w:p w14:paraId="6A1C894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Blackpool Teaching Hospitals NHS Foundation Trust</w:t>
            </w:r>
          </w:p>
        </w:tc>
        <w:tc>
          <w:tcPr>
            <w:tcW w:w="822" w:type="pct"/>
            <w:tcBorders>
              <w:top w:val="nil"/>
              <w:left w:val="nil"/>
              <w:bottom w:val="nil"/>
              <w:right w:val="nil"/>
            </w:tcBorders>
            <w:noWrap/>
            <w:vAlign w:val="center"/>
            <w:hideMark/>
          </w:tcPr>
          <w:p w14:paraId="63CAE1B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83,315</w:t>
            </w:r>
          </w:p>
        </w:tc>
        <w:tc>
          <w:tcPr>
            <w:tcW w:w="821" w:type="pct"/>
            <w:tcBorders>
              <w:top w:val="nil"/>
              <w:left w:val="nil"/>
              <w:bottom w:val="nil"/>
              <w:right w:val="nil"/>
            </w:tcBorders>
            <w:noWrap/>
            <w:vAlign w:val="center"/>
            <w:hideMark/>
          </w:tcPr>
          <w:p w14:paraId="794359B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6,665</w:t>
            </w:r>
          </w:p>
        </w:tc>
        <w:tc>
          <w:tcPr>
            <w:tcW w:w="820" w:type="pct"/>
            <w:tcBorders>
              <w:top w:val="nil"/>
              <w:left w:val="nil"/>
              <w:bottom w:val="nil"/>
              <w:right w:val="nil"/>
            </w:tcBorders>
            <w:noWrap/>
            <w:vAlign w:val="bottom"/>
            <w:hideMark/>
          </w:tcPr>
          <w:p w14:paraId="27D6A37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£419,908</w:t>
            </w:r>
          </w:p>
        </w:tc>
        <w:tc>
          <w:tcPr>
            <w:tcW w:w="747" w:type="pct"/>
            <w:tcBorders>
              <w:top w:val="nil"/>
              <w:left w:val="nil"/>
              <w:bottom w:val="nil"/>
              <w:right w:val="nil"/>
            </w:tcBorders>
            <w:noWrap/>
            <w:vAlign w:val="bottom"/>
            <w:hideMark/>
          </w:tcPr>
          <w:p w14:paraId="7049029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2,999,340</w:t>
            </w:r>
          </w:p>
        </w:tc>
      </w:tr>
      <w:tr w:rsidR="007C7F3B" w:rsidRPr="00F26DE7" w14:paraId="2BE55E3B" w14:textId="77777777" w:rsidTr="00F23220">
        <w:trPr>
          <w:trHeight w:val="300"/>
        </w:trPr>
        <w:tc>
          <w:tcPr>
            <w:tcW w:w="1789" w:type="pct"/>
            <w:tcBorders>
              <w:top w:val="nil"/>
              <w:left w:val="nil"/>
              <w:bottom w:val="nil"/>
              <w:right w:val="nil"/>
            </w:tcBorders>
            <w:shd w:val="clear" w:color="000000" w:fill="D9D9D9"/>
            <w:noWrap/>
            <w:vAlign w:val="bottom"/>
            <w:hideMark/>
          </w:tcPr>
          <w:p w14:paraId="4513AF1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Bodmin Community Hospital</w:t>
            </w:r>
          </w:p>
        </w:tc>
        <w:tc>
          <w:tcPr>
            <w:tcW w:w="822" w:type="pct"/>
            <w:tcBorders>
              <w:top w:val="nil"/>
              <w:left w:val="nil"/>
              <w:bottom w:val="nil"/>
              <w:right w:val="nil"/>
            </w:tcBorders>
            <w:shd w:val="clear" w:color="000000" w:fill="D9D9D9"/>
            <w:noWrap/>
            <w:vAlign w:val="center"/>
            <w:hideMark/>
          </w:tcPr>
          <w:p w14:paraId="1F31621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11,065</w:t>
            </w:r>
          </w:p>
        </w:tc>
        <w:tc>
          <w:tcPr>
            <w:tcW w:w="821" w:type="pct"/>
            <w:tcBorders>
              <w:top w:val="nil"/>
              <w:left w:val="nil"/>
              <w:bottom w:val="nil"/>
              <w:right w:val="nil"/>
            </w:tcBorders>
            <w:shd w:val="clear" w:color="000000" w:fill="D9D9D9"/>
            <w:noWrap/>
            <w:vAlign w:val="center"/>
            <w:hideMark/>
          </w:tcPr>
          <w:p w14:paraId="448D10E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885</w:t>
            </w:r>
          </w:p>
        </w:tc>
        <w:tc>
          <w:tcPr>
            <w:tcW w:w="820" w:type="pct"/>
            <w:tcBorders>
              <w:top w:val="nil"/>
              <w:left w:val="nil"/>
              <w:bottom w:val="nil"/>
              <w:right w:val="nil"/>
            </w:tcBorders>
            <w:shd w:val="clear" w:color="000000" w:fill="D9D9D9"/>
            <w:noWrap/>
            <w:vAlign w:val="bottom"/>
            <w:hideMark/>
          </w:tcPr>
          <w:p w14:paraId="72CE541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£55,768</w:t>
            </w:r>
          </w:p>
        </w:tc>
        <w:tc>
          <w:tcPr>
            <w:tcW w:w="747" w:type="pct"/>
            <w:tcBorders>
              <w:top w:val="nil"/>
              <w:left w:val="nil"/>
              <w:bottom w:val="nil"/>
              <w:right w:val="nil"/>
            </w:tcBorders>
            <w:shd w:val="clear" w:color="000000" w:fill="D9D9D9"/>
            <w:noWrap/>
            <w:vAlign w:val="bottom"/>
            <w:hideMark/>
          </w:tcPr>
          <w:p w14:paraId="707DF9C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398,340</w:t>
            </w:r>
          </w:p>
        </w:tc>
      </w:tr>
      <w:tr w:rsidR="007C7F3B" w:rsidRPr="00F26DE7" w14:paraId="161EB523" w14:textId="77777777" w:rsidTr="00F23220">
        <w:trPr>
          <w:trHeight w:val="300"/>
        </w:trPr>
        <w:tc>
          <w:tcPr>
            <w:tcW w:w="1789" w:type="pct"/>
            <w:tcBorders>
              <w:top w:val="nil"/>
              <w:left w:val="nil"/>
              <w:bottom w:val="nil"/>
              <w:right w:val="nil"/>
            </w:tcBorders>
            <w:noWrap/>
            <w:vAlign w:val="bottom"/>
            <w:hideMark/>
          </w:tcPr>
          <w:p w14:paraId="195CC3C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Bolton NHS Foundation Trust</w:t>
            </w:r>
          </w:p>
        </w:tc>
        <w:tc>
          <w:tcPr>
            <w:tcW w:w="822" w:type="pct"/>
            <w:tcBorders>
              <w:top w:val="nil"/>
              <w:left w:val="nil"/>
              <w:bottom w:val="nil"/>
              <w:right w:val="nil"/>
            </w:tcBorders>
            <w:noWrap/>
            <w:vAlign w:val="center"/>
            <w:hideMark/>
          </w:tcPr>
          <w:p w14:paraId="16D00BB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112,994</w:t>
            </w:r>
          </w:p>
        </w:tc>
        <w:tc>
          <w:tcPr>
            <w:tcW w:w="821" w:type="pct"/>
            <w:tcBorders>
              <w:top w:val="nil"/>
              <w:left w:val="nil"/>
              <w:bottom w:val="nil"/>
              <w:right w:val="nil"/>
            </w:tcBorders>
            <w:noWrap/>
            <w:vAlign w:val="center"/>
            <w:hideMark/>
          </w:tcPr>
          <w:p w14:paraId="465EB54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9,040</w:t>
            </w:r>
          </w:p>
        </w:tc>
        <w:tc>
          <w:tcPr>
            <w:tcW w:w="820" w:type="pct"/>
            <w:tcBorders>
              <w:top w:val="nil"/>
              <w:left w:val="nil"/>
              <w:bottom w:val="nil"/>
              <w:right w:val="nil"/>
            </w:tcBorders>
            <w:noWrap/>
            <w:vAlign w:val="bottom"/>
            <w:hideMark/>
          </w:tcPr>
          <w:p w14:paraId="3A5CAB4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£569,490</w:t>
            </w:r>
          </w:p>
        </w:tc>
        <w:tc>
          <w:tcPr>
            <w:tcW w:w="747" w:type="pct"/>
            <w:tcBorders>
              <w:top w:val="nil"/>
              <w:left w:val="nil"/>
              <w:bottom w:val="nil"/>
              <w:right w:val="nil"/>
            </w:tcBorders>
            <w:noWrap/>
            <w:vAlign w:val="bottom"/>
            <w:hideMark/>
          </w:tcPr>
          <w:p w14:paraId="10227CE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4,067,784</w:t>
            </w:r>
          </w:p>
        </w:tc>
      </w:tr>
      <w:tr w:rsidR="007C7F3B" w:rsidRPr="00F26DE7" w14:paraId="02102BFB" w14:textId="77777777" w:rsidTr="00F23220">
        <w:trPr>
          <w:trHeight w:val="300"/>
        </w:trPr>
        <w:tc>
          <w:tcPr>
            <w:tcW w:w="1789" w:type="pct"/>
            <w:tcBorders>
              <w:top w:val="nil"/>
              <w:left w:val="nil"/>
              <w:bottom w:val="nil"/>
              <w:right w:val="nil"/>
            </w:tcBorders>
            <w:shd w:val="clear" w:color="000000" w:fill="D9D9D9"/>
            <w:noWrap/>
            <w:vAlign w:val="bottom"/>
            <w:hideMark/>
          </w:tcPr>
          <w:p w14:paraId="3317C5E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Bradford Teaching Hospitals NHS Foundation Trust</w:t>
            </w:r>
          </w:p>
        </w:tc>
        <w:tc>
          <w:tcPr>
            <w:tcW w:w="822" w:type="pct"/>
            <w:tcBorders>
              <w:top w:val="nil"/>
              <w:left w:val="nil"/>
              <w:bottom w:val="nil"/>
              <w:right w:val="nil"/>
            </w:tcBorders>
            <w:shd w:val="clear" w:color="000000" w:fill="D9D9D9"/>
            <w:noWrap/>
            <w:vAlign w:val="center"/>
            <w:hideMark/>
          </w:tcPr>
          <w:p w14:paraId="3210D02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131,338</w:t>
            </w:r>
          </w:p>
        </w:tc>
        <w:tc>
          <w:tcPr>
            <w:tcW w:w="821" w:type="pct"/>
            <w:tcBorders>
              <w:top w:val="nil"/>
              <w:left w:val="nil"/>
              <w:bottom w:val="nil"/>
              <w:right w:val="nil"/>
            </w:tcBorders>
            <w:shd w:val="clear" w:color="000000" w:fill="D9D9D9"/>
            <w:noWrap/>
            <w:vAlign w:val="center"/>
            <w:hideMark/>
          </w:tcPr>
          <w:p w14:paraId="4A0DD40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10,507</w:t>
            </w:r>
          </w:p>
        </w:tc>
        <w:tc>
          <w:tcPr>
            <w:tcW w:w="820" w:type="pct"/>
            <w:tcBorders>
              <w:top w:val="nil"/>
              <w:left w:val="nil"/>
              <w:bottom w:val="nil"/>
              <w:right w:val="nil"/>
            </w:tcBorders>
            <w:shd w:val="clear" w:color="000000" w:fill="D9D9D9"/>
            <w:noWrap/>
            <w:vAlign w:val="bottom"/>
            <w:hideMark/>
          </w:tcPr>
          <w:p w14:paraId="0F8B564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£661,944</w:t>
            </w:r>
          </w:p>
        </w:tc>
        <w:tc>
          <w:tcPr>
            <w:tcW w:w="747" w:type="pct"/>
            <w:tcBorders>
              <w:top w:val="nil"/>
              <w:left w:val="nil"/>
              <w:bottom w:val="nil"/>
              <w:right w:val="nil"/>
            </w:tcBorders>
            <w:shd w:val="clear" w:color="000000" w:fill="D9D9D9"/>
            <w:noWrap/>
            <w:vAlign w:val="bottom"/>
            <w:hideMark/>
          </w:tcPr>
          <w:p w14:paraId="6F78A2F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4,728,168</w:t>
            </w:r>
          </w:p>
        </w:tc>
      </w:tr>
      <w:tr w:rsidR="007C7F3B" w:rsidRPr="00F26DE7" w14:paraId="6BF763FF" w14:textId="77777777" w:rsidTr="00F23220">
        <w:trPr>
          <w:trHeight w:val="300"/>
        </w:trPr>
        <w:tc>
          <w:tcPr>
            <w:tcW w:w="1789" w:type="pct"/>
            <w:tcBorders>
              <w:top w:val="nil"/>
              <w:left w:val="nil"/>
              <w:bottom w:val="nil"/>
              <w:right w:val="nil"/>
            </w:tcBorders>
            <w:noWrap/>
            <w:vAlign w:val="bottom"/>
            <w:hideMark/>
          </w:tcPr>
          <w:p w14:paraId="4173FEA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lastRenderedPageBreak/>
              <w:t>Bransholme Health Centre</w:t>
            </w:r>
          </w:p>
        </w:tc>
        <w:tc>
          <w:tcPr>
            <w:tcW w:w="822" w:type="pct"/>
            <w:tcBorders>
              <w:top w:val="nil"/>
              <w:left w:val="nil"/>
              <w:bottom w:val="nil"/>
              <w:right w:val="nil"/>
            </w:tcBorders>
            <w:noWrap/>
            <w:vAlign w:val="center"/>
            <w:hideMark/>
          </w:tcPr>
          <w:p w14:paraId="19FCDE3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15,069</w:t>
            </w:r>
          </w:p>
        </w:tc>
        <w:tc>
          <w:tcPr>
            <w:tcW w:w="821" w:type="pct"/>
            <w:tcBorders>
              <w:top w:val="nil"/>
              <w:left w:val="nil"/>
              <w:bottom w:val="nil"/>
              <w:right w:val="nil"/>
            </w:tcBorders>
            <w:noWrap/>
            <w:vAlign w:val="center"/>
            <w:hideMark/>
          </w:tcPr>
          <w:p w14:paraId="14E54EB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1,206</w:t>
            </w:r>
          </w:p>
        </w:tc>
        <w:tc>
          <w:tcPr>
            <w:tcW w:w="820" w:type="pct"/>
            <w:tcBorders>
              <w:top w:val="nil"/>
              <w:left w:val="nil"/>
              <w:bottom w:val="nil"/>
              <w:right w:val="nil"/>
            </w:tcBorders>
            <w:noWrap/>
            <w:vAlign w:val="bottom"/>
            <w:hideMark/>
          </w:tcPr>
          <w:p w14:paraId="3C0912C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£75,948</w:t>
            </w:r>
          </w:p>
        </w:tc>
        <w:tc>
          <w:tcPr>
            <w:tcW w:w="747" w:type="pct"/>
            <w:tcBorders>
              <w:top w:val="nil"/>
              <w:left w:val="nil"/>
              <w:bottom w:val="nil"/>
              <w:right w:val="nil"/>
            </w:tcBorders>
            <w:noWrap/>
            <w:vAlign w:val="bottom"/>
            <w:hideMark/>
          </w:tcPr>
          <w:p w14:paraId="432134E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542,484</w:t>
            </w:r>
          </w:p>
        </w:tc>
      </w:tr>
      <w:tr w:rsidR="007C7F3B" w:rsidRPr="00F26DE7" w14:paraId="583D2F2E" w14:textId="77777777" w:rsidTr="00F23220">
        <w:trPr>
          <w:trHeight w:val="300"/>
        </w:trPr>
        <w:tc>
          <w:tcPr>
            <w:tcW w:w="1789" w:type="pct"/>
            <w:tcBorders>
              <w:top w:val="nil"/>
              <w:left w:val="nil"/>
              <w:bottom w:val="nil"/>
              <w:right w:val="nil"/>
            </w:tcBorders>
            <w:shd w:val="clear" w:color="000000" w:fill="D9D9D9"/>
            <w:noWrap/>
            <w:vAlign w:val="bottom"/>
            <w:hideMark/>
          </w:tcPr>
          <w:p w14:paraId="0CC424E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Bridgewater Community Healthcare NHS Foundation Trust</w:t>
            </w:r>
          </w:p>
        </w:tc>
        <w:tc>
          <w:tcPr>
            <w:tcW w:w="822" w:type="pct"/>
            <w:tcBorders>
              <w:top w:val="nil"/>
              <w:left w:val="nil"/>
              <w:bottom w:val="nil"/>
              <w:right w:val="nil"/>
            </w:tcBorders>
            <w:shd w:val="clear" w:color="000000" w:fill="D9D9D9"/>
            <w:noWrap/>
            <w:vAlign w:val="center"/>
            <w:hideMark/>
          </w:tcPr>
          <w:p w14:paraId="5BC9522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150,010</w:t>
            </w:r>
          </w:p>
        </w:tc>
        <w:tc>
          <w:tcPr>
            <w:tcW w:w="821" w:type="pct"/>
            <w:tcBorders>
              <w:top w:val="nil"/>
              <w:left w:val="nil"/>
              <w:bottom w:val="nil"/>
              <w:right w:val="nil"/>
            </w:tcBorders>
            <w:shd w:val="clear" w:color="000000" w:fill="D9D9D9"/>
            <w:noWrap/>
            <w:vAlign w:val="center"/>
            <w:hideMark/>
          </w:tcPr>
          <w:p w14:paraId="55620CB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12,001</w:t>
            </w:r>
          </w:p>
        </w:tc>
        <w:tc>
          <w:tcPr>
            <w:tcW w:w="820" w:type="pct"/>
            <w:tcBorders>
              <w:top w:val="nil"/>
              <w:left w:val="nil"/>
              <w:bottom w:val="nil"/>
              <w:right w:val="nil"/>
            </w:tcBorders>
            <w:shd w:val="clear" w:color="000000" w:fill="D9D9D9"/>
            <w:noWrap/>
            <w:vAlign w:val="bottom"/>
            <w:hideMark/>
          </w:tcPr>
          <w:p w14:paraId="2D8DD0A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£756,050</w:t>
            </w:r>
          </w:p>
        </w:tc>
        <w:tc>
          <w:tcPr>
            <w:tcW w:w="747" w:type="pct"/>
            <w:tcBorders>
              <w:top w:val="nil"/>
              <w:left w:val="nil"/>
              <w:bottom w:val="nil"/>
              <w:right w:val="nil"/>
            </w:tcBorders>
            <w:shd w:val="clear" w:color="000000" w:fill="D9D9D9"/>
            <w:noWrap/>
            <w:vAlign w:val="bottom"/>
            <w:hideMark/>
          </w:tcPr>
          <w:p w14:paraId="348B1F5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5,400,360</w:t>
            </w:r>
          </w:p>
        </w:tc>
      </w:tr>
      <w:tr w:rsidR="007C7F3B" w:rsidRPr="00F26DE7" w14:paraId="02DE6BD3" w14:textId="77777777" w:rsidTr="00F23220">
        <w:trPr>
          <w:trHeight w:val="300"/>
        </w:trPr>
        <w:tc>
          <w:tcPr>
            <w:tcW w:w="1789" w:type="pct"/>
            <w:tcBorders>
              <w:top w:val="nil"/>
              <w:left w:val="nil"/>
              <w:bottom w:val="nil"/>
              <w:right w:val="nil"/>
            </w:tcBorders>
            <w:noWrap/>
            <w:vAlign w:val="bottom"/>
            <w:hideMark/>
          </w:tcPr>
          <w:p w14:paraId="3E47DFD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Bridlington Hospital</w:t>
            </w:r>
          </w:p>
        </w:tc>
        <w:tc>
          <w:tcPr>
            <w:tcW w:w="822" w:type="pct"/>
            <w:tcBorders>
              <w:top w:val="nil"/>
              <w:left w:val="nil"/>
              <w:bottom w:val="nil"/>
              <w:right w:val="nil"/>
            </w:tcBorders>
            <w:noWrap/>
            <w:vAlign w:val="center"/>
            <w:hideMark/>
          </w:tcPr>
          <w:p w14:paraId="6663E73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20,348</w:t>
            </w:r>
          </w:p>
        </w:tc>
        <w:tc>
          <w:tcPr>
            <w:tcW w:w="821" w:type="pct"/>
            <w:tcBorders>
              <w:top w:val="nil"/>
              <w:left w:val="nil"/>
              <w:bottom w:val="nil"/>
              <w:right w:val="nil"/>
            </w:tcBorders>
            <w:noWrap/>
            <w:vAlign w:val="center"/>
            <w:hideMark/>
          </w:tcPr>
          <w:p w14:paraId="21A92EB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1,628</w:t>
            </w:r>
          </w:p>
        </w:tc>
        <w:tc>
          <w:tcPr>
            <w:tcW w:w="820" w:type="pct"/>
            <w:tcBorders>
              <w:top w:val="nil"/>
              <w:left w:val="nil"/>
              <w:bottom w:val="nil"/>
              <w:right w:val="nil"/>
            </w:tcBorders>
            <w:noWrap/>
            <w:vAlign w:val="bottom"/>
            <w:hideMark/>
          </w:tcPr>
          <w:p w14:paraId="7271521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£102,554</w:t>
            </w:r>
          </w:p>
        </w:tc>
        <w:tc>
          <w:tcPr>
            <w:tcW w:w="747" w:type="pct"/>
            <w:tcBorders>
              <w:top w:val="nil"/>
              <w:left w:val="nil"/>
              <w:bottom w:val="nil"/>
              <w:right w:val="nil"/>
            </w:tcBorders>
            <w:noWrap/>
            <w:vAlign w:val="bottom"/>
            <w:hideMark/>
          </w:tcPr>
          <w:p w14:paraId="0066CD4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732,528</w:t>
            </w:r>
          </w:p>
        </w:tc>
      </w:tr>
      <w:tr w:rsidR="007C7F3B" w:rsidRPr="00F26DE7" w14:paraId="35634265" w14:textId="77777777" w:rsidTr="00F23220">
        <w:trPr>
          <w:trHeight w:val="300"/>
        </w:trPr>
        <w:tc>
          <w:tcPr>
            <w:tcW w:w="1789" w:type="pct"/>
            <w:tcBorders>
              <w:top w:val="nil"/>
              <w:left w:val="nil"/>
              <w:bottom w:val="nil"/>
              <w:right w:val="nil"/>
            </w:tcBorders>
            <w:shd w:val="clear" w:color="000000" w:fill="D9D9D9"/>
            <w:noWrap/>
            <w:vAlign w:val="bottom"/>
            <w:hideMark/>
          </w:tcPr>
          <w:p w14:paraId="29DB2C4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Brighton and Sussex University Hospitals NHS Trust</w:t>
            </w:r>
          </w:p>
        </w:tc>
        <w:tc>
          <w:tcPr>
            <w:tcW w:w="822" w:type="pct"/>
            <w:tcBorders>
              <w:top w:val="nil"/>
              <w:left w:val="nil"/>
              <w:bottom w:val="nil"/>
              <w:right w:val="nil"/>
            </w:tcBorders>
            <w:shd w:val="clear" w:color="000000" w:fill="D9D9D9"/>
            <w:noWrap/>
            <w:vAlign w:val="center"/>
            <w:hideMark/>
          </w:tcPr>
          <w:p w14:paraId="583DC77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156,773</w:t>
            </w:r>
          </w:p>
        </w:tc>
        <w:tc>
          <w:tcPr>
            <w:tcW w:w="821" w:type="pct"/>
            <w:tcBorders>
              <w:top w:val="nil"/>
              <w:left w:val="nil"/>
              <w:bottom w:val="nil"/>
              <w:right w:val="nil"/>
            </w:tcBorders>
            <w:shd w:val="clear" w:color="000000" w:fill="D9D9D9"/>
            <w:noWrap/>
            <w:vAlign w:val="center"/>
            <w:hideMark/>
          </w:tcPr>
          <w:p w14:paraId="55190E1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12,542</w:t>
            </w:r>
          </w:p>
        </w:tc>
        <w:tc>
          <w:tcPr>
            <w:tcW w:w="820" w:type="pct"/>
            <w:tcBorders>
              <w:top w:val="nil"/>
              <w:left w:val="nil"/>
              <w:bottom w:val="nil"/>
              <w:right w:val="nil"/>
            </w:tcBorders>
            <w:shd w:val="clear" w:color="000000" w:fill="D9D9D9"/>
            <w:noWrap/>
            <w:vAlign w:val="bottom"/>
            <w:hideMark/>
          </w:tcPr>
          <w:p w14:paraId="3D3E1D7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£790,136</w:t>
            </w:r>
          </w:p>
        </w:tc>
        <w:tc>
          <w:tcPr>
            <w:tcW w:w="747" w:type="pct"/>
            <w:tcBorders>
              <w:top w:val="nil"/>
              <w:left w:val="nil"/>
              <w:bottom w:val="nil"/>
              <w:right w:val="nil"/>
            </w:tcBorders>
            <w:shd w:val="clear" w:color="000000" w:fill="D9D9D9"/>
            <w:noWrap/>
            <w:vAlign w:val="bottom"/>
            <w:hideMark/>
          </w:tcPr>
          <w:p w14:paraId="12FE006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5,643,828</w:t>
            </w:r>
          </w:p>
        </w:tc>
      </w:tr>
      <w:tr w:rsidR="007C7F3B" w:rsidRPr="00F26DE7" w14:paraId="01BF9144" w14:textId="77777777" w:rsidTr="00F23220">
        <w:trPr>
          <w:trHeight w:val="300"/>
        </w:trPr>
        <w:tc>
          <w:tcPr>
            <w:tcW w:w="1789" w:type="pct"/>
            <w:tcBorders>
              <w:top w:val="nil"/>
              <w:left w:val="nil"/>
              <w:bottom w:val="nil"/>
              <w:right w:val="nil"/>
            </w:tcBorders>
            <w:noWrap/>
            <w:vAlign w:val="bottom"/>
            <w:hideMark/>
          </w:tcPr>
          <w:p w14:paraId="3BF6ECA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Buckinghamshire Healthcare NHS Trust</w:t>
            </w:r>
          </w:p>
        </w:tc>
        <w:tc>
          <w:tcPr>
            <w:tcW w:w="822" w:type="pct"/>
            <w:tcBorders>
              <w:top w:val="nil"/>
              <w:left w:val="nil"/>
              <w:bottom w:val="nil"/>
              <w:right w:val="nil"/>
            </w:tcBorders>
            <w:noWrap/>
            <w:vAlign w:val="center"/>
            <w:hideMark/>
          </w:tcPr>
          <w:p w14:paraId="0AE1222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79,703</w:t>
            </w:r>
          </w:p>
        </w:tc>
        <w:tc>
          <w:tcPr>
            <w:tcW w:w="821" w:type="pct"/>
            <w:tcBorders>
              <w:top w:val="nil"/>
              <w:left w:val="nil"/>
              <w:bottom w:val="nil"/>
              <w:right w:val="nil"/>
            </w:tcBorders>
            <w:noWrap/>
            <w:vAlign w:val="center"/>
            <w:hideMark/>
          </w:tcPr>
          <w:p w14:paraId="79E7EC1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6,376</w:t>
            </w:r>
          </w:p>
        </w:tc>
        <w:tc>
          <w:tcPr>
            <w:tcW w:w="820" w:type="pct"/>
            <w:tcBorders>
              <w:top w:val="nil"/>
              <w:left w:val="nil"/>
              <w:bottom w:val="nil"/>
              <w:right w:val="nil"/>
            </w:tcBorders>
            <w:noWrap/>
            <w:vAlign w:val="bottom"/>
            <w:hideMark/>
          </w:tcPr>
          <w:p w14:paraId="5158F17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£401,703</w:t>
            </w:r>
          </w:p>
        </w:tc>
        <w:tc>
          <w:tcPr>
            <w:tcW w:w="747" w:type="pct"/>
            <w:tcBorders>
              <w:top w:val="nil"/>
              <w:left w:val="nil"/>
              <w:bottom w:val="nil"/>
              <w:right w:val="nil"/>
            </w:tcBorders>
            <w:noWrap/>
            <w:vAlign w:val="bottom"/>
            <w:hideMark/>
          </w:tcPr>
          <w:p w14:paraId="5C353F0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2,869,308</w:t>
            </w:r>
          </w:p>
        </w:tc>
      </w:tr>
      <w:tr w:rsidR="007C7F3B" w:rsidRPr="00F26DE7" w14:paraId="3BE54D61" w14:textId="77777777" w:rsidTr="00F23220">
        <w:trPr>
          <w:trHeight w:val="300"/>
        </w:trPr>
        <w:tc>
          <w:tcPr>
            <w:tcW w:w="1789" w:type="pct"/>
            <w:tcBorders>
              <w:top w:val="nil"/>
              <w:left w:val="nil"/>
              <w:bottom w:val="nil"/>
              <w:right w:val="nil"/>
            </w:tcBorders>
            <w:shd w:val="clear" w:color="000000" w:fill="D9D9D9"/>
            <w:noWrap/>
            <w:vAlign w:val="bottom"/>
            <w:hideMark/>
          </w:tcPr>
          <w:p w14:paraId="2D34872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Burton Hospitals NHS Foundation Trust</w:t>
            </w:r>
          </w:p>
        </w:tc>
        <w:tc>
          <w:tcPr>
            <w:tcW w:w="822" w:type="pct"/>
            <w:tcBorders>
              <w:top w:val="nil"/>
              <w:left w:val="nil"/>
              <w:bottom w:val="nil"/>
              <w:right w:val="nil"/>
            </w:tcBorders>
            <w:shd w:val="clear" w:color="000000" w:fill="D9D9D9"/>
            <w:noWrap/>
            <w:vAlign w:val="center"/>
            <w:hideMark/>
          </w:tcPr>
          <w:p w14:paraId="533134B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127,439</w:t>
            </w:r>
          </w:p>
        </w:tc>
        <w:tc>
          <w:tcPr>
            <w:tcW w:w="821" w:type="pct"/>
            <w:tcBorders>
              <w:top w:val="nil"/>
              <w:left w:val="nil"/>
              <w:bottom w:val="nil"/>
              <w:right w:val="nil"/>
            </w:tcBorders>
            <w:shd w:val="clear" w:color="000000" w:fill="D9D9D9"/>
            <w:noWrap/>
            <w:vAlign w:val="center"/>
            <w:hideMark/>
          </w:tcPr>
          <w:p w14:paraId="21C029A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10,195</w:t>
            </w:r>
          </w:p>
        </w:tc>
        <w:tc>
          <w:tcPr>
            <w:tcW w:w="820" w:type="pct"/>
            <w:tcBorders>
              <w:top w:val="nil"/>
              <w:left w:val="nil"/>
              <w:bottom w:val="nil"/>
              <w:right w:val="nil"/>
            </w:tcBorders>
            <w:shd w:val="clear" w:color="000000" w:fill="D9D9D9"/>
            <w:noWrap/>
            <w:vAlign w:val="bottom"/>
            <w:hideMark/>
          </w:tcPr>
          <w:p w14:paraId="640A7E9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£642,293</w:t>
            </w:r>
          </w:p>
        </w:tc>
        <w:tc>
          <w:tcPr>
            <w:tcW w:w="747" w:type="pct"/>
            <w:tcBorders>
              <w:top w:val="nil"/>
              <w:left w:val="nil"/>
              <w:bottom w:val="nil"/>
              <w:right w:val="nil"/>
            </w:tcBorders>
            <w:shd w:val="clear" w:color="000000" w:fill="D9D9D9"/>
            <w:noWrap/>
            <w:vAlign w:val="bottom"/>
            <w:hideMark/>
          </w:tcPr>
          <w:p w14:paraId="01A8983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4,587,804</w:t>
            </w:r>
          </w:p>
        </w:tc>
      </w:tr>
      <w:tr w:rsidR="007C7F3B" w:rsidRPr="00F26DE7" w14:paraId="468035F8" w14:textId="77777777" w:rsidTr="00F23220">
        <w:trPr>
          <w:trHeight w:val="300"/>
        </w:trPr>
        <w:tc>
          <w:tcPr>
            <w:tcW w:w="1789" w:type="pct"/>
            <w:tcBorders>
              <w:top w:val="nil"/>
              <w:left w:val="nil"/>
              <w:bottom w:val="nil"/>
              <w:right w:val="nil"/>
            </w:tcBorders>
            <w:noWrap/>
            <w:vAlign w:val="bottom"/>
            <w:hideMark/>
          </w:tcPr>
          <w:p w14:paraId="66D6475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Calderdale and Huddersfield NHS Foundation Trust</w:t>
            </w:r>
          </w:p>
        </w:tc>
        <w:tc>
          <w:tcPr>
            <w:tcW w:w="822" w:type="pct"/>
            <w:tcBorders>
              <w:top w:val="nil"/>
              <w:left w:val="nil"/>
              <w:bottom w:val="nil"/>
              <w:right w:val="nil"/>
            </w:tcBorders>
            <w:noWrap/>
            <w:vAlign w:val="center"/>
            <w:hideMark/>
          </w:tcPr>
          <w:p w14:paraId="457B0C3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142,306</w:t>
            </w:r>
          </w:p>
        </w:tc>
        <w:tc>
          <w:tcPr>
            <w:tcW w:w="821" w:type="pct"/>
            <w:tcBorders>
              <w:top w:val="nil"/>
              <w:left w:val="nil"/>
              <w:bottom w:val="nil"/>
              <w:right w:val="nil"/>
            </w:tcBorders>
            <w:noWrap/>
            <w:vAlign w:val="center"/>
            <w:hideMark/>
          </w:tcPr>
          <w:p w14:paraId="1C90D51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11,384</w:t>
            </w:r>
          </w:p>
        </w:tc>
        <w:tc>
          <w:tcPr>
            <w:tcW w:w="820" w:type="pct"/>
            <w:tcBorders>
              <w:top w:val="nil"/>
              <w:left w:val="nil"/>
              <w:bottom w:val="nil"/>
              <w:right w:val="nil"/>
            </w:tcBorders>
            <w:noWrap/>
            <w:vAlign w:val="bottom"/>
            <w:hideMark/>
          </w:tcPr>
          <w:p w14:paraId="7B4B291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£717,222</w:t>
            </w:r>
          </w:p>
        </w:tc>
        <w:tc>
          <w:tcPr>
            <w:tcW w:w="747" w:type="pct"/>
            <w:tcBorders>
              <w:top w:val="nil"/>
              <w:left w:val="nil"/>
              <w:bottom w:val="nil"/>
              <w:right w:val="nil"/>
            </w:tcBorders>
            <w:noWrap/>
            <w:vAlign w:val="bottom"/>
            <w:hideMark/>
          </w:tcPr>
          <w:p w14:paraId="0D746CD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5,123,016</w:t>
            </w:r>
          </w:p>
        </w:tc>
      </w:tr>
      <w:tr w:rsidR="007C7F3B" w:rsidRPr="00F26DE7" w14:paraId="4A79139A" w14:textId="77777777" w:rsidTr="00F23220">
        <w:trPr>
          <w:trHeight w:val="300"/>
        </w:trPr>
        <w:tc>
          <w:tcPr>
            <w:tcW w:w="1789" w:type="pct"/>
            <w:tcBorders>
              <w:top w:val="nil"/>
              <w:left w:val="nil"/>
              <w:bottom w:val="nil"/>
              <w:right w:val="nil"/>
            </w:tcBorders>
            <w:shd w:val="clear" w:color="000000" w:fill="D9D9D9"/>
            <w:noWrap/>
            <w:vAlign w:val="bottom"/>
            <w:hideMark/>
          </w:tcPr>
          <w:p w14:paraId="3FA337F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Cambourne Redruth Community Hospital</w:t>
            </w:r>
          </w:p>
        </w:tc>
        <w:tc>
          <w:tcPr>
            <w:tcW w:w="822" w:type="pct"/>
            <w:tcBorders>
              <w:top w:val="nil"/>
              <w:left w:val="nil"/>
              <w:bottom w:val="nil"/>
              <w:right w:val="nil"/>
            </w:tcBorders>
            <w:shd w:val="clear" w:color="000000" w:fill="D9D9D9"/>
            <w:noWrap/>
            <w:vAlign w:val="center"/>
            <w:hideMark/>
          </w:tcPr>
          <w:p w14:paraId="73A70CD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15,084</w:t>
            </w:r>
          </w:p>
        </w:tc>
        <w:tc>
          <w:tcPr>
            <w:tcW w:w="821" w:type="pct"/>
            <w:tcBorders>
              <w:top w:val="nil"/>
              <w:left w:val="nil"/>
              <w:bottom w:val="nil"/>
              <w:right w:val="nil"/>
            </w:tcBorders>
            <w:shd w:val="clear" w:color="000000" w:fill="D9D9D9"/>
            <w:noWrap/>
            <w:vAlign w:val="center"/>
            <w:hideMark/>
          </w:tcPr>
          <w:p w14:paraId="6AA5907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1,207</w:t>
            </w:r>
          </w:p>
        </w:tc>
        <w:tc>
          <w:tcPr>
            <w:tcW w:w="820" w:type="pct"/>
            <w:tcBorders>
              <w:top w:val="nil"/>
              <w:left w:val="nil"/>
              <w:bottom w:val="nil"/>
              <w:right w:val="nil"/>
            </w:tcBorders>
            <w:shd w:val="clear" w:color="000000" w:fill="D9D9D9"/>
            <w:noWrap/>
            <w:vAlign w:val="bottom"/>
            <w:hideMark/>
          </w:tcPr>
          <w:p w14:paraId="6CA3193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£76,023</w:t>
            </w:r>
          </w:p>
        </w:tc>
        <w:tc>
          <w:tcPr>
            <w:tcW w:w="747" w:type="pct"/>
            <w:tcBorders>
              <w:top w:val="nil"/>
              <w:left w:val="nil"/>
              <w:bottom w:val="nil"/>
              <w:right w:val="nil"/>
            </w:tcBorders>
            <w:shd w:val="clear" w:color="000000" w:fill="D9D9D9"/>
            <w:noWrap/>
            <w:vAlign w:val="bottom"/>
            <w:hideMark/>
          </w:tcPr>
          <w:p w14:paraId="480A33F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543,024</w:t>
            </w:r>
          </w:p>
        </w:tc>
      </w:tr>
      <w:tr w:rsidR="007C7F3B" w:rsidRPr="00F26DE7" w14:paraId="787EE350" w14:textId="77777777" w:rsidTr="00F23220">
        <w:trPr>
          <w:trHeight w:val="300"/>
        </w:trPr>
        <w:tc>
          <w:tcPr>
            <w:tcW w:w="1789" w:type="pct"/>
            <w:tcBorders>
              <w:top w:val="nil"/>
              <w:left w:val="nil"/>
              <w:bottom w:val="nil"/>
              <w:right w:val="nil"/>
            </w:tcBorders>
            <w:noWrap/>
            <w:vAlign w:val="bottom"/>
            <w:hideMark/>
          </w:tcPr>
          <w:p w14:paraId="21F1D89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Cambridge University Hospitals NHS Foundation Trust</w:t>
            </w:r>
          </w:p>
        </w:tc>
        <w:tc>
          <w:tcPr>
            <w:tcW w:w="822" w:type="pct"/>
            <w:tcBorders>
              <w:top w:val="nil"/>
              <w:left w:val="nil"/>
              <w:bottom w:val="nil"/>
              <w:right w:val="nil"/>
            </w:tcBorders>
            <w:noWrap/>
            <w:vAlign w:val="center"/>
            <w:hideMark/>
          </w:tcPr>
          <w:p w14:paraId="560F8E18"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105,740</w:t>
            </w:r>
          </w:p>
        </w:tc>
        <w:tc>
          <w:tcPr>
            <w:tcW w:w="821" w:type="pct"/>
            <w:tcBorders>
              <w:top w:val="nil"/>
              <w:left w:val="nil"/>
              <w:bottom w:val="nil"/>
              <w:right w:val="nil"/>
            </w:tcBorders>
            <w:noWrap/>
            <w:vAlign w:val="center"/>
            <w:hideMark/>
          </w:tcPr>
          <w:p w14:paraId="2DCB1C1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8,459</w:t>
            </w:r>
          </w:p>
        </w:tc>
        <w:tc>
          <w:tcPr>
            <w:tcW w:w="820" w:type="pct"/>
            <w:tcBorders>
              <w:top w:val="nil"/>
              <w:left w:val="nil"/>
              <w:bottom w:val="nil"/>
              <w:right w:val="nil"/>
            </w:tcBorders>
            <w:noWrap/>
            <w:vAlign w:val="bottom"/>
            <w:hideMark/>
          </w:tcPr>
          <w:p w14:paraId="640265D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£532,930</w:t>
            </w:r>
          </w:p>
        </w:tc>
        <w:tc>
          <w:tcPr>
            <w:tcW w:w="747" w:type="pct"/>
            <w:tcBorders>
              <w:top w:val="nil"/>
              <w:left w:val="nil"/>
              <w:bottom w:val="nil"/>
              <w:right w:val="nil"/>
            </w:tcBorders>
            <w:noWrap/>
            <w:vAlign w:val="bottom"/>
            <w:hideMark/>
          </w:tcPr>
          <w:p w14:paraId="4B0ACD9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3,806,640</w:t>
            </w:r>
          </w:p>
        </w:tc>
      </w:tr>
      <w:tr w:rsidR="007C7F3B" w:rsidRPr="00F26DE7" w14:paraId="46D5C287" w14:textId="77777777" w:rsidTr="00F23220">
        <w:trPr>
          <w:trHeight w:val="300"/>
        </w:trPr>
        <w:tc>
          <w:tcPr>
            <w:tcW w:w="1789" w:type="pct"/>
            <w:tcBorders>
              <w:top w:val="nil"/>
              <w:left w:val="nil"/>
              <w:bottom w:val="nil"/>
              <w:right w:val="nil"/>
            </w:tcBorders>
            <w:shd w:val="clear" w:color="000000" w:fill="D9D9D9"/>
            <w:noWrap/>
            <w:vAlign w:val="bottom"/>
            <w:hideMark/>
          </w:tcPr>
          <w:p w14:paraId="36E367C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Cambridgeshire Community Services NHS Trust</w:t>
            </w:r>
          </w:p>
        </w:tc>
        <w:tc>
          <w:tcPr>
            <w:tcW w:w="822" w:type="pct"/>
            <w:tcBorders>
              <w:top w:val="nil"/>
              <w:left w:val="nil"/>
              <w:bottom w:val="nil"/>
              <w:right w:val="nil"/>
            </w:tcBorders>
            <w:shd w:val="clear" w:color="000000" w:fill="D9D9D9"/>
            <w:noWrap/>
            <w:vAlign w:val="center"/>
            <w:hideMark/>
          </w:tcPr>
          <w:p w14:paraId="4D101BF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36,903</w:t>
            </w:r>
          </w:p>
        </w:tc>
        <w:tc>
          <w:tcPr>
            <w:tcW w:w="821" w:type="pct"/>
            <w:tcBorders>
              <w:top w:val="nil"/>
              <w:left w:val="nil"/>
              <w:bottom w:val="nil"/>
              <w:right w:val="nil"/>
            </w:tcBorders>
            <w:shd w:val="clear" w:color="000000" w:fill="D9D9D9"/>
            <w:noWrap/>
            <w:vAlign w:val="center"/>
            <w:hideMark/>
          </w:tcPr>
          <w:p w14:paraId="7E0DF68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2,952</w:t>
            </w:r>
          </w:p>
        </w:tc>
        <w:tc>
          <w:tcPr>
            <w:tcW w:w="820" w:type="pct"/>
            <w:tcBorders>
              <w:top w:val="nil"/>
              <w:left w:val="nil"/>
              <w:bottom w:val="nil"/>
              <w:right w:val="nil"/>
            </w:tcBorders>
            <w:shd w:val="clear" w:color="000000" w:fill="D9D9D9"/>
            <w:noWrap/>
            <w:vAlign w:val="bottom"/>
            <w:hideMark/>
          </w:tcPr>
          <w:p w14:paraId="78B74F1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£185,991</w:t>
            </w:r>
          </w:p>
        </w:tc>
        <w:tc>
          <w:tcPr>
            <w:tcW w:w="747" w:type="pct"/>
            <w:tcBorders>
              <w:top w:val="nil"/>
              <w:left w:val="nil"/>
              <w:bottom w:val="nil"/>
              <w:right w:val="nil"/>
            </w:tcBorders>
            <w:shd w:val="clear" w:color="000000" w:fill="D9D9D9"/>
            <w:noWrap/>
            <w:vAlign w:val="bottom"/>
            <w:hideMark/>
          </w:tcPr>
          <w:p w14:paraId="2B6117A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1,328,508</w:t>
            </w:r>
          </w:p>
        </w:tc>
      </w:tr>
      <w:tr w:rsidR="007C7F3B" w:rsidRPr="00F26DE7" w14:paraId="399A0E46" w14:textId="77777777" w:rsidTr="00F23220">
        <w:trPr>
          <w:trHeight w:val="300"/>
        </w:trPr>
        <w:tc>
          <w:tcPr>
            <w:tcW w:w="1789" w:type="pct"/>
            <w:tcBorders>
              <w:top w:val="nil"/>
              <w:left w:val="nil"/>
              <w:bottom w:val="nil"/>
              <w:right w:val="nil"/>
            </w:tcBorders>
            <w:noWrap/>
            <w:vAlign w:val="bottom"/>
            <w:hideMark/>
          </w:tcPr>
          <w:p w14:paraId="119492D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Central London Community Healthcare NHS Trust</w:t>
            </w:r>
          </w:p>
        </w:tc>
        <w:tc>
          <w:tcPr>
            <w:tcW w:w="822" w:type="pct"/>
            <w:tcBorders>
              <w:top w:val="nil"/>
              <w:left w:val="nil"/>
              <w:bottom w:val="nil"/>
              <w:right w:val="nil"/>
            </w:tcBorders>
            <w:noWrap/>
            <w:vAlign w:val="center"/>
            <w:hideMark/>
          </w:tcPr>
          <w:p w14:paraId="0BD29EE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209,283</w:t>
            </w:r>
          </w:p>
        </w:tc>
        <w:tc>
          <w:tcPr>
            <w:tcW w:w="821" w:type="pct"/>
            <w:tcBorders>
              <w:top w:val="nil"/>
              <w:left w:val="nil"/>
              <w:bottom w:val="nil"/>
              <w:right w:val="nil"/>
            </w:tcBorders>
            <w:noWrap/>
            <w:vAlign w:val="center"/>
            <w:hideMark/>
          </w:tcPr>
          <w:p w14:paraId="2A27828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16,743</w:t>
            </w:r>
          </w:p>
        </w:tc>
        <w:tc>
          <w:tcPr>
            <w:tcW w:w="820" w:type="pct"/>
            <w:tcBorders>
              <w:top w:val="nil"/>
              <w:left w:val="nil"/>
              <w:bottom w:val="nil"/>
              <w:right w:val="nil"/>
            </w:tcBorders>
            <w:noWrap/>
            <w:vAlign w:val="bottom"/>
            <w:hideMark/>
          </w:tcPr>
          <w:p w14:paraId="48C730C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£1,054,786</w:t>
            </w:r>
          </w:p>
        </w:tc>
        <w:tc>
          <w:tcPr>
            <w:tcW w:w="747" w:type="pct"/>
            <w:tcBorders>
              <w:top w:val="nil"/>
              <w:left w:val="nil"/>
              <w:bottom w:val="nil"/>
              <w:right w:val="nil"/>
            </w:tcBorders>
            <w:noWrap/>
            <w:vAlign w:val="bottom"/>
            <w:hideMark/>
          </w:tcPr>
          <w:p w14:paraId="1CA679C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7,534,188</w:t>
            </w:r>
          </w:p>
        </w:tc>
      </w:tr>
      <w:tr w:rsidR="007C7F3B" w:rsidRPr="00F26DE7" w14:paraId="66A615B3" w14:textId="77777777" w:rsidTr="00F23220">
        <w:trPr>
          <w:trHeight w:val="300"/>
        </w:trPr>
        <w:tc>
          <w:tcPr>
            <w:tcW w:w="1789" w:type="pct"/>
            <w:tcBorders>
              <w:top w:val="nil"/>
              <w:left w:val="nil"/>
              <w:bottom w:val="nil"/>
              <w:right w:val="nil"/>
            </w:tcBorders>
            <w:shd w:val="clear" w:color="000000" w:fill="D9D9D9"/>
            <w:noWrap/>
            <w:vAlign w:val="bottom"/>
            <w:hideMark/>
          </w:tcPr>
          <w:p w14:paraId="6622648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Central Manchester University Hospitals NHS Foundation Trust</w:t>
            </w:r>
          </w:p>
        </w:tc>
        <w:tc>
          <w:tcPr>
            <w:tcW w:w="822" w:type="pct"/>
            <w:tcBorders>
              <w:top w:val="nil"/>
              <w:left w:val="nil"/>
              <w:bottom w:val="nil"/>
              <w:right w:val="nil"/>
            </w:tcBorders>
            <w:shd w:val="clear" w:color="000000" w:fill="D9D9D9"/>
            <w:noWrap/>
            <w:vAlign w:val="center"/>
            <w:hideMark/>
          </w:tcPr>
          <w:p w14:paraId="507670D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260,258</w:t>
            </w:r>
          </w:p>
        </w:tc>
        <w:tc>
          <w:tcPr>
            <w:tcW w:w="821" w:type="pct"/>
            <w:tcBorders>
              <w:top w:val="nil"/>
              <w:left w:val="nil"/>
              <w:bottom w:val="nil"/>
              <w:right w:val="nil"/>
            </w:tcBorders>
            <w:shd w:val="clear" w:color="000000" w:fill="D9D9D9"/>
            <w:noWrap/>
            <w:vAlign w:val="center"/>
            <w:hideMark/>
          </w:tcPr>
          <w:p w14:paraId="6AD4E3D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20,821</w:t>
            </w:r>
          </w:p>
        </w:tc>
        <w:tc>
          <w:tcPr>
            <w:tcW w:w="820" w:type="pct"/>
            <w:tcBorders>
              <w:top w:val="nil"/>
              <w:left w:val="nil"/>
              <w:bottom w:val="nil"/>
              <w:right w:val="nil"/>
            </w:tcBorders>
            <w:shd w:val="clear" w:color="000000" w:fill="D9D9D9"/>
            <w:noWrap/>
            <w:vAlign w:val="bottom"/>
            <w:hideMark/>
          </w:tcPr>
          <w:p w14:paraId="04359E3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£1,311,700</w:t>
            </w:r>
          </w:p>
        </w:tc>
        <w:tc>
          <w:tcPr>
            <w:tcW w:w="747" w:type="pct"/>
            <w:tcBorders>
              <w:top w:val="nil"/>
              <w:left w:val="nil"/>
              <w:bottom w:val="nil"/>
              <w:right w:val="nil"/>
            </w:tcBorders>
            <w:shd w:val="clear" w:color="000000" w:fill="D9D9D9"/>
            <w:noWrap/>
            <w:vAlign w:val="bottom"/>
            <w:hideMark/>
          </w:tcPr>
          <w:p w14:paraId="1803D8E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9,369,288</w:t>
            </w:r>
          </w:p>
        </w:tc>
      </w:tr>
      <w:tr w:rsidR="007C7F3B" w:rsidRPr="00F26DE7" w14:paraId="7B886FDD" w14:textId="77777777" w:rsidTr="00F23220">
        <w:trPr>
          <w:trHeight w:val="300"/>
        </w:trPr>
        <w:tc>
          <w:tcPr>
            <w:tcW w:w="1789" w:type="pct"/>
            <w:tcBorders>
              <w:top w:val="nil"/>
              <w:left w:val="nil"/>
              <w:bottom w:val="nil"/>
              <w:right w:val="nil"/>
            </w:tcBorders>
            <w:noWrap/>
            <w:vAlign w:val="bottom"/>
            <w:hideMark/>
          </w:tcPr>
          <w:p w14:paraId="0C9B5BC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Chelsea and Westminster Hospital NHS Foundation Trust</w:t>
            </w:r>
          </w:p>
        </w:tc>
        <w:tc>
          <w:tcPr>
            <w:tcW w:w="822" w:type="pct"/>
            <w:tcBorders>
              <w:top w:val="nil"/>
              <w:left w:val="nil"/>
              <w:bottom w:val="nil"/>
              <w:right w:val="nil"/>
            </w:tcBorders>
            <w:noWrap/>
            <w:vAlign w:val="center"/>
            <w:hideMark/>
          </w:tcPr>
          <w:p w14:paraId="3F1DB74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117,497</w:t>
            </w:r>
          </w:p>
        </w:tc>
        <w:tc>
          <w:tcPr>
            <w:tcW w:w="821" w:type="pct"/>
            <w:tcBorders>
              <w:top w:val="nil"/>
              <w:left w:val="nil"/>
              <w:bottom w:val="nil"/>
              <w:right w:val="nil"/>
            </w:tcBorders>
            <w:noWrap/>
            <w:vAlign w:val="center"/>
            <w:hideMark/>
          </w:tcPr>
          <w:p w14:paraId="720C85D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9,400</w:t>
            </w:r>
          </w:p>
        </w:tc>
        <w:tc>
          <w:tcPr>
            <w:tcW w:w="820" w:type="pct"/>
            <w:tcBorders>
              <w:top w:val="nil"/>
              <w:left w:val="nil"/>
              <w:bottom w:val="nil"/>
              <w:right w:val="nil"/>
            </w:tcBorders>
            <w:noWrap/>
            <w:vAlign w:val="bottom"/>
            <w:hideMark/>
          </w:tcPr>
          <w:p w14:paraId="657776A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£592,185</w:t>
            </w:r>
          </w:p>
        </w:tc>
        <w:tc>
          <w:tcPr>
            <w:tcW w:w="747" w:type="pct"/>
            <w:tcBorders>
              <w:top w:val="nil"/>
              <w:left w:val="nil"/>
              <w:bottom w:val="nil"/>
              <w:right w:val="nil"/>
            </w:tcBorders>
            <w:noWrap/>
            <w:vAlign w:val="bottom"/>
            <w:hideMark/>
          </w:tcPr>
          <w:p w14:paraId="330FADB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4,229,892</w:t>
            </w:r>
          </w:p>
        </w:tc>
      </w:tr>
      <w:tr w:rsidR="007C7F3B" w:rsidRPr="00F26DE7" w14:paraId="51EE74AA" w14:textId="77777777" w:rsidTr="00F23220">
        <w:trPr>
          <w:trHeight w:val="300"/>
        </w:trPr>
        <w:tc>
          <w:tcPr>
            <w:tcW w:w="1789" w:type="pct"/>
            <w:tcBorders>
              <w:top w:val="nil"/>
              <w:left w:val="nil"/>
              <w:bottom w:val="nil"/>
              <w:right w:val="nil"/>
            </w:tcBorders>
            <w:shd w:val="clear" w:color="000000" w:fill="D9D9D9"/>
            <w:noWrap/>
            <w:vAlign w:val="bottom"/>
            <w:hideMark/>
          </w:tcPr>
          <w:p w14:paraId="3C38737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Cheshunt Minor Injuries Unit</w:t>
            </w:r>
          </w:p>
        </w:tc>
        <w:tc>
          <w:tcPr>
            <w:tcW w:w="822" w:type="pct"/>
            <w:tcBorders>
              <w:top w:val="nil"/>
              <w:left w:val="nil"/>
              <w:bottom w:val="nil"/>
              <w:right w:val="nil"/>
            </w:tcBorders>
            <w:shd w:val="clear" w:color="000000" w:fill="D9D9D9"/>
            <w:noWrap/>
            <w:vAlign w:val="center"/>
            <w:hideMark/>
          </w:tcPr>
          <w:p w14:paraId="5CB156C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18,132</w:t>
            </w:r>
          </w:p>
        </w:tc>
        <w:tc>
          <w:tcPr>
            <w:tcW w:w="821" w:type="pct"/>
            <w:tcBorders>
              <w:top w:val="nil"/>
              <w:left w:val="nil"/>
              <w:bottom w:val="nil"/>
              <w:right w:val="nil"/>
            </w:tcBorders>
            <w:shd w:val="clear" w:color="000000" w:fill="D9D9D9"/>
            <w:noWrap/>
            <w:vAlign w:val="center"/>
            <w:hideMark/>
          </w:tcPr>
          <w:p w14:paraId="1A5B920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1,451</w:t>
            </w:r>
          </w:p>
        </w:tc>
        <w:tc>
          <w:tcPr>
            <w:tcW w:w="820" w:type="pct"/>
            <w:tcBorders>
              <w:top w:val="nil"/>
              <w:left w:val="nil"/>
              <w:bottom w:val="nil"/>
              <w:right w:val="nil"/>
            </w:tcBorders>
            <w:shd w:val="clear" w:color="000000" w:fill="D9D9D9"/>
            <w:noWrap/>
            <w:vAlign w:val="bottom"/>
            <w:hideMark/>
          </w:tcPr>
          <w:p w14:paraId="45FEAA3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£91,385</w:t>
            </w:r>
          </w:p>
        </w:tc>
        <w:tc>
          <w:tcPr>
            <w:tcW w:w="747" w:type="pct"/>
            <w:tcBorders>
              <w:top w:val="nil"/>
              <w:left w:val="nil"/>
              <w:bottom w:val="nil"/>
              <w:right w:val="nil"/>
            </w:tcBorders>
            <w:shd w:val="clear" w:color="000000" w:fill="D9D9D9"/>
            <w:noWrap/>
            <w:vAlign w:val="bottom"/>
            <w:hideMark/>
          </w:tcPr>
          <w:p w14:paraId="55D4708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652,752</w:t>
            </w:r>
          </w:p>
        </w:tc>
      </w:tr>
      <w:tr w:rsidR="007C7F3B" w:rsidRPr="00F26DE7" w14:paraId="2995CCAD" w14:textId="77777777" w:rsidTr="00F23220">
        <w:trPr>
          <w:trHeight w:val="300"/>
        </w:trPr>
        <w:tc>
          <w:tcPr>
            <w:tcW w:w="1789" w:type="pct"/>
            <w:tcBorders>
              <w:top w:val="nil"/>
              <w:left w:val="nil"/>
              <w:bottom w:val="nil"/>
              <w:right w:val="nil"/>
            </w:tcBorders>
            <w:noWrap/>
            <w:vAlign w:val="bottom"/>
            <w:hideMark/>
          </w:tcPr>
          <w:p w14:paraId="43FE746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Chesterfield Royal Hospital NHS Foundation Trust</w:t>
            </w:r>
          </w:p>
        </w:tc>
        <w:tc>
          <w:tcPr>
            <w:tcW w:w="822" w:type="pct"/>
            <w:tcBorders>
              <w:top w:val="nil"/>
              <w:left w:val="nil"/>
              <w:bottom w:val="nil"/>
              <w:right w:val="nil"/>
            </w:tcBorders>
            <w:noWrap/>
            <w:vAlign w:val="center"/>
            <w:hideMark/>
          </w:tcPr>
          <w:p w14:paraId="13C35FD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69,228</w:t>
            </w:r>
          </w:p>
        </w:tc>
        <w:tc>
          <w:tcPr>
            <w:tcW w:w="821" w:type="pct"/>
            <w:tcBorders>
              <w:top w:val="nil"/>
              <w:left w:val="nil"/>
              <w:bottom w:val="nil"/>
              <w:right w:val="nil"/>
            </w:tcBorders>
            <w:noWrap/>
            <w:vAlign w:val="center"/>
            <w:hideMark/>
          </w:tcPr>
          <w:p w14:paraId="493F9FB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5,538</w:t>
            </w:r>
          </w:p>
        </w:tc>
        <w:tc>
          <w:tcPr>
            <w:tcW w:w="820" w:type="pct"/>
            <w:tcBorders>
              <w:top w:val="nil"/>
              <w:left w:val="nil"/>
              <w:bottom w:val="nil"/>
              <w:right w:val="nil"/>
            </w:tcBorders>
            <w:noWrap/>
            <w:vAlign w:val="bottom"/>
            <w:hideMark/>
          </w:tcPr>
          <w:p w14:paraId="28DEA0D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£348,909</w:t>
            </w:r>
          </w:p>
        </w:tc>
        <w:tc>
          <w:tcPr>
            <w:tcW w:w="747" w:type="pct"/>
            <w:tcBorders>
              <w:top w:val="nil"/>
              <w:left w:val="nil"/>
              <w:bottom w:val="nil"/>
              <w:right w:val="nil"/>
            </w:tcBorders>
            <w:noWrap/>
            <w:vAlign w:val="bottom"/>
            <w:hideMark/>
          </w:tcPr>
          <w:p w14:paraId="7FCE54B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2,492,208</w:t>
            </w:r>
          </w:p>
        </w:tc>
      </w:tr>
      <w:tr w:rsidR="007C7F3B" w:rsidRPr="00F26DE7" w14:paraId="22D26223" w14:textId="77777777" w:rsidTr="00F23220">
        <w:trPr>
          <w:trHeight w:val="300"/>
        </w:trPr>
        <w:tc>
          <w:tcPr>
            <w:tcW w:w="1789" w:type="pct"/>
            <w:tcBorders>
              <w:top w:val="nil"/>
              <w:left w:val="nil"/>
              <w:bottom w:val="nil"/>
              <w:right w:val="nil"/>
            </w:tcBorders>
            <w:shd w:val="clear" w:color="000000" w:fill="D9D9D9"/>
            <w:noWrap/>
            <w:vAlign w:val="bottom"/>
            <w:hideMark/>
          </w:tcPr>
          <w:p w14:paraId="72D9BF9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City Hospitals Sunderland NHS Foundation Trust</w:t>
            </w:r>
          </w:p>
        </w:tc>
        <w:tc>
          <w:tcPr>
            <w:tcW w:w="822" w:type="pct"/>
            <w:tcBorders>
              <w:top w:val="nil"/>
              <w:left w:val="nil"/>
              <w:bottom w:val="nil"/>
              <w:right w:val="nil"/>
            </w:tcBorders>
            <w:shd w:val="clear" w:color="000000" w:fill="D9D9D9"/>
            <w:noWrap/>
            <w:vAlign w:val="center"/>
            <w:hideMark/>
          </w:tcPr>
          <w:p w14:paraId="2699082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136,513</w:t>
            </w:r>
          </w:p>
        </w:tc>
        <w:tc>
          <w:tcPr>
            <w:tcW w:w="821" w:type="pct"/>
            <w:tcBorders>
              <w:top w:val="nil"/>
              <w:left w:val="nil"/>
              <w:bottom w:val="nil"/>
              <w:right w:val="nil"/>
            </w:tcBorders>
            <w:shd w:val="clear" w:color="000000" w:fill="D9D9D9"/>
            <w:noWrap/>
            <w:vAlign w:val="center"/>
            <w:hideMark/>
          </w:tcPr>
          <w:p w14:paraId="57D9E46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10,921</w:t>
            </w:r>
          </w:p>
        </w:tc>
        <w:tc>
          <w:tcPr>
            <w:tcW w:w="820" w:type="pct"/>
            <w:tcBorders>
              <w:top w:val="nil"/>
              <w:left w:val="nil"/>
              <w:bottom w:val="nil"/>
              <w:right w:val="nil"/>
            </w:tcBorders>
            <w:shd w:val="clear" w:color="000000" w:fill="D9D9D9"/>
            <w:noWrap/>
            <w:vAlign w:val="bottom"/>
            <w:hideMark/>
          </w:tcPr>
          <w:p w14:paraId="5D1B49E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£688,026</w:t>
            </w:r>
          </w:p>
        </w:tc>
        <w:tc>
          <w:tcPr>
            <w:tcW w:w="747" w:type="pct"/>
            <w:tcBorders>
              <w:top w:val="nil"/>
              <w:left w:val="nil"/>
              <w:bottom w:val="nil"/>
              <w:right w:val="nil"/>
            </w:tcBorders>
            <w:shd w:val="clear" w:color="000000" w:fill="D9D9D9"/>
            <w:noWrap/>
            <w:vAlign w:val="bottom"/>
            <w:hideMark/>
          </w:tcPr>
          <w:p w14:paraId="7AEE4B7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4,914,468</w:t>
            </w:r>
          </w:p>
        </w:tc>
      </w:tr>
      <w:tr w:rsidR="007C7F3B" w:rsidRPr="00F26DE7" w14:paraId="6E4337A9" w14:textId="77777777" w:rsidTr="00F23220">
        <w:trPr>
          <w:trHeight w:val="300"/>
        </w:trPr>
        <w:tc>
          <w:tcPr>
            <w:tcW w:w="1789" w:type="pct"/>
            <w:tcBorders>
              <w:top w:val="nil"/>
              <w:left w:val="nil"/>
              <w:bottom w:val="nil"/>
              <w:right w:val="nil"/>
            </w:tcBorders>
            <w:noWrap/>
            <w:vAlign w:val="bottom"/>
            <w:hideMark/>
          </w:tcPr>
          <w:p w14:paraId="7C0B91E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Clacton Hospital</w:t>
            </w:r>
          </w:p>
        </w:tc>
        <w:tc>
          <w:tcPr>
            <w:tcW w:w="822" w:type="pct"/>
            <w:tcBorders>
              <w:top w:val="nil"/>
              <w:left w:val="nil"/>
              <w:bottom w:val="nil"/>
              <w:right w:val="nil"/>
            </w:tcBorders>
            <w:noWrap/>
            <w:vAlign w:val="center"/>
            <w:hideMark/>
          </w:tcPr>
          <w:p w14:paraId="62E87BA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27,401</w:t>
            </w:r>
          </w:p>
        </w:tc>
        <w:tc>
          <w:tcPr>
            <w:tcW w:w="821" w:type="pct"/>
            <w:tcBorders>
              <w:top w:val="nil"/>
              <w:left w:val="nil"/>
              <w:bottom w:val="nil"/>
              <w:right w:val="nil"/>
            </w:tcBorders>
            <w:noWrap/>
            <w:vAlign w:val="center"/>
            <w:hideMark/>
          </w:tcPr>
          <w:p w14:paraId="0BDC3C3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2,192</w:t>
            </w:r>
          </w:p>
        </w:tc>
        <w:tc>
          <w:tcPr>
            <w:tcW w:w="820" w:type="pct"/>
            <w:tcBorders>
              <w:top w:val="nil"/>
              <w:left w:val="nil"/>
              <w:bottom w:val="nil"/>
              <w:right w:val="nil"/>
            </w:tcBorders>
            <w:noWrap/>
            <w:vAlign w:val="bottom"/>
            <w:hideMark/>
          </w:tcPr>
          <w:p w14:paraId="1AFDCFB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£138,101</w:t>
            </w:r>
          </w:p>
        </w:tc>
        <w:tc>
          <w:tcPr>
            <w:tcW w:w="747" w:type="pct"/>
            <w:tcBorders>
              <w:top w:val="nil"/>
              <w:left w:val="nil"/>
              <w:bottom w:val="nil"/>
              <w:right w:val="nil"/>
            </w:tcBorders>
            <w:noWrap/>
            <w:vAlign w:val="bottom"/>
            <w:hideMark/>
          </w:tcPr>
          <w:p w14:paraId="16163D8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986,436</w:t>
            </w:r>
          </w:p>
        </w:tc>
      </w:tr>
      <w:tr w:rsidR="007C7F3B" w:rsidRPr="00F26DE7" w14:paraId="6FFC3DDD" w14:textId="77777777" w:rsidTr="00F23220">
        <w:trPr>
          <w:trHeight w:val="300"/>
        </w:trPr>
        <w:tc>
          <w:tcPr>
            <w:tcW w:w="1789" w:type="pct"/>
            <w:tcBorders>
              <w:top w:val="nil"/>
              <w:left w:val="nil"/>
              <w:bottom w:val="nil"/>
              <w:right w:val="nil"/>
            </w:tcBorders>
            <w:shd w:val="clear" w:color="000000" w:fill="D9D9D9"/>
            <w:noWrap/>
            <w:vAlign w:val="bottom"/>
            <w:hideMark/>
          </w:tcPr>
          <w:p w14:paraId="23BB438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Colchester Hospital University NHS Foundation Trust</w:t>
            </w:r>
          </w:p>
        </w:tc>
        <w:tc>
          <w:tcPr>
            <w:tcW w:w="822" w:type="pct"/>
            <w:tcBorders>
              <w:top w:val="nil"/>
              <w:left w:val="nil"/>
              <w:bottom w:val="nil"/>
              <w:right w:val="nil"/>
            </w:tcBorders>
            <w:shd w:val="clear" w:color="000000" w:fill="D9D9D9"/>
            <w:noWrap/>
            <w:vAlign w:val="center"/>
            <w:hideMark/>
          </w:tcPr>
          <w:p w14:paraId="6219A878"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78,864</w:t>
            </w:r>
          </w:p>
        </w:tc>
        <w:tc>
          <w:tcPr>
            <w:tcW w:w="821" w:type="pct"/>
            <w:tcBorders>
              <w:top w:val="nil"/>
              <w:left w:val="nil"/>
              <w:bottom w:val="nil"/>
              <w:right w:val="nil"/>
            </w:tcBorders>
            <w:shd w:val="clear" w:color="000000" w:fill="D9D9D9"/>
            <w:noWrap/>
            <w:vAlign w:val="center"/>
            <w:hideMark/>
          </w:tcPr>
          <w:p w14:paraId="0D60E00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6,309</w:t>
            </w:r>
          </w:p>
        </w:tc>
        <w:tc>
          <w:tcPr>
            <w:tcW w:w="820" w:type="pct"/>
            <w:tcBorders>
              <w:top w:val="nil"/>
              <w:left w:val="nil"/>
              <w:bottom w:val="nil"/>
              <w:right w:val="nil"/>
            </w:tcBorders>
            <w:shd w:val="clear" w:color="000000" w:fill="D9D9D9"/>
            <w:noWrap/>
            <w:vAlign w:val="bottom"/>
            <w:hideMark/>
          </w:tcPr>
          <w:p w14:paraId="5880587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£397,475</w:t>
            </w:r>
          </w:p>
        </w:tc>
        <w:tc>
          <w:tcPr>
            <w:tcW w:w="747" w:type="pct"/>
            <w:tcBorders>
              <w:top w:val="nil"/>
              <w:left w:val="nil"/>
              <w:bottom w:val="nil"/>
              <w:right w:val="nil"/>
            </w:tcBorders>
            <w:shd w:val="clear" w:color="000000" w:fill="D9D9D9"/>
            <w:noWrap/>
            <w:vAlign w:val="bottom"/>
            <w:hideMark/>
          </w:tcPr>
          <w:p w14:paraId="4ECED63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2,839,104</w:t>
            </w:r>
          </w:p>
        </w:tc>
      </w:tr>
      <w:tr w:rsidR="007C7F3B" w:rsidRPr="00F26DE7" w14:paraId="58C4DE92" w14:textId="77777777" w:rsidTr="00F23220">
        <w:trPr>
          <w:trHeight w:val="300"/>
        </w:trPr>
        <w:tc>
          <w:tcPr>
            <w:tcW w:w="1789" w:type="pct"/>
            <w:tcBorders>
              <w:top w:val="nil"/>
              <w:left w:val="nil"/>
              <w:bottom w:val="nil"/>
              <w:right w:val="nil"/>
            </w:tcBorders>
            <w:noWrap/>
            <w:vAlign w:val="bottom"/>
            <w:hideMark/>
          </w:tcPr>
          <w:p w14:paraId="3ADE313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Countess of Chester Hospital NHS Foundation Trust</w:t>
            </w:r>
          </w:p>
        </w:tc>
        <w:tc>
          <w:tcPr>
            <w:tcW w:w="822" w:type="pct"/>
            <w:tcBorders>
              <w:top w:val="nil"/>
              <w:left w:val="nil"/>
              <w:bottom w:val="nil"/>
              <w:right w:val="nil"/>
            </w:tcBorders>
            <w:noWrap/>
            <w:vAlign w:val="center"/>
            <w:hideMark/>
          </w:tcPr>
          <w:p w14:paraId="79139EA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68,315</w:t>
            </w:r>
          </w:p>
        </w:tc>
        <w:tc>
          <w:tcPr>
            <w:tcW w:w="821" w:type="pct"/>
            <w:tcBorders>
              <w:top w:val="nil"/>
              <w:left w:val="nil"/>
              <w:bottom w:val="nil"/>
              <w:right w:val="nil"/>
            </w:tcBorders>
            <w:noWrap/>
            <w:vAlign w:val="center"/>
            <w:hideMark/>
          </w:tcPr>
          <w:p w14:paraId="00B9DD3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5,465</w:t>
            </w:r>
          </w:p>
        </w:tc>
        <w:tc>
          <w:tcPr>
            <w:tcW w:w="820" w:type="pct"/>
            <w:tcBorders>
              <w:top w:val="nil"/>
              <w:left w:val="nil"/>
              <w:bottom w:val="nil"/>
              <w:right w:val="nil"/>
            </w:tcBorders>
            <w:noWrap/>
            <w:vAlign w:val="bottom"/>
            <w:hideMark/>
          </w:tcPr>
          <w:p w14:paraId="756910C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£344,308</w:t>
            </w:r>
          </w:p>
        </w:tc>
        <w:tc>
          <w:tcPr>
            <w:tcW w:w="747" w:type="pct"/>
            <w:tcBorders>
              <w:top w:val="nil"/>
              <w:left w:val="nil"/>
              <w:bottom w:val="nil"/>
              <w:right w:val="nil"/>
            </w:tcBorders>
            <w:noWrap/>
            <w:vAlign w:val="bottom"/>
            <w:hideMark/>
          </w:tcPr>
          <w:p w14:paraId="5AB47A4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2,459,340</w:t>
            </w:r>
          </w:p>
        </w:tc>
      </w:tr>
      <w:tr w:rsidR="007C7F3B" w:rsidRPr="00F26DE7" w14:paraId="6BEA1DBB" w14:textId="77777777" w:rsidTr="00F23220">
        <w:trPr>
          <w:trHeight w:val="300"/>
        </w:trPr>
        <w:tc>
          <w:tcPr>
            <w:tcW w:w="1789" w:type="pct"/>
            <w:tcBorders>
              <w:top w:val="nil"/>
              <w:left w:val="nil"/>
              <w:bottom w:val="nil"/>
              <w:right w:val="nil"/>
            </w:tcBorders>
            <w:shd w:val="clear" w:color="000000" w:fill="D9D9D9"/>
            <w:noWrap/>
            <w:vAlign w:val="bottom"/>
            <w:hideMark/>
          </w:tcPr>
          <w:p w14:paraId="139B77E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County Durham and Darlington NHS Foundation Trust</w:t>
            </w:r>
          </w:p>
        </w:tc>
        <w:tc>
          <w:tcPr>
            <w:tcW w:w="822" w:type="pct"/>
            <w:tcBorders>
              <w:top w:val="nil"/>
              <w:left w:val="nil"/>
              <w:bottom w:val="nil"/>
              <w:right w:val="nil"/>
            </w:tcBorders>
            <w:shd w:val="clear" w:color="000000" w:fill="D9D9D9"/>
            <w:noWrap/>
            <w:vAlign w:val="center"/>
            <w:hideMark/>
          </w:tcPr>
          <w:p w14:paraId="4E52E1B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288,956</w:t>
            </w:r>
          </w:p>
        </w:tc>
        <w:tc>
          <w:tcPr>
            <w:tcW w:w="821" w:type="pct"/>
            <w:tcBorders>
              <w:top w:val="nil"/>
              <w:left w:val="nil"/>
              <w:bottom w:val="nil"/>
              <w:right w:val="nil"/>
            </w:tcBorders>
            <w:shd w:val="clear" w:color="000000" w:fill="D9D9D9"/>
            <w:noWrap/>
            <w:vAlign w:val="center"/>
            <w:hideMark/>
          </w:tcPr>
          <w:p w14:paraId="5CA9B6F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23,116</w:t>
            </w:r>
          </w:p>
        </w:tc>
        <w:tc>
          <w:tcPr>
            <w:tcW w:w="820" w:type="pct"/>
            <w:tcBorders>
              <w:top w:val="nil"/>
              <w:left w:val="nil"/>
              <w:bottom w:val="nil"/>
              <w:right w:val="nil"/>
            </w:tcBorders>
            <w:shd w:val="clear" w:color="000000" w:fill="D9D9D9"/>
            <w:noWrap/>
            <w:vAlign w:val="bottom"/>
            <w:hideMark/>
          </w:tcPr>
          <w:p w14:paraId="75DD163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£1,456,338</w:t>
            </w:r>
          </w:p>
        </w:tc>
        <w:tc>
          <w:tcPr>
            <w:tcW w:w="747" w:type="pct"/>
            <w:tcBorders>
              <w:top w:val="nil"/>
              <w:left w:val="nil"/>
              <w:bottom w:val="nil"/>
              <w:right w:val="nil"/>
            </w:tcBorders>
            <w:shd w:val="clear" w:color="000000" w:fill="D9D9D9"/>
            <w:noWrap/>
            <w:vAlign w:val="bottom"/>
            <w:hideMark/>
          </w:tcPr>
          <w:p w14:paraId="3DAB33A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10,402,416</w:t>
            </w:r>
          </w:p>
        </w:tc>
      </w:tr>
      <w:tr w:rsidR="007C7F3B" w:rsidRPr="00F26DE7" w14:paraId="0AA4EA52" w14:textId="77777777" w:rsidTr="00F23220">
        <w:trPr>
          <w:trHeight w:val="300"/>
        </w:trPr>
        <w:tc>
          <w:tcPr>
            <w:tcW w:w="1789" w:type="pct"/>
            <w:tcBorders>
              <w:top w:val="nil"/>
              <w:left w:val="nil"/>
              <w:bottom w:val="nil"/>
              <w:right w:val="nil"/>
            </w:tcBorders>
            <w:noWrap/>
            <w:vAlign w:val="bottom"/>
            <w:hideMark/>
          </w:tcPr>
          <w:p w14:paraId="0F837D6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Croydon Health Services NHS Trust</w:t>
            </w:r>
          </w:p>
        </w:tc>
        <w:tc>
          <w:tcPr>
            <w:tcW w:w="822" w:type="pct"/>
            <w:tcBorders>
              <w:top w:val="nil"/>
              <w:left w:val="nil"/>
              <w:bottom w:val="nil"/>
              <w:right w:val="nil"/>
            </w:tcBorders>
            <w:noWrap/>
            <w:vAlign w:val="center"/>
            <w:hideMark/>
          </w:tcPr>
          <w:p w14:paraId="426DC23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70,436</w:t>
            </w:r>
          </w:p>
        </w:tc>
        <w:tc>
          <w:tcPr>
            <w:tcW w:w="821" w:type="pct"/>
            <w:tcBorders>
              <w:top w:val="nil"/>
              <w:left w:val="nil"/>
              <w:bottom w:val="nil"/>
              <w:right w:val="nil"/>
            </w:tcBorders>
            <w:noWrap/>
            <w:vAlign w:val="center"/>
            <w:hideMark/>
          </w:tcPr>
          <w:p w14:paraId="07BF7E0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5,635</w:t>
            </w:r>
          </w:p>
        </w:tc>
        <w:tc>
          <w:tcPr>
            <w:tcW w:w="820" w:type="pct"/>
            <w:tcBorders>
              <w:top w:val="nil"/>
              <w:left w:val="nil"/>
              <w:bottom w:val="nil"/>
              <w:right w:val="nil"/>
            </w:tcBorders>
            <w:noWrap/>
            <w:vAlign w:val="bottom"/>
            <w:hideMark/>
          </w:tcPr>
          <w:p w14:paraId="5851F30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£354,997</w:t>
            </w:r>
          </w:p>
        </w:tc>
        <w:tc>
          <w:tcPr>
            <w:tcW w:w="747" w:type="pct"/>
            <w:tcBorders>
              <w:top w:val="nil"/>
              <w:left w:val="nil"/>
              <w:bottom w:val="nil"/>
              <w:right w:val="nil"/>
            </w:tcBorders>
            <w:noWrap/>
            <w:vAlign w:val="bottom"/>
            <w:hideMark/>
          </w:tcPr>
          <w:p w14:paraId="5AE47D3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2,535,696</w:t>
            </w:r>
          </w:p>
        </w:tc>
      </w:tr>
      <w:tr w:rsidR="007C7F3B" w:rsidRPr="00F26DE7" w14:paraId="1915666F" w14:textId="77777777" w:rsidTr="00F23220">
        <w:trPr>
          <w:trHeight w:val="300"/>
        </w:trPr>
        <w:tc>
          <w:tcPr>
            <w:tcW w:w="1789" w:type="pct"/>
            <w:tcBorders>
              <w:top w:val="nil"/>
              <w:left w:val="nil"/>
              <w:bottom w:val="nil"/>
              <w:right w:val="nil"/>
            </w:tcBorders>
            <w:shd w:val="clear" w:color="000000" w:fill="D9D9D9"/>
            <w:noWrap/>
            <w:vAlign w:val="bottom"/>
            <w:hideMark/>
          </w:tcPr>
          <w:p w14:paraId="73BE13D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Croydon Urgent Care Centre</w:t>
            </w:r>
          </w:p>
        </w:tc>
        <w:tc>
          <w:tcPr>
            <w:tcW w:w="822" w:type="pct"/>
            <w:tcBorders>
              <w:top w:val="nil"/>
              <w:left w:val="nil"/>
              <w:bottom w:val="nil"/>
              <w:right w:val="nil"/>
            </w:tcBorders>
            <w:shd w:val="clear" w:color="000000" w:fill="D9D9D9"/>
            <w:noWrap/>
            <w:vAlign w:val="center"/>
            <w:hideMark/>
          </w:tcPr>
          <w:p w14:paraId="5E0D21C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46,635</w:t>
            </w:r>
          </w:p>
        </w:tc>
        <w:tc>
          <w:tcPr>
            <w:tcW w:w="821" w:type="pct"/>
            <w:tcBorders>
              <w:top w:val="nil"/>
              <w:left w:val="nil"/>
              <w:bottom w:val="nil"/>
              <w:right w:val="nil"/>
            </w:tcBorders>
            <w:shd w:val="clear" w:color="000000" w:fill="D9D9D9"/>
            <w:noWrap/>
            <w:vAlign w:val="center"/>
            <w:hideMark/>
          </w:tcPr>
          <w:p w14:paraId="38D6ED4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3,731</w:t>
            </w:r>
          </w:p>
        </w:tc>
        <w:tc>
          <w:tcPr>
            <w:tcW w:w="820" w:type="pct"/>
            <w:tcBorders>
              <w:top w:val="nil"/>
              <w:left w:val="nil"/>
              <w:bottom w:val="nil"/>
              <w:right w:val="nil"/>
            </w:tcBorders>
            <w:shd w:val="clear" w:color="000000" w:fill="D9D9D9"/>
            <w:noWrap/>
            <w:vAlign w:val="bottom"/>
            <w:hideMark/>
          </w:tcPr>
          <w:p w14:paraId="28595F9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£235,040</w:t>
            </w:r>
          </w:p>
        </w:tc>
        <w:tc>
          <w:tcPr>
            <w:tcW w:w="747" w:type="pct"/>
            <w:tcBorders>
              <w:top w:val="nil"/>
              <w:left w:val="nil"/>
              <w:bottom w:val="nil"/>
              <w:right w:val="nil"/>
            </w:tcBorders>
            <w:shd w:val="clear" w:color="000000" w:fill="D9D9D9"/>
            <w:noWrap/>
            <w:vAlign w:val="bottom"/>
            <w:hideMark/>
          </w:tcPr>
          <w:p w14:paraId="07B3D59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1,678,860</w:t>
            </w:r>
          </w:p>
        </w:tc>
      </w:tr>
      <w:tr w:rsidR="007C7F3B" w:rsidRPr="00F26DE7" w14:paraId="6F156AE7" w14:textId="77777777" w:rsidTr="00F23220">
        <w:trPr>
          <w:trHeight w:val="300"/>
        </w:trPr>
        <w:tc>
          <w:tcPr>
            <w:tcW w:w="1789" w:type="pct"/>
            <w:tcBorders>
              <w:top w:val="nil"/>
              <w:left w:val="nil"/>
              <w:bottom w:val="nil"/>
              <w:right w:val="nil"/>
            </w:tcBorders>
            <w:noWrap/>
            <w:vAlign w:val="bottom"/>
            <w:hideMark/>
          </w:tcPr>
          <w:p w14:paraId="650777B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Cumberland Centre</w:t>
            </w:r>
          </w:p>
        </w:tc>
        <w:tc>
          <w:tcPr>
            <w:tcW w:w="822" w:type="pct"/>
            <w:tcBorders>
              <w:top w:val="nil"/>
              <w:left w:val="nil"/>
              <w:bottom w:val="nil"/>
              <w:right w:val="nil"/>
            </w:tcBorders>
            <w:noWrap/>
            <w:vAlign w:val="center"/>
            <w:hideMark/>
          </w:tcPr>
          <w:p w14:paraId="6A891EB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27,127</w:t>
            </w:r>
          </w:p>
        </w:tc>
        <w:tc>
          <w:tcPr>
            <w:tcW w:w="821" w:type="pct"/>
            <w:tcBorders>
              <w:top w:val="nil"/>
              <w:left w:val="nil"/>
              <w:bottom w:val="nil"/>
              <w:right w:val="nil"/>
            </w:tcBorders>
            <w:noWrap/>
            <w:vAlign w:val="center"/>
            <w:hideMark/>
          </w:tcPr>
          <w:p w14:paraId="296D48C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2,170</w:t>
            </w:r>
          </w:p>
        </w:tc>
        <w:tc>
          <w:tcPr>
            <w:tcW w:w="820" w:type="pct"/>
            <w:tcBorders>
              <w:top w:val="nil"/>
              <w:left w:val="nil"/>
              <w:bottom w:val="nil"/>
              <w:right w:val="nil"/>
            </w:tcBorders>
            <w:noWrap/>
            <w:vAlign w:val="bottom"/>
            <w:hideMark/>
          </w:tcPr>
          <w:p w14:paraId="608CAC8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£136,720</w:t>
            </w:r>
          </w:p>
        </w:tc>
        <w:tc>
          <w:tcPr>
            <w:tcW w:w="747" w:type="pct"/>
            <w:tcBorders>
              <w:top w:val="nil"/>
              <w:left w:val="nil"/>
              <w:bottom w:val="nil"/>
              <w:right w:val="nil"/>
            </w:tcBorders>
            <w:noWrap/>
            <w:vAlign w:val="bottom"/>
            <w:hideMark/>
          </w:tcPr>
          <w:p w14:paraId="0FC40C3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976,572</w:t>
            </w:r>
          </w:p>
        </w:tc>
      </w:tr>
      <w:tr w:rsidR="007C7F3B" w:rsidRPr="00F26DE7" w14:paraId="471B7CBE" w14:textId="77777777" w:rsidTr="00F23220">
        <w:trPr>
          <w:trHeight w:val="300"/>
        </w:trPr>
        <w:tc>
          <w:tcPr>
            <w:tcW w:w="1789" w:type="pct"/>
            <w:tcBorders>
              <w:top w:val="nil"/>
              <w:left w:val="nil"/>
              <w:bottom w:val="nil"/>
              <w:right w:val="nil"/>
            </w:tcBorders>
            <w:shd w:val="clear" w:color="000000" w:fill="D9D9D9"/>
            <w:noWrap/>
            <w:vAlign w:val="bottom"/>
            <w:hideMark/>
          </w:tcPr>
          <w:p w14:paraId="23B3005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Cumbria Partnership NHS Foundation Trust</w:t>
            </w:r>
          </w:p>
        </w:tc>
        <w:tc>
          <w:tcPr>
            <w:tcW w:w="822" w:type="pct"/>
            <w:tcBorders>
              <w:top w:val="nil"/>
              <w:left w:val="nil"/>
              <w:bottom w:val="nil"/>
              <w:right w:val="nil"/>
            </w:tcBorders>
            <w:shd w:val="clear" w:color="000000" w:fill="D9D9D9"/>
            <w:noWrap/>
            <w:vAlign w:val="center"/>
            <w:hideMark/>
          </w:tcPr>
          <w:p w14:paraId="25214DD8"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44,037</w:t>
            </w:r>
          </w:p>
        </w:tc>
        <w:tc>
          <w:tcPr>
            <w:tcW w:w="821" w:type="pct"/>
            <w:tcBorders>
              <w:top w:val="nil"/>
              <w:left w:val="nil"/>
              <w:bottom w:val="nil"/>
              <w:right w:val="nil"/>
            </w:tcBorders>
            <w:shd w:val="clear" w:color="000000" w:fill="D9D9D9"/>
            <w:noWrap/>
            <w:vAlign w:val="center"/>
            <w:hideMark/>
          </w:tcPr>
          <w:p w14:paraId="09B4267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3,523</w:t>
            </w:r>
          </w:p>
        </w:tc>
        <w:tc>
          <w:tcPr>
            <w:tcW w:w="820" w:type="pct"/>
            <w:tcBorders>
              <w:top w:val="nil"/>
              <w:left w:val="nil"/>
              <w:bottom w:val="nil"/>
              <w:right w:val="nil"/>
            </w:tcBorders>
            <w:shd w:val="clear" w:color="000000" w:fill="D9D9D9"/>
            <w:noWrap/>
            <w:vAlign w:val="bottom"/>
            <w:hideMark/>
          </w:tcPr>
          <w:p w14:paraId="5F33A81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£221,946</w:t>
            </w:r>
          </w:p>
        </w:tc>
        <w:tc>
          <w:tcPr>
            <w:tcW w:w="747" w:type="pct"/>
            <w:tcBorders>
              <w:top w:val="nil"/>
              <w:left w:val="nil"/>
              <w:bottom w:val="nil"/>
              <w:right w:val="nil"/>
            </w:tcBorders>
            <w:shd w:val="clear" w:color="000000" w:fill="D9D9D9"/>
            <w:noWrap/>
            <w:vAlign w:val="bottom"/>
            <w:hideMark/>
          </w:tcPr>
          <w:p w14:paraId="5BC59CC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1,585,332</w:t>
            </w:r>
          </w:p>
        </w:tc>
      </w:tr>
      <w:tr w:rsidR="007C7F3B" w:rsidRPr="00F26DE7" w14:paraId="49877F51" w14:textId="77777777" w:rsidTr="00F23220">
        <w:trPr>
          <w:trHeight w:val="300"/>
        </w:trPr>
        <w:tc>
          <w:tcPr>
            <w:tcW w:w="1789" w:type="pct"/>
            <w:tcBorders>
              <w:top w:val="nil"/>
              <w:left w:val="nil"/>
              <w:bottom w:val="nil"/>
              <w:right w:val="nil"/>
            </w:tcBorders>
            <w:noWrap/>
            <w:vAlign w:val="bottom"/>
            <w:hideMark/>
          </w:tcPr>
          <w:p w14:paraId="048D5CB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Dartford and Gravesham NHS Trust</w:t>
            </w:r>
          </w:p>
        </w:tc>
        <w:tc>
          <w:tcPr>
            <w:tcW w:w="822" w:type="pct"/>
            <w:tcBorders>
              <w:top w:val="nil"/>
              <w:left w:val="nil"/>
              <w:bottom w:val="nil"/>
              <w:right w:val="nil"/>
            </w:tcBorders>
            <w:noWrap/>
            <w:vAlign w:val="center"/>
            <w:hideMark/>
          </w:tcPr>
          <w:p w14:paraId="3E29B9B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98,117</w:t>
            </w:r>
          </w:p>
        </w:tc>
        <w:tc>
          <w:tcPr>
            <w:tcW w:w="821" w:type="pct"/>
            <w:tcBorders>
              <w:top w:val="nil"/>
              <w:left w:val="nil"/>
              <w:bottom w:val="nil"/>
              <w:right w:val="nil"/>
            </w:tcBorders>
            <w:noWrap/>
            <w:vAlign w:val="center"/>
            <w:hideMark/>
          </w:tcPr>
          <w:p w14:paraId="61C6329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7,849</w:t>
            </w:r>
          </w:p>
        </w:tc>
        <w:tc>
          <w:tcPr>
            <w:tcW w:w="820" w:type="pct"/>
            <w:tcBorders>
              <w:top w:val="nil"/>
              <w:left w:val="nil"/>
              <w:bottom w:val="nil"/>
              <w:right w:val="nil"/>
            </w:tcBorders>
            <w:noWrap/>
            <w:vAlign w:val="bottom"/>
            <w:hideMark/>
          </w:tcPr>
          <w:p w14:paraId="0B8EA80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£494,510</w:t>
            </w:r>
          </w:p>
        </w:tc>
        <w:tc>
          <w:tcPr>
            <w:tcW w:w="747" w:type="pct"/>
            <w:tcBorders>
              <w:top w:val="nil"/>
              <w:left w:val="nil"/>
              <w:bottom w:val="nil"/>
              <w:right w:val="nil"/>
            </w:tcBorders>
            <w:noWrap/>
            <w:vAlign w:val="bottom"/>
            <w:hideMark/>
          </w:tcPr>
          <w:p w14:paraId="7AD1466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3,532,212</w:t>
            </w:r>
          </w:p>
        </w:tc>
      </w:tr>
      <w:tr w:rsidR="007C7F3B" w:rsidRPr="00F26DE7" w14:paraId="1702ACBE" w14:textId="77777777" w:rsidTr="00F23220">
        <w:trPr>
          <w:trHeight w:val="300"/>
        </w:trPr>
        <w:tc>
          <w:tcPr>
            <w:tcW w:w="1789" w:type="pct"/>
            <w:tcBorders>
              <w:top w:val="nil"/>
              <w:left w:val="nil"/>
              <w:bottom w:val="nil"/>
              <w:right w:val="nil"/>
            </w:tcBorders>
            <w:shd w:val="clear" w:color="000000" w:fill="D9D9D9"/>
            <w:noWrap/>
            <w:vAlign w:val="bottom"/>
            <w:hideMark/>
          </w:tcPr>
          <w:p w14:paraId="6E2C176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Derby Hospitals NHS Foundation Trust</w:t>
            </w:r>
          </w:p>
        </w:tc>
        <w:tc>
          <w:tcPr>
            <w:tcW w:w="822" w:type="pct"/>
            <w:tcBorders>
              <w:top w:val="nil"/>
              <w:left w:val="nil"/>
              <w:bottom w:val="nil"/>
              <w:right w:val="nil"/>
            </w:tcBorders>
            <w:shd w:val="clear" w:color="000000" w:fill="D9D9D9"/>
            <w:noWrap/>
            <w:vAlign w:val="center"/>
            <w:hideMark/>
          </w:tcPr>
          <w:p w14:paraId="2C8B71A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130,819</w:t>
            </w:r>
          </w:p>
        </w:tc>
        <w:tc>
          <w:tcPr>
            <w:tcW w:w="821" w:type="pct"/>
            <w:tcBorders>
              <w:top w:val="nil"/>
              <w:left w:val="nil"/>
              <w:bottom w:val="nil"/>
              <w:right w:val="nil"/>
            </w:tcBorders>
            <w:shd w:val="clear" w:color="000000" w:fill="D9D9D9"/>
            <w:noWrap/>
            <w:vAlign w:val="center"/>
            <w:hideMark/>
          </w:tcPr>
          <w:p w14:paraId="7C93472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10,466</w:t>
            </w:r>
          </w:p>
        </w:tc>
        <w:tc>
          <w:tcPr>
            <w:tcW w:w="820" w:type="pct"/>
            <w:tcBorders>
              <w:top w:val="nil"/>
              <w:left w:val="nil"/>
              <w:bottom w:val="nil"/>
              <w:right w:val="nil"/>
            </w:tcBorders>
            <w:shd w:val="clear" w:color="000000" w:fill="D9D9D9"/>
            <w:noWrap/>
            <w:vAlign w:val="bottom"/>
            <w:hideMark/>
          </w:tcPr>
          <w:p w14:paraId="391E050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£659,328</w:t>
            </w:r>
          </w:p>
        </w:tc>
        <w:tc>
          <w:tcPr>
            <w:tcW w:w="747" w:type="pct"/>
            <w:tcBorders>
              <w:top w:val="nil"/>
              <w:left w:val="nil"/>
              <w:bottom w:val="nil"/>
              <w:right w:val="nil"/>
            </w:tcBorders>
            <w:shd w:val="clear" w:color="000000" w:fill="D9D9D9"/>
            <w:noWrap/>
            <w:vAlign w:val="bottom"/>
            <w:hideMark/>
          </w:tcPr>
          <w:p w14:paraId="4FB2BCD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4,709,484</w:t>
            </w:r>
          </w:p>
        </w:tc>
      </w:tr>
      <w:tr w:rsidR="007C7F3B" w:rsidRPr="00F26DE7" w14:paraId="2DC911A1" w14:textId="77777777" w:rsidTr="00F23220">
        <w:trPr>
          <w:trHeight w:val="300"/>
        </w:trPr>
        <w:tc>
          <w:tcPr>
            <w:tcW w:w="1789" w:type="pct"/>
            <w:tcBorders>
              <w:top w:val="nil"/>
              <w:left w:val="nil"/>
              <w:bottom w:val="nil"/>
              <w:right w:val="nil"/>
            </w:tcBorders>
            <w:noWrap/>
            <w:vAlign w:val="bottom"/>
            <w:hideMark/>
          </w:tcPr>
          <w:p w14:paraId="5CA9B07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Derbyshire Community Health Services NHS Foundation Trust</w:t>
            </w:r>
          </w:p>
        </w:tc>
        <w:tc>
          <w:tcPr>
            <w:tcW w:w="822" w:type="pct"/>
            <w:tcBorders>
              <w:top w:val="nil"/>
              <w:left w:val="nil"/>
              <w:bottom w:val="nil"/>
              <w:right w:val="nil"/>
            </w:tcBorders>
            <w:noWrap/>
            <w:vAlign w:val="center"/>
            <w:hideMark/>
          </w:tcPr>
          <w:p w14:paraId="74E2BA7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55,124</w:t>
            </w:r>
          </w:p>
        </w:tc>
        <w:tc>
          <w:tcPr>
            <w:tcW w:w="821" w:type="pct"/>
            <w:tcBorders>
              <w:top w:val="nil"/>
              <w:left w:val="nil"/>
              <w:bottom w:val="nil"/>
              <w:right w:val="nil"/>
            </w:tcBorders>
            <w:noWrap/>
            <w:vAlign w:val="center"/>
            <w:hideMark/>
          </w:tcPr>
          <w:p w14:paraId="391831C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4,410</w:t>
            </w:r>
          </w:p>
        </w:tc>
        <w:tc>
          <w:tcPr>
            <w:tcW w:w="820" w:type="pct"/>
            <w:tcBorders>
              <w:top w:val="nil"/>
              <w:left w:val="nil"/>
              <w:bottom w:val="nil"/>
              <w:right w:val="nil"/>
            </w:tcBorders>
            <w:noWrap/>
            <w:vAlign w:val="bottom"/>
            <w:hideMark/>
          </w:tcPr>
          <w:p w14:paraId="703ABBA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£277,825</w:t>
            </w:r>
          </w:p>
        </w:tc>
        <w:tc>
          <w:tcPr>
            <w:tcW w:w="747" w:type="pct"/>
            <w:tcBorders>
              <w:top w:val="nil"/>
              <w:left w:val="nil"/>
              <w:bottom w:val="nil"/>
              <w:right w:val="nil"/>
            </w:tcBorders>
            <w:noWrap/>
            <w:vAlign w:val="bottom"/>
            <w:hideMark/>
          </w:tcPr>
          <w:p w14:paraId="183E6C2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1,984,464</w:t>
            </w:r>
          </w:p>
        </w:tc>
      </w:tr>
      <w:tr w:rsidR="007C7F3B" w:rsidRPr="00F26DE7" w14:paraId="0C3E3F97" w14:textId="77777777" w:rsidTr="00F23220">
        <w:trPr>
          <w:trHeight w:val="300"/>
        </w:trPr>
        <w:tc>
          <w:tcPr>
            <w:tcW w:w="1789" w:type="pct"/>
            <w:tcBorders>
              <w:top w:val="nil"/>
              <w:left w:val="nil"/>
              <w:bottom w:val="nil"/>
              <w:right w:val="nil"/>
            </w:tcBorders>
            <w:shd w:val="clear" w:color="000000" w:fill="D9D9D9"/>
            <w:noWrap/>
            <w:vAlign w:val="bottom"/>
            <w:hideMark/>
          </w:tcPr>
          <w:p w14:paraId="15B61D1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Doncaster and Bassetlaw Hospitals NHS Foundation Trust</w:t>
            </w:r>
          </w:p>
        </w:tc>
        <w:tc>
          <w:tcPr>
            <w:tcW w:w="822" w:type="pct"/>
            <w:tcBorders>
              <w:top w:val="nil"/>
              <w:left w:val="nil"/>
              <w:bottom w:val="nil"/>
              <w:right w:val="nil"/>
            </w:tcBorders>
            <w:shd w:val="clear" w:color="000000" w:fill="D9D9D9"/>
            <w:noWrap/>
            <w:vAlign w:val="center"/>
            <w:hideMark/>
          </w:tcPr>
          <w:p w14:paraId="0685C4E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157,926</w:t>
            </w:r>
          </w:p>
        </w:tc>
        <w:tc>
          <w:tcPr>
            <w:tcW w:w="821" w:type="pct"/>
            <w:tcBorders>
              <w:top w:val="nil"/>
              <w:left w:val="nil"/>
              <w:bottom w:val="nil"/>
              <w:right w:val="nil"/>
            </w:tcBorders>
            <w:shd w:val="clear" w:color="000000" w:fill="D9D9D9"/>
            <w:noWrap/>
            <w:vAlign w:val="center"/>
            <w:hideMark/>
          </w:tcPr>
          <w:p w14:paraId="54DFC6C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12,634</w:t>
            </w:r>
          </w:p>
        </w:tc>
        <w:tc>
          <w:tcPr>
            <w:tcW w:w="820" w:type="pct"/>
            <w:tcBorders>
              <w:top w:val="nil"/>
              <w:left w:val="nil"/>
              <w:bottom w:val="nil"/>
              <w:right w:val="nil"/>
            </w:tcBorders>
            <w:shd w:val="clear" w:color="000000" w:fill="D9D9D9"/>
            <w:noWrap/>
            <w:vAlign w:val="bottom"/>
            <w:hideMark/>
          </w:tcPr>
          <w:p w14:paraId="27DAB47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£795,947</w:t>
            </w:r>
          </w:p>
        </w:tc>
        <w:tc>
          <w:tcPr>
            <w:tcW w:w="747" w:type="pct"/>
            <w:tcBorders>
              <w:top w:val="nil"/>
              <w:left w:val="nil"/>
              <w:bottom w:val="nil"/>
              <w:right w:val="nil"/>
            </w:tcBorders>
            <w:shd w:val="clear" w:color="000000" w:fill="D9D9D9"/>
            <w:noWrap/>
            <w:vAlign w:val="bottom"/>
            <w:hideMark/>
          </w:tcPr>
          <w:p w14:paraId="0C49F4BA"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5,685,336</w:t>
            </w:r>
          </w:p>
        </w:tc>
      </w:tr>
      <w:tr w:rsidR="007C7F3B" w:rsidRPr="00F26DE7" w14:paraId="6319BA06" w14:textId="77777777" w:rsidTr="00F23220">
        <w:trPr>
          <w:trHeight w:val="300"/>
        </w:trPr>
        <w:tc>
          <w:tcPr>
            <w:tcW w:w="1789" w:type="pct"/>
            <w:tcBorders>
              <w:top w:val="nil"/>
              <w:left w:val="nil"/>
              <w:bottom w:val="nil"/>
              <w:right w:val="nil"/>
            </w:tcBorders>
            <w:noWrap/>
            <w:vAlign w:val="bottom"/>
            <w:hideMark/>
          </w:tcPr>
          <w:p w14:paraId="4B1A4A4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Dorset County Hospital NHS Foundation Trust</w:t>
            </w:r>
          </w:p>
        </w:tc>
        <w:tc>
          <w:tcPr>
            <w:tcW w:w="822" w:type="pct"/>
            <w:tcBorders>
              <w:top w:val="nil"/>
              <w:left w:val="nil"/>
              <w:bottom w:val="nil"/>
              <w:right w:val="nil"/>
            </w:tcBorders>
            <w:noWrap/>
            <w:vAlign w:val="center"/>
            <w:hideMark/>
          </w:tcPr>
          <w:p w14:paraId="4AA0C8D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42,369</w:t>
            </w:r>
          </w:p>
        </w:tc>
        <w:tc>
          <w:tcPr>
            <w:tcW w:w="821" w:type="pct"/>
            <w:tcBorders>
              <w:top w:val="nil"/>
              <w:left w:val="nil"/>
              <w:bottom w:val="nil"/>
              <w:right w:val="nil"/>
            </w:tcBorders>
            <w:noWrap/>
            <w:vAlign w:val="center"/>
            <w:hideMark/>
          </w:tcPr>
          <w:p w14:paraId="154565F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3,390</w:t>
            </w:r>
          </w:p>
        </w:tc>
        <w:tc>
          <w:tcPr>
            <w:tcW w:w="820" w:type="pct"/>
            <w:tcBorders>
              <w:top w:val="nil"/>
              <w:left w:val="nil"/>
              <w:bottom w:val="nil"/>
              <w:right w:val="nil"/>
            </w:tcBorders>
            <w:noWrap/>
            <w:vAlign w:val="bottom"/>
            <w:hideMark/>
          </w:tcPr>
          <w:p w14:paraId="2264FB9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£213,540</w:t>
            </w:r>
          </w:p>
        </w:tc>
        <w:tc>
          <w:tcPr>
            <w:tcW w:w="747" w:type="pct"/>
            <w:tcBorders>
              <w:top w:val="nil"/>
              <w:left w:val="nil"/>
              <w:bottom w:val="nil"/>
              <w:right w:val="nil"/>
            </w:tcBorders>
            <w:noWrap/>
            <w:vAlign w:val="bottom"/>
            <w:hideMark/>
          </w:tcPr>
          <w:p w14:paraId="1713867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1,525,284</w:t>
            </w:r>
          </w:p>
        </w:tc>
      </w:tr>
      <w:tr w:rsidR="007C7F3B" w:rsidRPr="00F26DE7" w14:paraId="4A49BF1B" w14:textId="77777777" w:rsidTr="00F23220">
        <w:trPr>
          <w:trHeight w:val="300"/>
        </w:trPr>
        <w:tc>
          <w:tcPr>
            <w:tcW w:w="1789" w:type="pct"/>
            <w:tcBorders>
              <w:top w:val="nil"/>
              <w:left w:val="nil"/>
              <w:bottom w:val="nil"/>
              <w:right w:val="nil"/>
            </w:tcBorders>
            <w:shd w:val="clear" w:color="000000" w:fill="D9D9D9"/>
            <w:noWrap/>
            <w:vAlign w:val="bottom"/>
            <w:hideMark/>
          </w:tcPr>
          <w:p w14:paraId="6D02669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Dorset Healthcare University NHS Foundation Trust</w:t>
            </w:r>
          </w:p>
        </w:tc>
        <w:tc>
          <w:tcPr>
            <w:tcW w:w="822" w:type="pct"/>
            <w:tcBorders>
              <w:top w:val="nil"/>
              <w:left w:val="nil"/>
              <w:bottom w:val="nil"/>
              <w:right w:val="nil"/>
            </w:tcBorders>
            <w:shd w:val="clear" w:color="000000" w:fill="D9D9D9"/>
            <w:noWrap/>
            <w:vAlign w:val="center"/>
            <w:hideMark/>
          </w:tcPr>
          <w:p w14:paraId="1027D7E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48,969</w:t>
            </w:r>
          </w:p>
        </w:tc>
        <w:tc>
          <w:tcPr>
            <w:tcW w:w="821" w:type="pct"/>
            <w:tcBorders>
              <w:top w:val="nil"/>
              <w:left w:val="nil"/>
              <w:bottom w:val="nil"/>
              <w:right w:val="nil"/>
            </w:tcBorders>
            <w:shd w:val="clear" w:color="000000" w:fill="D9D9D9"/>
            <w:noWrap/>
            <w:vAlign w:val="center"/>
            <w:hideMark/>
          </w:tcPr>
          <w:p w14:paraId="639363C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3,918</w:t>
            </w:r>
          </w:p>
        </w:tc>
        <w:tc>
          <w:tcPr>
            <w:tcW w:w="820" w:type="pct"/>
            <w:tcBorders>
              <w:top w:val="nil"/>
              <w:left w:val="nil"/>
              <w:bottom w:val="nil"/>
              <w:right w:val="nil"/>
            </w:tcBorders>
            <w:shd w:val="clear" w:color="000000" w:fill="D9D9D9"/>
            <w:noWrap/>
            <w:vAlign w:val="bottom"/>
            <w:hideMark/>
          </w:tcPr>
          <w:p w14:paraId="2868C55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£246,804</w:t>
            </w:r>
          </w:p>
        </w:tc>
        <w:tc>
          <w:tcPr>
            <w:tcW w:w="747" w:type="pct"/>
            <w:tcBorders>
              <w:top w:val="nil"/>
              <w:left w:val="nil"/>
              <w:bottom w:val="nil"/>
              <w:right w:val="nil"/>
            </w:tcBorders>
            <w:shd w:val="clear" w:color="000000" w:fill="D9D9D9"/>
            <w:noWrap/>
            <w:vAlign w:val="bottom"/>
            <w:hideMark/>
          </w:tcPr>
          <w:p w14:paraId="56670C2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1,762,884</w:t>
            </w:r>
          </w:p>
        </w:tc>
      </w:tr>
      <w:tr w:rsidR="007C7F3B" w:rsidRPr="00F26DE7" w14:paraId="331FA3CC" w14:textId="77777777" w:rsidTr="00F23220">
        <w:trPr>
          <w:trHeight w:val="300"/>
        </w:trPr>
        <w:tc>
          <w:tcPr>
            <w:tcW w:w="1789" w:type="pct"/>
            <w:tcBorders>
              <w:top w:val="nil"/>
              <w:left w:val="nil"/>
              <w:bottom w:val="nil"/>
              <w:right w:val="nil"/>
            </w:tcBorders>
            <w:noWrap/>
            <w:vAlign w:val="bottom"/>
            <w:hideMark/>
          </w:tcPr>
          <w:p w14:paraId="0A355C9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East and North Hertfordshire NHS Trust</w:t>
            </w:r>
          </w:p>
        </w:tc>
        <w:tc>
          <w:tcPr>
            <w:tcW w:w="822" w:type="pct"/>
            <w:tcBorders>
              <w:top w:val="nil"/>
              <w:left w:val="nil"/>
              <w:bottom w:val="nil"/>
              <w:right w:val="nil"/>
            </w:tcBorders>
            <w:noWrap/>
            <w:vAlign w:val="center"/>
            <w:hideMark/>
          </w:tcPr>
          <w:p w14:paraId="3C2D779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125,088</w:t>
            </w:r>
          </w:p>
        </w:tc>
        <w:tc>
          <w:tcPr>
            <w:tcW w:w="821" w:type="pct"/>
            <w:tcBorders>
              <w:top w:val="nil"/>
              <w:left w:val="nil"/>
              <w:bottom w:val="nil"/>
              <w:right w:val="nil"/>
            </w:tcBorders>
            <w:noWrap/>
            <w:vAlign w:val="center"/>
            <w:hideMark/>
          </w:tcPr>
          <w:p w14:paraId="37512C2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10,007</w:t>
            </w:r>
          </w:p>
        </w:tc>
        <w:tc>
          <w:tcPr>
            <w:tcW w:w="820" w:type="pct"/>
            <w:tcBorders>
              <w:top w:val="nil"/>
              <w:left w:val="nil"/>
              <w:bottom w:val="nil"/>
              <w:right w:val="nil"/>
            </w:tcBorders>
            <w:noWrap/>
            <w:vAlign w:val="bottom"/>
            <w:hideMark/>
          </w:tcPr>
          <w:p w14:paraId="4016ACC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£630,444</w:t>
            </w:r>
          </w:p>
        </w:tc>
        <w:tc>
          <w:tcPr>
            <w:tcW w:w="747" w:type="pct"/>
            <w:tcBorders>
              <w:top w:val="nil"/>
              <w:left w:val="nil"/>
              <w:bottom w:val="nil"/>
              <w:right w:val="nil"/>
            </w:tcBorders>
            <w:noWrap/>
            <w:vAlign w:val="bottom"/>
            <w:hideMark/>
          </w:tcPr>
          <w:p w14:paraId="40EF306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4,503,168</w:t>
            </w:r>
          </w:p>
        </w:tc>
      </w:tr>
      <w:tr w:rsidR="007C7F3B" w:rsidRPr="00F26DE7" w14:paraId="3EAD43BD" w14:textId="77777777" w:rsidTr="00F23220">
        <w:trPr>
          <w:trHeight w:val="300"/>
        </w:trPr>
        <w:tc>
          <w:tcPr>
            <w:tcW w:w="1789" w:type="pct"/>
            <w:tcBorders>
              <w:top w:val="nil"/>
              <w:left w:val="nil"/>
              <w:bottom w:val="nil"/>
              <w:right w:val="nil"/>
            </w:tcBorders>
            <w:shd w:val="clear" w:color="000000" w:fill="D9D9D9"/>
            <w:noWrap/>
            <w:vAlign w:val="bottom"/>
            <w:hideMark/>
          </w:tcPr>
          <w:p w14:paraId="5FDBA98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lastRenderedPageBreak/>
              <w:t>East Cheshire NHS Trust</w:t>
            </w:r>
          </w:p>
        </w:tc>
        <w:tc>
          <w:tcPr>
            <w:tcW w:w="822" w:type="pct"/>
            <w:tcBorders>
              <w:top w:val="nil"/>
              <w:left w:val="nil"/>
              <w:bottom w:val="nil"/>
              <w:right w:val="nil"/>
            </w:tcBorders>
            <w:shd w:val="clear" w:color="000000" w:fill="D9D9D9"/>
            <w:noWrap/>
            <w:vAlign w:val="center"/>
            <w:hideMark/>
          </w:tcPr>
          <w:p w14:paraId="09040A92"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53,066</w:t>
            </w:r>
          </w:p>
        </w:tc>
        <w:tc>
          <w:tcPr>
            <w:tcW w:w="821" w:type="pct"/>
            <w:tcBorders>
              <w:top w:val="nil"/>
              <w:left w:val="nil"/>
              <w:bottom w:val="nil"/>
              <w:right w:val="nil"/>
            </w:tcBorders>
            <w:shd w:val="clear" w:color="000000" w:fill="D9D9D9"/>
            <w:noWrap/>
            <w:vAlign w:val="center"/>
            <w:hideMark/>
          </w:tcPr>
          <w:p w14:paraId="7B164B0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4,245</w:t>
            </w:r>
          </w:p>
        </w:tc>
        <w:tc>
          <w:tcPr>
            <w:tcW w:w="820" w:type="pct"/>
            <w:tcBorders>
              <w:top w:val="nil"/>
              <w:left w:val="nil"/>
              <w:bottom w:val="nil"/>
              <w:right w:val="nil"/>
            </w:tcBorders>
            <w:shd w:val="clear" w:color="000000" w:fill="D9D9D9"/>
            <w:noWrap/>
            <w:vAlign w:val="bottom"/>
            <w:hideMark/>
          </w:tcPr>
          <w:p w14:paraId="2149D43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£267,453</w:t>
            </w:r>
          </w:p>
        </w:tc>
        <w:tc>
          <w:tcPr>
            <w:tcW w:w="747" w:type="pct"/>
            <w:tcBorders>
              <w:top w:val="nil"/>
              <w:left w:val="nil"/>
              <w:bottom w:val="nil"/>
              <w:right w:val="nil"/>
            </w:tcBorders>
            <w:shd w:val="clear" w:color="000000" w:fill="D9D9D9"/>
            <w:noWrap/>
            <w:vAlign w:val="bottom"/>
            <w:hideMark/>
          </w:tcPr>
          <w:p w14:paraId="285E248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1,910,376</w:t>
            </w:r>
          </w:p>
        </w:tc>
      </w:tr>
      <w:tr w:rsidR="007C7F3B" w:rsidRPr="00F26DE7" w14:paraId="7847ED21" w14:textId="77777777" w:rsidTr="00F23220">
        <w:trPr>
          <w:trHeight w:val="300"/>
        </w:trPr>
        <w:tc>
          <w:tcPr>
            <w:tcW w:w="1789" w:type="pct"/>
            <w:tcBorders>
              <w:top w:val="nil"/>
              <w:left w:val="nil"/>
              <w:bottom w:val="nil"/>
              <w:right w:val="nil"/>
            </w:tcBorders>
            <w:noWrap/>
            <w:vAlign w:val="bottom"/>
            <w:hideMark/>
          </w:tcPr>
          <w:p w14:paraId="180C6F9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East Kent Hospitals University NHS Foundation Trust</w:t>
            </w:r>
          </w:p>
        </w:tc>
        <w:tc>
          <w:tcPr>
            <w:tcW w:w="822" w:type="pct"/>
            <w:tcBorders>
              <w:top w:val="nil"/>
              <w:left w:val="nil"/>
              <w:bottom w:val="nil"/>
              <w:right w:val="nil"/>
            </w:tcBorders>
            <w:noWrap/>
            <w:vAlign w:val="center"/>
            <w:hideMark/>
          </w:tcPr>
          <w:p w14:paraId="3020F99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204,658</w:t>
            </w:r>
          </w:p>
        </w:tc>
        <w:tc>
          <w:tcPr>
            <w:tcW w:w="821" w:type="pct"/>
            <w:tcBorders>
              <w:top w:val="nil"/>
              <w:left w:val="nil"/>
              <w:bottom w:val="nil"/>
              <w:right w:val="nil"/>
            </w:tcBorders>
            <w:noWrap/>
            <w:vAlign w:val="center"/>
            <w:hideMark/>
          </w:tcPr>
          <w:p w14:paraId="7C13457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16,373</w:t>
            </w:r>
          </w:p>
        </w:tc>
        <w:tc>
          <w:tcPr>
            <w:tcW w:w="820" w:type="pct"/>
            <w:tcBorders>
              <w:top w:val="nil"/>
              <w:left w:val="nil"/>
              <w:bottom w:val="nil"/>
              <w:right w:val="nil"/>
            </w:tcBorders>
            <w:noWrap/>
            <w:vAlign w:val="bottom"/>
            <w:hideMark/>
          </w:tcPr>
          <w:p w14:paraId="0A5C772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£1,031,476</w:t>
            </w:r>
          </w:p>
        </w:tc>
        <w:tc>
          <w:tcPr>
            <w:tcW w:w="747" w:type="pct"/>
            <w:tcBorders>
              <w:top w:val="nil"/>
              <w:left w:val="nil"/>
              <w:bottom w:val="nil"/>
              <w:right w:val="nil"/>
            </w:tcBorders>
            <w:noWrap/>
            <w:vAlign w:val="bottom"/>
            <w:hideMark/>
          </w:tcPr>
          <w:p w14:paraId="1854623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7,367,688</w:t>
            </w:r>
          </w:p>
        </w:tc>
      </w:tr>
      <w:tr w:rsidR="007C7F3B" w:rsidRPr="00F26DE7" w14:paraId="1DEE41C5" w14:textId="77777777" w:rsidTr="00F23220">
        <w:trPr>
          <w:trHeight w:val="300"/>
        </w:trPr>
        <w:tc>
          <w:tcPr>
            <w:tcW w:w="1789" w:type="pct"/>
            <w:tcBorders>
              <w:top w:val="nil"/>
              <w:left w:val="nil"/>
              <w:bottom w:val="nil"/>
              <w:right w:val="nil"/>
            </w:tcBorders>
            <w:shd w:val="clear" w:color="000000" w:fill="D9D9D9"/>
            <w:noWrap/>
            <w:vAlign w:val="bottom"/>
            <w:hideMark/>
          </w:tcPr>
          <w:p w14:paraId="7A610A7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East Lancashire Hospitals NHS Trust</w:t>
            </w:r>
          </w:p>
        </w:tc>
        <w:tc>
          <w:tcPr>
            <w:tcW w:w="822" w:type="pct"/>
            <w:tcBorders>
              <w:top w:val="nil"/>
              <w:left w:val="nil"/>
              <w:bottom w:val="nil"/>
              <w:right w:val="nil"/>
            </w:tcBorders>
            <w:shd w:val="clear" w:color="000000" w:fill="D9D9D9"/>
            <w:noWrap/>
            <w:vAlign w:val="center"/>
            <w:hideMark/>
          </w:tcPr>
          <w:p w14:paraId="77DA69D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182,145</w:t>
            </w:r>
          </w:p>
        </w:tc>
        <w:tc>
          <w:tcPr>
            <w:tcW w:w="821" w:type="pct"/>
            <w:tcBorders>
              <w:top w:val="nil"/>
              <w:left w:val="nil"/>
              <w:bottom w:val="nil"/>
              <w:right w:val="nil"/>
            </w:tcBorders>
            <w:shd w:val="clear" w:color="000000" w:fill="D9D9D9"/>
            <w:noWrap/>
            <w:vAlign w:val="center"/>
            <w:hideMark/>
          </w:tcPr>
          <w:p w14:paraId="111B406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14,572</w:t>
            </w:r>
          </w:p>
        </w:tc>
        <w:tc>
          <w:tcPr>
            <w:tcW w:w="820" w:type="pct"/>
            <w:tcBorders>
              <w:top w:val="nil"/>
              <w:left w:val="nil"/>
              <w:bottom w:val="nil"/>
              <w:right w:val="nil"/>
            </w:tcBorders>
            <w:shd w:val="clear" w:color="000000" w:fill="D9D9D9"/>
            <w:noWrap/>
            <w:vAlign w:val="bottom"/>
            <w:hideMark/>
          </w:tcPr>
          <w:p w14:paraId="5D81E35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£918,011</w:t>
            </w:r>
          </w:p>
        </w:tc>
        <w:tc>
          <w:tcPr>
            <w:tcW w:w="747" w:type="pct"/>
            <w:tcBorders>
              <w:top w:val="nil"/>
              <w:left w:val="nil"/>
              <w:bottom w:val="nil"/>
              <w:right w:val="nil"/>
            </w:tcBorders>
            <w:shd w:val="clear" w:color="000000" w:fill="D9D9D9"/>
            <w:noWrap/>
            <w:vAlign w:val="bottom"/>
            <w:hideMark/>
          </w:tcPr>
          <w:p w14:paraId="5AFC58F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6,557,220</w:t>
            </w:r>
          </w:p>
        </w:tc>
      </w:tr>
      <w:tr w:rsidR="007C7F3B" w:rsidRPr="00F26DE7" w14:paraId="6379628A" w14:textId="77777777" w:rsidTr="00F23220">
        <w:trPr>
          <w:trHeight w:val="300"/>
        </w:trPr>
        <w:tc>
          <w:tcPr>
            <w:tcW w:w="1789" w:type="pct"/>
            <w:tcBorders>
              <w:top w:val="nil"/>
              <w:left w:val="nil"/>
              <w:bottom w:val="nil"/>
              <w:right w:val="nil"/>
            </w:tcBorders>
            <w:noWrap/>
            <w:vAlign w:val="bottom"/>
            <w:hideMark/>
          </w:tcPr>
          <w:p w14:paraId="585DD8F7"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East London NHS Foundation Trust</w:t>
            </w:r>
          </w:p>
        </w:tc>
        <w:tc>
          <w:tcPr>
            <w:tcW w:w="822" w:type="pct"/>
            <w:tcBorders>
              <w:top w:val="nil"/>
              <w:left w:val="nil"/>
              <w:bottom w:val="nil"/>
              <w:right w:val="nil"/>
            </w:tcBorders>
            <w:noWrap/>
            <w:vAlign w:val="center"/>
            <w:hideMark/>
          </w:tcPr>
          <w:p w14:paraId="235950A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59,607</w:t>
            </w:r>
          </w:p>
        </w:tc>
        <w:tc>
          <w:tcPr>
            <w:tcW w:w="821" w:type="pct"/>
            <w:tcBorders>
              <w:top w:val="nil"/>
              <w:left w:val="nil"/>
              <w:bottom w:val="nil"/>
              <w:right w:val="nil"/>
            </w:tcBorders>
            <w:noWrap/>
            <w:vAlign w:val="center"/>
            <w:hideMark/>
          </w:tcPr>
          <w:p w14:paraId="3476DC3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4,769</w:t>
            </w:r>
          </w:p>
        </w:tc>
        <w:tc>
          <w:tcPr>
            <w:tcW w:w="820" w:type="pct"/>
            <w:tcBorders>
              <w:top w:val="nil"/>
              <w:left w:val="nil"/>
              <w:bottom w:val="nil"/>
              <w:right w:val="nil"/>
            </w:tcBorders>
            <w:noWrap/>
            <w:vAlign w:val="bottom"/>
            <w:hideMark/>
          </w:tcPr>
          <w:p w14:paraId="4EEC39B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£300,419</w:t>
            </w:r>
          </w:p>
        </w:tc>
        <w:tc>
          <w:tcPr>
            <w:tcW w:w="747" w:type="pct"/>
            <w:tcBorders>
              <w:top w:val="nil"/>
              <w:left w:val="nil"/>
              <w:bottom w:val="nil"/>
              <w:right w:val="nil"/>
            </w:tcBorders>
            <w:noWrap/>
            <w:vAlign w:val="bottom"/>
            <w:hideMark/>
          </w:tcPr>
          <w:p w14:paraId="576F4A1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2,145,852</w:t>
            </w:r>
          </w:p>
        </w:tc>
      </w:tr>
      <w:tr w:rsidR="007C7F3B" w:rsidRPr="00F26DE7" w14:paraId="39F40751" w14:textId="77777777" w:rsidTr="00F23220">
        <w:trPr>
          <w:trHeight w:val="300"/>
        </w:trPr>
        <w:tc>
          <w:tcPr>
            <w:tcW w:w="1789" w:type="pct"/>
            <w:tcBorders>
              <w:top w:val="nil"/>
              <w:left w:val="nil"/>
              <w:bottom w:val="nil"/>
              <w:right w:val="nil"/>
            </w:tcBorders>
            <w:shd w:val="clear" w:color="000000" w:fill="D9D9D9"/>
            <w:noWrap/>
            <w:vAlign w:val="bottom"/>
            <w:hideMark/>
          </w:tcPr>
          <w:p w14:paraId="42C6255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East Sussex Healthcare NHS Trust</w:t>
            </w:r>
          </w:p>
        </w:tc>
        <w:tc>
          <w:tcPr>
            <w:tcW w:w="822" w:type="pct"/>
            <w:tcBorders>
              <w:top w:val="nil"/>
              <w:left w:val="nil"/>
              <w:bottom w:val="nil"/>
              <w:right w:val="nil"/>
            </w:tcBorders>
            <w:shd w:val="clear" w:color="000000" w:fill="D9D9D9"/>
            <w:noWrap/>
            <w:vAlign w:val="center"/>
            <w:hideMark/>
          </w:tcPr>
          <w:p w14:paraId="4693794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110,709</w:t>
            </w:r>
          </w:p>
        </w:tc>
        <w:tc>
          <w:tcPr>
            <w:tcW w:w="821" w:type="pct"/>
            <w:tcBorders>
              <w:top w:val="nil"/>
              <w:left w:val="nil"/>
              <w:bottom w:val="nil"/>
              <w:right w:val="nil"/>
            </w:tcBorders>
            <w:shd w:val="clear" w:color="000000" w:fill="D9D9D9"/>
            <w:noWrap/>
            <w:vAlign w:val="center"/>
            <w:hideMark/>
          </w:tcPr>
          <w:p w14:paraId="22A1AB7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8,857</w:t>
            </w:r>
          </w:p>
        </w:tc>
        <w:tc>
          <w:tcPr>
            <w:tcW w:w="820" w:type="pct"/>
            <w:tcBorders>
              <w:top w:val="nil"/>
              <w:left w:val="nil"/>
              <w:bottom w:val="nil"/>
              <w:right w:val="nil"/>
            </w:tcBorders>
            <w:shd w:val="clear" w:color="000000" w:fill="D9D9D9"/>
            <w:noWrap/>
            <w:vAlign w:val="bottom"/>
            <w:hideMark/>
          </w:tcPr>
          <w:p w14:paraId="2F3B869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£557,973</w:t>
            </w:r>
          </w:p>
        </w:tc>
        <w:tc>
          <w:tcPr>
            <w:tcW w:w="747" w:type="pct"/>
            <w:tcBorders>
              <w:top w:val="nil"/>
              <w:left w:val="nil"/>
              <w:bottom w:val="nil"/>
              <w:right w:val="nil"/>
            </w:tcBorders>
            <w:shd w:val="clear" w:color="000000" w:fill="D9D9D9"/>
            <w:noWrap/>
            <w:vAlign w:val="bottom"/>
            <w:hideMark/>
          </w:tcPr>
          <w:p w14:paraId="19A7159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3,985,524</w:t>
            </w:r>
          </w:p>
        </w:tc>
      </w:tr>
      <w:tr w:rsidR="007C7F3B" w:rsidRPr="00F26DE7" w14:paraId="2098329E" w14:textId="77777777" w:rsidTr="00F23220">
        <w:trPr>
          <w:trHeight w:val="300"/>
        </w:trPr>
        <w:tc>
          <w:tcPr>
            <w:tcW w:w="1789" w:type="pct"/>
            <w:tcBorders>
              <w:top w:val="nil"/>
              <w:left w:val="nil"/>
              <w:bottom w:val="nil"/>
              <w:right w:val="nil"/>
            </w:tcBorders>
            <w:noWrap/>
            <w:vAlign w:val="bottom"/>
            <w:hideMark/>
          </w:tcPr>
          <w:p w14:paraId="61C9708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Epsom and St Helier University Hospitals NHS Trust</w:t>
            </w:r>
          </w:p>
        </w:tc>
        <w:tc>
          <w:tcPr>
            <w:tcW w:w="822" w:type="pct"/>
            <w:tcBorders>
              <w:top w:val="nil"/>
              <w:left w:val="nil"/>
              <w:bottom w:val="nil"/>
              <w:right w:val="nil"/>
            </w:tcBorders>
            <w:noWrap/>
            <w:vAlign w:val="center"/>
            <w:hideMark/>
          </w:tcPr>
          <w:p w14:paraId="07EE336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148,662</w:t>
            </w:r>
          </w:p>
        </w:tc>
        <w:tc>
          <w:tcPr>
            <w:tcW w:w="821" w:type="pct"/>
            <w:tcBorders>
              <w:top w:val="nil"/>
              <w:left w:val="nil"/>
              <w:bottom w:val="nil"/>
              <w:right w:val="nil"/>
            </w:tcBorders>
            <w:noWrap/>
            <w:vAlign w:val="center"/>
            <w:hideMark/>
          </w:tcPr>
          <w:p w14:paraId="58359EE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11,893</w:t>
            </w:r>
          </w:p>
        </w:tc>
        <w:tc>
          <w:tcPr>
            <w:tcW w:w="820" w:type="pct"/>
            <w:tcBorders>
              <w:top w:val="nil"/>
              <w:left w:val="nil"/>
              <w:bottom w:val="nil"/>
              <w:right w:val="nil"/>
            </w:tcBorders>
            <w:noWrap/>
            <w:vAlign w:val="bottom"/>
            <w:hideMark/>
          </w:tcPr>
          <w:p w14:paraId="1C1EB4A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£749,256</w:t>
            </w:r>
          </w:p>
        </w:tc>
        <w:tc>
          <w:tcPr>
            <w:tcW w:w="747" w:type="pct"/>
            <w:tcBorders>
              <w:top w:val="nil"/>
              <w:left w:val="nil"/>
              <w:bottom w:val="nil"/>
              <w:right w:val="nil"/>
            </w:tcBorders>
            <w:noWrap/>
            <w:vAlign w:val="bottom"/>
            <w:hideMark/>
          </w:tcPr>
          <w:p w14:paraId="61053A3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5,351,832</w:t>
            </w:r>
          </w:p>
        </w:tc>
      </w:tr>
      <w:tr w:rsidR="007C7F3B" w:rsidRPr="00F26DE7" w14:paraId="571F5F9B" w14:textId="77777777" w:rsidTr="00F23220">
        <w:trPr>
          <w:trHeight w:val="300"/>
        </w:trPr>
        <w:tc>
          <w:tcPr>
            <w:tcW w:w="1789" w:type="pct"/>
            <w:tcBorders>
              <w:top w:val="nil"/>
              <w:left w:val="nil"/>
              <w:bottom w:val="nil"/>
              <w:right w:val="nil"/>
            </w:tcBorders>
            <w:shd w:val="clear" w:color="000000" w:fill="D9D9D9"/>
            <w:noWrap/>
            <w:vAlign w:val="bottom"/>
            <w:hideMark/>
          </w:tcPr>
          <w:p w14:paraId="09DAA5E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Falmouth Hospital</w:t>
            </w:r>
          </w:p>
        </w:tc>
        <w:tc>
          <w:tcPr>
            <w:tcW w:w="822" w:type="pct"/>
            <w:tcBorders>
              <w:top w:val="nil"/>
              <w:left w:val="nil"/>
              <w:bottom w:val="nil"/>
              <w:right w:val="nil"/>
            </w:tcBorders>
            <w:shd w:val="clear" w:color="000000" w:fill="D9D9D9"/>
            <w:noWrap/>
            <w:vAlign w:val="center"/>
            <w:hideMark/>
          </w:tcPr>
          <w:p w14:paraId="241C365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9,606</w:t>
            </w:r>
          </w:p>
        </w:tc>
        <w:tc>
          <w:tcPr>
            <w:tcW w:w="821" w:type="pct"/>
            <w:tcBorders>
              <w:top w:val="nil"/>
              <w:left w:val="nil"/>
              <w:bottom w:val="nil"/>
              <w:right w:val="nil"/>
            </w:tcBorders>
            <w:shd w:val="clear" w:color="000000" w:fill="D9D9D9"/>
            <w:noWrap/>
            <w:vAlign w:val="center"/>
            <w:hideMark/>
          </w:tcPr>
          <w:p w14:paraId="695E494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768</w:t>
            </w:r>
          </w:p>
        </w:tc>
        <w:tc>
          <w:tcPr>
            <w:tcW w:w="820" w:type="pct"/>
            <w:tcBorders>
              <w:top w:val="nil"/>
              <w:left w:val="nil"/>
              <w:bottom w:val="nil"/>
              <w:right w:val="nil"/>
            </w:tcBorders>
            <w:shd w:val="clear" w:color="000000" w:fill="D9D9D9"/>
            <w:noWrap/>
            <w:vAlign w:val="bottom"/>
            <w:hideMark/>
          </w:tcPr>
          <w:p w14:paraId="612E0B2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£48,414</w:t>
            </w:r>
          </w:p>
        </w:tc>
        <w:tc>
          <w:tcPr>
            <w:tcW w:w="747" w:type="pct"/>
            <w:tcBorders>
              <w:top w:val="nil"/>
              <w:left w:val="nil"/>
              <w:bottom w:val="nil"/>
              <w:right w:val="nil"/>
            </w:tcBorders>
            <w:shd w:val="clear" w:color="000000" w:fill="D9D9D9"/>
            <w:noWrap/>
            <w:vAlign w:val="bottom"/>
            <w:hideMark/>
          </w:tcPr>
          <w:p w14:paraId="3E6F83C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345,816</w:t>
            </w:r>
          </w:p>
        </w:tc>
      </w:tr>
      <w:tr w:rsidR="007C7F3B" w:rsidRPr="00F26DE7" w14:paraId="3FE37143" w14:textId="77777777" w:rsidTr="00F23220">
        <w:trPr>
          <w:trHeight w:val="300"/>
        </w:trPr>
        <w:tc>
          <w:tcPr>
            <w:tcW w:w="1789" w:type="pct"/>
            <w:tcBorders>
              <w:top w:val="nil"/>
              <w:left w:val="nil"/>
              <w:bottom w:val="nil"/>
              <w:right w:val="nil"/>
            </w:tcBorders>
            <w:noWrap/>
            <w:vAlign w:val="bottom"/>
            <w:hideMark/>
          </w:tcPr>
          <w:p w14:paraId="69A38FE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Fowey Hospital</w:t>
            </w:r>
          </w:p>
        </w:tc>
        <w:tc>
          <w:tcPr>
            <w:tcW w:w="822" w:type="pct"/>
            <w:tcBorders>
              <w:top w:val="nil"/>
              <w:left w:val="nil"/>
              <w:bottom w:val="nil"/>
              <w:right w:val="nil"/>
            </w:tcBorders>
            <w:noWrap/>
            <w:vAlign w:val="center"/>
            <w:hideMark/>
          </w:tcPr>
          <w:p w14:paraId="42D38B0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196</w:t>
            </w:r>
          </w:p>
        </w:tc>
        <w:tc>
          <w:tcPr>
            <w:tcW w:w="821" w:type="pct"/>
            <w:tcBorders>
              <w:top w:val="nil"/>
              <w:left w:val="nil"/>
              <w:bottom w:val="nil"/>
              <w:right w:val="nil"/>
            </w:tcBorders>
            <w:noWrap/>
            <w:vAlign w:val="center"/>
            <w:hideMark/>
          </w:tcPr>
          <w:p w14:paraId="4889285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w:t>
            </w:r>
          </w:p>
        </w:tc>
        <w:tc>
          <w:tcPr>
            <w:tcW w:w="820" w:type="pct"/>
            <w:tcBorders>
              <w:top w:val="nil"/>
              <w:left w:val="nil"/>
              <w:bottom w:val="nil"/>
              <w:right w:val="nil"/>
            </w:tcBorders>
            <w:noWrap/>
            <w:vAlign w:val="bottom"/>
            <w:hideMark/>
          </w:tcPr>
          <w:p w14:paraId="50DC7BA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£988</w:t>
            </w:r>
          </w:p>
        </w:tc>
        <w:tc>
          <w:tcPr>
            <w:tcW w:w="747" w:type="pct"/>
            <w:tcBorders>
              <w:top w:val="nil"/>
              <w:left w:val="nil"/>
              <w:bottom w:val="nil"/>
              <w:right w:val="nil"/>
            </w:tcBorders>
            <w:noWrap/>
            <w:vAlign w:val="bottom"/>
            <w:hideMark/>
          </w:tcPr>
          <w:p w14:paraId="358163E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7,056</w:t>
            </w:r>
          </w:p>
        </w:tc>
      </w:tr>
      <w:tr w:rsidR="007C7F3B" w:rsidRPr="00F26DE7" w14:paraId="3B5D0E12" w14:textId="77777777" w:rsidTr="00F23220">
        <w:trPr>
          <w:trHeight w:val="300"/>
        </w:trPr>
        <w:tc>
          <w:tcPr>
            <w:tcW w:w="1789" w:type="pct"/>
            <w:tcBorders>
              <w:top w:val="nil"/>
              <w:left w:val="nil"/>
              <w:bottom w:val="nil"/>
              <w:right w:val="nil"/>
            </w:tcBorders>
            <w:shd w:val="clear" w:color="000000" w:fill="D9D9D9"/>
            <w:noWrap/>
            <w:vAlign w:val="bottom"/>
            <w:hideMark/>
          </w:tcPr>
          <w:p w14:paraId="137CDBF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Freedom Centre</w:t>
            </w:r>
          </w:p>
        </w:tc>
        <w:tc>
          <w:tcPr>
            <w:tcW w:w="822" w:type="pct"/>
            <w:tcBorders>
              <w:top w:val="nil"/>
              <w:left w:val="nil"/>
              <w:bottom w:val="nil"/>
              <w:right w:val="nil"/>
            </w:tcBorders>
            <w:shd w:val="clear" w:color="000000" w:fill="D9D9D9"/>
            <w:noWrap/>
            <w:vAlign w:val="center"/>
            <w:hideMark/>
          </w:tcPr>
          <w:p w14:paraId="380FC7F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5,993</w:t>
            </w:r>
          </w:p>
        </w:tc>
        <w:tc>
          <w:tcPr>
            <w:tcW w:w="821" w:type="pct"/>
            <w:tcBorders>
              <w:top w:val="nil"/>
              <w:left w:val="nil"/>
              <w:bottom w:val="nil"/>
              <w:right w:val="nil"/>
            </w:tcBorders>
            <w:shd w:val="clear" w:color="000000" w:fill="D9D9D9"/>
            <w:noWrap/>
            <w:vAlign w:val="center"/>
            <w:hideMark/>
          </w:tcPr>
          <w:p w14:paraId="5077D0E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479</w:t>
            </w:r>
          </w:p>
        </w:tc>
        <w:tc>
          <w:tcPr>
            <w:tcW w:w="820" w:type="pct"/>
            <w:tcBorders>
              <w:top w:val="nil"/>
              <w:left w:val="nil"/>
              <w:bottom w:val="nil"/>
              <w:right w:val="nil"/>
            </w:tcBorders>
            <w:shd w:val="clear" w:color="000000" w:fill="D9D9D9"/>
            <w:noWrap/>
            <w:vAlign w:val="bottom"/>
            <w:hideMark/>
          </w:tcPr>
          <w:p w14:paraId="1F97381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£30,205</w:t>
            </w:r>
          </w:p>
        </w:tc>
        <w:tc>
          <w:tcPr>
            <w:tcW w:w="747" w:type="pct"/>
            <w:tcBorders>
              <w:top w:val="nil"/>
              <w:left w:val="nil"/>
              <w:bottom w:val="nil"/>
              <w:right w:val="nil"/>
            </w:tcBorders>
            <w:shd w:val="clear" w:color="000000" w:fill="D9D9D9"/>
            <w:noWrap/>
            <w:vAlign w:val="bottom"/>
            <w:hideMark/>
          </w:tcPr>
          <w:p w14:paraId="0750A1D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215,748</w:t>
            </w:r>
          </w:p>
        </w:tc>
      </w:tr>
      <w:tr w:rsidR="007C7F3B" w:rsidRPr="00F26DE7" w14:paraId="15FC4E4F" w14:textId="77777777" w:rsidTr="00F23220">
        <w:trPr>
          <w:trHeight w:val="300"/>
        </w:trPr>
        <w:tc>
          <w:tcPr>
            <w:tcW w:w="1789" w:type="pct"/>
            <w:tcBorders>
              <w:top w:val="nil"/>
              <w:left w:val="nil"/>
              <w:bottom w:val="nil"/>
              <w:right w:val="nil"/>
            </w:tcBorders>
            <w:noWrap/>
            <w:vAlign w:val="bottom"/>
            <w:hideMark/>
          </w:tcPr>
          <w:p w14:paraId="7BF18A0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Frimley Health NHS Foundation Trust</w:t>
            </w:r>
          </w:p>
        </w:tc>
        <w:tc>
          <w:tcPr>
            <w:tcW w:w="822" w:type="pct"/>
            <w:tcBorders>
              <w:top w:val="nil"/>
              <w:left w:val="nil"/>
              <w:bottom w:val="nil"/>
              <w:right w:val="nil"/>
            </w:tcBorders>
            <w:noWrap/>
            <w:vAlign w:val="center"/>
            <w:hideMark/>
          </w:tcPr>
          <w:p w14:paraId="7C48FEF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113,129</w:t>
            </w:r>
          </w:p>
        </w:tc>
        <w:tc>
          <w:tcPr>
            <w:tcW w:w="821" w:type="pct"/>
            <w:tcBorders>
              <w:top w:val="nil"/>
              <w:left w:val="nil"/>
              <w:bottom w:val="nil"/>
              <w:right w:val="nil"/>
            </w:tcBorders>
            <w:noWrap/>
            <w:vAlign w:val="center"/>
            <w:hideMark/>
          </w:tcPr>
          <w:p w14:paraId="176939A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9,050</w:t>
            </w:r>
          </w:p>
        </w:tc>
        <w:tc>
          <w:tcPr>
            <w:tcW w:w="820" w:type="pct"/>
            <w:tcBorders>
              <w:top w:val="nil"/>
              <w:left w:val="nil"/>
              <w:bottom w:val="nil"/>
              <w:right w:val="nil"/>
            </w:tcBorders>
            <w:noWrap/>
            <w:vAlign w:val="bottom"/>
            <w:hideMark/>
          </w:tcPr>
          <w:p w14:paraId="3AD53D8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£570,170</w:t>
            </w:r>
          </w:p>
        </w:tc>
        <w:tc>
          <w:tcPr>
            <w:tcW w:w="747" w:type="pct"/>
            <w:tcBorders>
              <w:top w:val="nil"/>
              <w:left w:val="nil"/>
              <w:bottom w:val="nil"/>
              <w:right w:val="nil"/>
            </w:tcBorders>
            <w:noWrap/>
            <w:vAlign w:val="bottom"/>
            <w:hideMark/>
          </w:tcPr>
          <w:p w14:paraId="21A6C5B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4,072,644</w:t>
            </w:r>
          </w:p>
        </w:tc>
      </w:tr>
      <w:tr w:rsidR="007C7F3B" w:rsidRPr="00F26DE7" w14:paraId="22AFA489" w14:textId="77777777" w:rsidTr="00F23220">
        <w:trPr>
          <w:trHeight w:val="300"/>
        </w:trPr>
        <w:tc>
          <w:tcPr>
            <w:tcW w:w="1789" w:type="pct"/>
            <w:tcBorders>
              <w:top w:val="nil"/>
              <w:left w:val="nil"/>
              <w:bottom w:val="nil"/>
              <w:right w:val="nil"/>
            </w:tcBorders>
            <w:shd w:val="clear" w:color="000000" w:fill="D9D9D9"/>
            <w:noWrap/>
            <w:vAlign w:val="bottom"/>
            <w:hideMark/>
          </w:tcPr>
          <w:p w14:paraId="0B54E91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Fryatt Hospital</w:t>
            </w:r>
          </w:p>
        </w:tc>
        <w:tc>
          <w:tcPr>
            <w:tcW w:w="822" w:type="pct"/>
            <w:tcBorders>
              <w:top w:val="nil"/>
              <w:left w:val="nil"/>
              <w:bottom w:val="nil"/>
              <w:right w:val="nil"/>
            </w:tcBorders>
            <w:shd w:val="clear" w:color="000000" w:fill="D9D9D9"/>
            <w:noWrap/>
            <w:vAlign w:val="center"/>
            <w:hideMark/>
          </w:tcPr>
          <w:p w14:paraId="537F00A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6,437</w:t>
            </w:r>
          </w:p>
        </w:tc>
        <w:tc>
          <w:tcPr>
            <w:tcW w:w="821" w:type="pct"/>
            <w:tcBorders>
              <w:top w:val="nil"/>
              <w:left w:val="nil"/>
              <w:bottom w:val="nil"/>
              <w:right w:val="nil"/>
            </w:tcBorders>
            <w:shd w:val="clear" w:color="000000" w:fill="D9D9D9"/>
            <w:noWrap/>
            <w:vAlign w:val="center"/>
            <w:hideMark/>
          </w:tcPr>
          <w:p w14:paraId="4A48023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515</w:t>
            </w:r>
          </w:p>
        </w:tc>
        <w:tc>
          <w:tcPr>
            <w:tcW w:w="820" w:type="pct"/>
            <w:tcBorders>
              <w:top w:val="nil"/>
              <w:left w:val="nil"/>
              <w:bottom w:val="nil"/>
              <w:right w:val="nil"/>
            </w:tcBorders>
            <w:shd w:val="clear" w:color="000000" w:fill="D9D9D9"/>
            <w:noWrap/>
            <w:vAlign w:val="bottom"/>
            <w:hideMark/>
          </w:tcPr>
          <w:p w14:paraId="47890C9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£32,442</w:t>
            </w:r>
          </w:p>
        </w:tc>
        <w:tc>
          <w:tcPr>
            <w:tcW w:w="747" w:type="pct"/>
            <w:tcBorders>
              <w:top w:val="nil"/>
              <w:left w:val="nil"/>
              <w:bottom w:val="nil"/>
              <w:right w:val="nil"/>
            </w:tcBorders>
            <w:shd w:val="clear" w:color="000000" w:fill="D9D9D9"/>
            <w:noWrap/>
            <w:vAlign w:val="bottom"/>
            <w:hideMark/>
          </w:tcPr>
          <w:p w14:paraId="6FB58B5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231,732</w:t>
            </w:r>
          </w:p>
        </w:tc>
      </w:tr>
      <w:tr w:rsidR="007C7F3B" w:rsidRPr="00F26DE7" w14:paraId="620E9084" w14:textId="77777777" w:rsidTr="00F23220">
        <w:trPr>
          <w:trHeight w:val="300"/>
        </w:trPr>
        <w:tc>
          <w:tcPr>
            <w:tcW w:w="1789" w:type="pct"/>
            <w:tcBorders>
              <w:top w:val="nil"/>
              <w:left w:val="nil"/>
              <w:bottom w:val="nil"/>
              <w:right w:val="nil"/>
            </w:tcBorders>
            <w:noWrap/>
            <w:vAlign w:val="bottom"/>
            <w:hideMark/>
          </w:tcPr>
          <w:p w14:paraId="4747CF1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Gateshead Health NHS Foundation Trust</w:t>
            </w:r>
          </w:p>
        </w:tc>
        <w:tc>
          <w:tcPr>
            <w:tcW w:w="822" w:type="pct"/>
            <w:tcBorders>
              <w:top w:val="nil"/>
              <w:left w:val="nil"/>
              <w:bottom w:val="nil"/>
              <w:right w:val="nil"/>
            </w:tcBorders>
            <w:noWrap/>
            <w:vAlign w:val="center"/>
            <w:hideMark/>
          </w:tcPr>
          <w:p w14:paraId="28E0B5D2"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108,698</w:t>
            </w:r>
          </w:p>
        </w:tc>
        <w:tc>
          <w:tcPr>
            <w:tcW w:w="821" w:type="pct"/>
            <w:tcBorders>
              <w:top w:val="nil"/>
              <w:left w:val="nil"/>
              <w:bottom w:val="nil"/>
              <w:right w:val="nil"/>
            </w:tcBorders>
            <w:noWrap/>
            <w:vAlign w:val="center"/>
            <w:hideMark/>
          </w:tcPr>
          <w:p w14:paraId="4FABF48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8,696</w:t>
            </w:r>
          </w:p>
        </w:tc>
        <w:tc>
          <w:tcPr>
            <w:tcW w:w="820" w:type="pct"/>
            <w:tcBorders>
              <w:top w:val="nil"/>
              <w:left w:val="nil"/>
              <w:bottom w:val="nil"/>
              <w:right w:val="nil"/>
            </w:tcBorders>
            <w:noWrap/>
            <w:vAlign w:val="bottom"/>
            <w:hideMark/>
          </w:tcPr>
          <w:p w14:paraId="12D1DF6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£547,838</w:t>
            </w:r>
          </w:p>
        </w:tc>
        <w:tc>
          <w:tcPr>
            <w:tcW w:w="747" w:type="pct"/>
            <w:tcBorders>
              <w:top w:val="nil"/>
              <w:left w:val="nil"/>
              <w:bottom w:val="nil"/>
              <w:right w:val="nil"/>
            </w:tcBorders>
            <w:noWrap/>
            <w:vAlign w:val="bottom"/>
            <w:hideMark/>
          </w:tcPr>
          <w:p w14:paraId="18752B6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3,913,128</w:t>
            </w:r>
          </w:p>
        </w:tc>
      </w:tr>
      <w:tr w:rsidR="007C7F3B" w:rsidRPr="00F26DE7" w14:paraId="0CA2CBB7" w14:textId="77777777" w:rsidTr="00F23220">
        <w:trPr>
          <w:trHeight w:val="300"/>
        </w:trPr>
        <w:tc>
          <w:tcPr>
            <w:tcW w:w="1789" w:type="pct"/>
            <w:tcBorders>
              <w:top w:val="nil"/>
              <w:left w:val="nil"/>
              <w:bottom w:val="nil"/>
              <w:right w:val="nil"/>
            </w:tcBorders>
            <w:shd w:val="clear" w:color="000000" w:fill="D9D9D9"/>
            <w:noWrap/>
            <w:vAlign w:val="bottom"/>
            <w:hideMark/>
          </w:tcPr>
          <w:p w14:paraId="63CAF51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George Eliot Hospital NHS Trust</w:t>
            </w:r>
          </w:p>
        </w:tc>
        <w:tc>
          <w:tcPr>
            <w:tcW w:w="822" w:type="pct"/>
            <w:tcBorders>
              <w:top w:val="nil"/>
              <w:left w:val="nil"/>
              <w:bottom w:val="nil"/>
              <w:right w:val="nil"/>
            </w:tcBorders>
            <w:shd w:val="clear" w:color="000000" w:fill="D9D9D9"/>
            <w:noWrap/>
            <w:vAlign w:val="center"/>
            <w:hideMark/>
          </w:tcPr>
          <w:p w14:paraId="7C2944B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66,250</w:t>
            </w:r>
          </w:p>
        </w:tc>
        <w:tc>
          <w:tcPr>
            <w:tcW w:w="821" w:type="pct"/>
            <w:tcBorders>
              <w:top w:val="nil"/>
              <w:left w:val="nil"/>
              <w:bottom w:val="nil"/>
              <w:right w:val="nil"/>
            </w:tcBorders>
            <w:shd w:val="clear" w:color="000000" w:fill="D9D9D9"/>
            <w:noWrap/>
            <w:vAlign w:val="center"/>
            <w:hideMark/>
          </w:tcPr>
          <w:p w14:paraId="563E777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5,300</w:t>
            </w:r>
          </w:p>
        </w:tc>
        <w:tc>
          <w:tcPr>
            <w:tcW w:w="820" w:type="pct"/>
            <w:tcBorders>
              <w:top w:val="nil"/>
              <w:left w:val="nil"/>
              <w:bottom w:val="nil"/>
              <w:right w:val="nil"/>
            </w:tcBorders>
            <w:shd w:val="clear" w:color="000000" w:fill="D9D9D9"/>
            <w:noWrap/>
            <w:vAlign w:val="bottom"/>
            <w:hideMark/>
          </w:tcPr>
          <w:p w14:paraId="3579559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£333,900</w:t>
            </w:r>
          </w:p>
        </w:tc>
        <w:tc>
          <w:tcPr>
            <w:tcW w:w="747" w:type="pct"/>
            <w:tcBorders>
              <w:top w:val="nil"/>
              <w:left w:val="nil"/>
              <w:bottom w:val="nil"/>
              <w:right w:val="nil"/>
            </w:tcBorders>
            <w:shd w:val="clear" w:color="000000" w:fill="D9D9D9"/>
            <w:noWrap/>
            <w:vAlign w:val="bottom"/>
            <w:hideMark/>
          </w:tcPr>
          <w:p w14:paraId="0AD4468A"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2,385,000</w:t>
            </w:r>
          </w:p>
        </w:tc>
      </w:tr>
      <w:tr w:rsidR="007C7F3B" w:rsidRPr="00F26DE7" w14:paraId="5E48E6EF" w14:textId="77777777" w:rsidTr="00F23220">
        <w:trPr>
          <w:trHeight w:val="300"/>
        </w:trPr>
        <w:tc>
          <w:tcPr>
            <w:tcW w:w="1789" w:type="pct"/>
            <w:tcBorders>
              <w:top w:val="nil"/>
              <w:left w:val="nil"/>
              <w:bottom w:val="nil"/>
              <w:right w:val="nil"/>
            </w:tcBorders>
            <w:noWrap/>
            <w:vAlign w:val="bottom"/>
            <w:hideMark/>
          </w:tcPr>
          <w:p w14:paraId="5C6DEC1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Gloucestershire Care Services NHS Trust</w:t>
            </w:r>
          </w:p>
        </w:tc>
        <w:tc>
          <w:tcPr>
            <w:tcW w:w="822" w:type="pct"/>
            <w:tcBorders>
              <w:top w:val="nil"/>
              <w:left w:val="nil"/>
              <w:bottom w:val="nil"/>
              <w:right w:val="nil"/>
            </w:tcBorders>
            <w:noWrap/>
            <w:vAlign w:val="center"/>
            <w:hideMark/>
          </w:tcPr>
          <w:p w14:paraId="0006380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68,520</w:t>
            </w:r>
          </w:p>
        </w:tc>
        <w:tc>
          <w:tcPr>
            <w:tcW w:w="821" w:type="pct"/>
            <w:tcBorders>
              <w:top w:val="nil"/>
              <w:left w:val="nil"/>
              <w:bottom w:val="nil"/>
              <w:right w:val="nil"/>
            </w:tcBorders>
            <w:noWrap/>
            <w:vAlign w:val="center"/>
            <w:hideMark/>
          </w:tcPr>
          <w:p w14:paraId="09A0DF1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5,482</w:t>
            </w:r>
          </w:p>
        </w:tc>
        <w:tc>
          <w:tcPr>
            <w:tcW w:w="820" w:type="pct"/>
            <w:tcBorders>
              <w:top w:val="nil"/>
              <w:left w:val="nil"/>
              <w:bottom w:val="nil"/>
              <w:right w:val="nil"/>
            </w:tcBorders>
            <w:noWrap/>
            <w:vAlign w:val="bottom"/>
            <w:hideMark/>
          </w:tcPr>
          <w:p w14:paraId="7B9BD1D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£345,341</w:t>
            </w:r>
          </w:p>
        </w:tc>
        <w:tc>
          <w:tcPr>
            <w:tcW w:w="747" w:type="pct"/>
            <w:tcBorders>
              <w:top w:val="nil"/>
              <w:left w:val="nil"/>
              <w:bottom w:val="nil"/>
              <w:right w:val="nil"/>
            </w:tcBorders>
            <w:noWrap/>
            <w:vAlign w:val="bottom"/>
            <w:hideMark/>
          </w:tcPr>
          <w:p w14:paraId="23CF2EF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2,466,720</w:t>
            </w:r>
          </w:p>
        </w:tc>
      </w:tr>
      <w:tr w:rsidR="007C7F3B" w:rsidRPr="00F26DE7" w14:paraId="71048D94" w14:textId="77777777" w:rsidTr="00F23220">
        <w:trPr>
          <w:trHeight w:val="300"/>
        </w:trPr>
        <w:tc>
          <w:tcPr>
            <w:tcW w:w="1789" w:type="pct"/>
            <w:tcBorders>
              <w:top w:val="nil"/>
              <w:left w:val="nil"/>
              <w:bottom w:val="nil"/>
              <w:right w:val="nil"/>
            </w:tcBorders>
            <w:shd w:val="clear" w:color="000000" w:fill="D9D9D9"/>
            <w:noWrap/>
            <w:vAlign w:val="bottom"/>
            <w:hideMark/>
          </w:tcPr>
          <w:p w14:paraId="2DD043A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Gloucestershire Hospitals NHS Foundation Trust</w:t>
            </w:r>
          </w:p>
        </w:tc>
        <w:tc>
          <w:tcPr>
            <w:tcW w:w="822" w:type="pct"/>
            <w:tcBorders>
              <w:top w:val="nil"/>
              <w:left w:val="nil"/>
              <w:bottom w:val="nil"/>
              <w:right w:val="nil"/>
            </w:tcBorders>
            <w:shd w:val="clear" w:color="000000" w:fill="D9D9D9"/>
            <w:noWrap/>
            <w:vAlign w:val="center"/>
            <w:hideMark/>
          </w:tcPr>
          <w:p w14:paraId="29C1306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135,178</w:t>
            </w:r>
          </w:p>
        </w:tc>
        <w:tc>
          <w:tcPr>
            <w:tcW w:w="821" w:type="pct"/>
            <w:tcBorders>
              <w:top w:val="nil"/>
              <w:left w:val="nil"/>
              <w:bottom w:val="nil"/>
              <w:right w:val="nil"/>
            </w:tcBorders>
            <w:shd w:val="clear" w:color="000000" w:fill="D9D9D9"/>
            <w:noWrap/>
            <w:vAlign w:val="center"/>
            <w:hideMark/>
          </w:tcPr>
          <w:p w14:paraId="736B5A4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10,814</w:t>
            </w:r>
          </w:p>
        </w:tc>
        <w:tc>
          <w:tcPr>
            <w:tcW w:w="820" w:type="pct"/>
            <w:tcBorders>
              <w:top w:val="nil"/>
              <w:left w:val="nil"/>
              <w:bottom w:val="nil"/>
              <w:right w:val="nil"/>
            </w:tcBorders>
            <w:shd w:val="clear" w:color="000000" w:fill="D9D9D9"/>
            <w:noWrap/>
            <w:vAlign w:val="bottom"/>
            <w:hideMark/>
          </w:tcPr>
          <w:p w14:paraId="787334B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£681,297</w:t>
            </w:r>
          </w:p>
        </w:tc>
        <w:tc>
          <w:tcPr>
            <w:tcW w:w="747" w:type="pct"/>
            <w:tcBorders>
              <w:top w:val="nil"/>
              <w:left w:val="nil"/>
              <w:bottom w:val="nil"/>
              <w:right w:val="nil"/>
            </w:tcBorders>
            <w:shd w:val="clear" w:color="000000" w:fill="D9D9D9"/>
            <w:noWrap/>
            <w:vAlign w:val="bottom"/>
            <w:hideMark/>
          </w:tcPr>
          <w:p w14:paraId="76BAA2C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4,866,408</w:t>
            </w:r>
          </w:p>
        </w:tc>
      </w:tr>
      <w:tr w:rsidR="007C7F3B" w:rsidRPr="00F26DE7" w14:paraId="7663CEB1" w14:textId="77777777" w:rsidTr="00F23220">
        <w:trPr>
          <w:trHeight w:val="300"/>
        </w:trPr>
        <w:tc>
          <w:tcPr>
            <w:tcW w:w="1789" w:type="pct"/>
            <w:tcBorders>
              <w:top w:val="nil"/>
              <w:left w:val="nil"/>
              <w:bottom w:val="nil"/>
              <w:right w:val="nil"/>
            </w:tcBorders>
            <w:noWrap/>
            <w:vAlign w:val="bottom"/>
            <w:hideMark/>
          </w:tcPr>
          <w:p w14:paraId="56B8516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Great Western Hospitals NHS Foundation Trust</w:t>
            </w:r>
          </w:p>
        </w:tc>
        <w:tc>
          <w:tcPr>
            <w:tcW w:w="822" w:type="pct"/>
            <w:tcBorders>
              <w:top w:val="nil"/>
              <w:left w:val="nil"/>
              <w:bottom w:val="nil"/>
              <w:right w:val="nil"/>
            </w:tcBorders>
            <w:noWrap/>
            <w:vAlign w:val="center"/>
            <w:hideMark/>
          </w:tcPr>
          <w:p w14:paraId="78172F1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122,845</w:t>
            </w:r>
          </w:p>
        </w:tc>
        <w:tc>
          <w:tcPr>
            <w:tcW w:w="821" w:type="pct"/>
            <w:tcBorders>
              <w:top w:val="nil"/>
              <w:left w:val="nil"/>
              <w:bottom w:val="nil"/>
              <w:right w:val="nil"/>
            </w:tcBorders>
            <w:noWrap/>
            <w:vAlign w:val="center"/>
            <w:hideMark/>
          </w:tcPr>
          <w:p w14:paraId="2C763CF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9,828</w:t>
            </w:r>
          </w:p>
        </w:tc>
        <w:tc>
          <w:tcPr>
            <w:tcW w:w="820" w:type="pct"/>
            <w:tcBorders>
              <w:top w:val="nil"/>
              <w:left w:val="nil"/>
              <w:bottom w:val="nil"/>
              <w:right w:val="nil"/>
            </w:tcBorders>
            <w:noWrap/>
            <w:vAlign w:val="bottom"/>
            <w:hideMark/>
          </w:tcPr>
          <w:p w14:paraId="4F0D2E1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£619,139</w:t>
            </w:r>
          </w:p>
        </w:tc>
        <w:tc>
          <w:tcPr>
            <w:tcW w:w="747" w:type="pct"/>
            <w:tcBorders>
              <w:top w:val="nil"/>
              <w:left w:val="nil"/>
              <w:bottom w:val="nil"/>
              <w:right w:val="nil"/>
            </w:tcBorders>
            <w:noWrap/>
            <w:vAlign w:val="bottom"/>
            <w:hideMark/>
          </w:tcPr>
          <w:p w14:paraId="47ADECD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4,422,420</w:t>
            </w:r>
          </w:p>
        </w:tc>
      </w:tr>
      <w:tr w:rsidR="007C7F3B" w:rsidRPr="00F26DE7" w14:paraId="7BBC969F" w14:textId="77777777" w:rsidTr="00F23220">
        <w:trPr>
          <w:trHeight w:val="300"/>
        </w:trPr>
        <w:tc>
          <w:tcPr>
            <w:tcW w:w="1789" w:type="pct"/>
            <w:tcBorders>
              <w:top w:val="nil"/>
              <w:left w:val="nil"/>
              <w:bottom w:val="nil"/>
              <w:right w:val="nil"/>
            </w:tcBorders>
            <w:shd w:val="clear" w:color="000000" w:fill="D9D9D9"/>
            <w:noWrap/>
            <w:vAlign w:val="bottom"/>
            <w:hideMark/>
          </w:tcPr>
          <w:p w14:paraId="6DFD4D4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Guy's and St Thomas' NHS Foundation Trust</w:t>
            </w:r>
          </w:p>
        </w:tc>
        <w:tc>
          <w:tcPr>
            <w:tcW w:w="822" w:type="pct"/>
            <w:tcBorders>
              <w:top w:val="nil"/>
              <w:left w:val="nil"/>
              <w:bottom w:val="nil"/>
              <w:right w:val="nil"/>
            </w:tcBorders>
            <w:shd w:val="clear" w:color="000000" w:fill="D9D9D9"/>
            <w:noWrap/>
            <w:vAlign w:val="center"/>
            <w:hideMark/>
          </w:tcPr>
          <w:p w14:paraId="298B0CC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171,342</w:t>
            </w:r>
          </w:p>
        </w:tc>
        <w:tc>
          <w:tcPr>
            <w:tcW w:w="821" w:type="pct"/>
            <w:tcBorders>
              <w:top w:val="nil"/>
              <w:left w:val="nil"/>
              <w:bottom w:val="nil"/>
              <w:right w:val="nil"/>
            </w:tcBorders>
            <w:shd w:val="clear" w:color="000000" w:fill="D9D9D9"/>
            <w:noWrap/>
            <w:vAlign w:val="center"/>
            <w:hideMark/>
          </w:tcPr>
          <w:p w14:paraId="5676736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13,707</w:t>
            </w:r>
          </w:p>
        </w:tc>
        <w:tc>
          <w:tcPr>
            <w:tcW w:w="820" w:type="pct"/>
            <w:tcBorders>
              <w:top w:val="nil"/>
              <w:left w:val="nil"/>
              <w:bottom w:val="nil"/>
              <w:right w:val="nil"/>
            </w:tcBorders>
            <w:shd w:val="clear" w:color="000000" w:fill="D9D9D9"/>
            <w:noWrap/>
            <w:vAlign w:val="bottom"/>
            <w:hideMark/>
          </w:tcPr>
          <w:p w14:paraId="193718D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£863,564</w:t>
            </w:r>
          </w:p>
        </w:tc>
        <w:tc>
          <w:tcPr>
            <w:tcW w:w="747" w:type="pct"/>
            <w:tcBorders>
              <w:top w:val="nil"/>
              <w:left w:val="nil"/>
              <w:bottom w:val="nil"/>
              <w:right w:val="nil"/>
            </w:tcBorders>
            <w:shd w:val="clear" w:color="000000" w:fill="D9D9D9"/>
            <w:noWrap/>
            <w:vAlign w:val="bottom"/>
            <w:hideMark/>
          </w:tcPr>
          <w:p w14:paraId="71C05CF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6,168,312</w:t>
            </w:r>
          </w:p>
        </w:tc>
      </w:tr>
      <w:tr w:rsidR="007C7F3B" w:rsidRPr="00F26DE7" w14:paraId="1BAB1D70" w14:textId="77777777" w:rsidTr="00F23220">
        <w:trPr>
          <w:trHeight w:val="300"/>
        </w:trPr>
        <w:tc>
          <w:tcPr>
            <w:tcW w:w="1789" w:type="pct"/>
            <w:tcBorders>
              <w:top w:val="nil"/>
              <w:left w:val="nil"/>
              <w:bottom w:val="nil"/>
              <w:right w:val="nil"/>
            </w:tcBorders>
            <w:noWrap/>
            <w:vAlign w:val="bottom"/>
            <w:hideMark/>
          </w:tcPr>
          <w:p w14:paraId="0CEB58D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Hampshire Hospitals NHS Foundation Trust</w:t>
            </w:r>
          </w:p>
        </w:tc>
        <w:tc>
          <w:tcPr>
            <w:tcW w:w="822" w:type="pct"/>
            <w:tcBorders>
              <w:top w:val="nil"/>
              <w:left w:val="nil"/>
              <w:bottom w:val="nil"/>
              <w:right w:val="nil"/>
            </w:tcBorders>
            <w:noWrap/>
            <w:vAlign w:val="center"/>
            <w:hideMark/>
          </w:tcPr>
          <w:p w14:paraId="3BBCB69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119,190</w:t>
            </w:r>
          </w:p>
        </w:tc>
        <w:tc>
          <w:tcPr>
            <w:tcW w:w="821" w:type="pct"/>
            <w:tcBorders>
              <w:top w:val="nil"/>
              <w:left w:val="nil"/>
              <w:bottom w:val="nil"/>
              <w:right w:val="nil"/>
            </w:tcBorders>
            <w:noWrap/>
            <w:vAlign w:val="center"/>
            <w:hideMark/>
          </w:tcPr>
          <w:p w14:paraId="51B5309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9,535</w:t>
            </w:r>
          </w:p>
        </w:tc>
        <w:tc>
          <w:tcPr>
            <w:tcW w:w="820" w:type="pct"/>
            <w:tcBorders>
              <w:top w:val="nil"/>
              <w:left w:val="nil"/>
              <w:bottom w:val="nil"/>
              <w:right w:val="nil"/>
            </w:tcBorders>
            <w:noWrap/>
            <w:vAlign w:val="bottom"/>
            <w:hideMark/>
          </w:tcPr>
          <w:p w14:paraId="2F1709F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£600,718</w:t>
            </w:r>
          </w:p>
        </w:tc>
        <w:tc>
          <w:tcPr>
            <w:tcW w:w="747" w:type="pct"/>
            <w:tcBorders>
              <w:top w:val="nil"/>
              <w:left w:val="nil"/>
              <w:bottom w:val="nil"/>
              <w:right w:val="nil"/>
            </w:tcBorders>
            <w:noWrap/>
            <w:vAlign w:val="bottom"/>
            <w:hideMark/>
          </w:tcPr>
          <w:p w14:paraId="21E6508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4,290,840</w:t>
            </w:r>
          </w:p>
        </w:tc>
      </w:tr>
      <w:tr w:rsidR="007C7F3B" w:rsidRPr="00F26DE7" w14:paraId="0E052340" w14:textId="77777777" w:rsidTr="00F23220">
        <w:trPr>
          <w:trHeight w:val="300"/>
        </w:trPr>
        <w:tc>
          <w:tcPr>
            <w:tcW w:w="1789" w:type="pct"/>
            <w:tcBorders>
              <w:top w:val="nil"/>
              <w:left w:val="nil"/>
              <w:bottom w:val="nil"/>
              <w:right w:val="nil"/>
            </w:tcBorders>
            <w:shd w:val="clear" w:color="000000" w:fill="D9D9D9"/>
            <w:noWrap/>
            <w:vAlign w:val="bottom"/>
            <w:hideMark/>
          </w:tcPr>
          <w:p w14:paraId="0E950A7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Harrogate and District NHS Foundation Trust</w:t>
            </w:r>
          </w:p>
        </w:tc>
        <w:tc>
          <w:tcPr>
            <w:tcW w:w="822" w:type="pct"/>
            <w:tcBorders>
              <w:top w:val="nil"/>
              <w:left w:val="nil"/>
              <w:bottom w:val="nil"/>
              <w:right w:val="nil"/>
            </w:tcBorders>
            <w:shd w:val="clear" w:color="000000" w:fill="D9D9D9"/>
            <w:noWrap/>
            <w:vAlign w:val="center"/>
            <w:hideMark/>
          </w:tcPr>
          <w:p w14:paraId="06C004C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48,318</w:t>
            </w:r>
          </w:p>
        </w:tc>
        <w:tc>
          <w:tcPr>
            <w:tcW w:w="821" w:type="pct"/>
            <w:tcBorders>
              <w:top w:val="nil"/>
              <w:left w:val="nil"/>
              <w:bottom w:val="nil"/>
              <w:right w:val="nil"/>
            </w:tcBorders>
            <w:shd w:val="clear" w:color="000000" w:fill="D9D9D9"/>
            <w:noWrap/>
            <w:vAlign w:val="center"/>
            <w:hideMark/>
          </w:tcPr>
          <w:p w14:paraId="0F82FB1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3,865</w:t>
            </w:r>
          </w:p>
        </w:tc>
        <w:tc>
          <w:tcPr>
            <w:tcW w:w="820" w:type="pct"/>
            <w:tcBorders>
              <w:top w:val="nil"/>
              <w:left w:val="nil"/>
              <w:bottom w:val="nil"/>
              <w:right w:val="nil"/>
            </w:tcBorders>
            <w:shd w:val="clear" w:color="000000" w:fill="D9D9D9"/>
            <w:noWrap/>
            <w:vAlign w:val="bottom"/>
            <w:hideMark/>
          </w:tcPr>
          <w:p w14:paraId="2EE763D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£243,523</w:t>
            </w:r>
          </w:p>
        </w:tc>
        <w:tc>
          <w:tcPr>
            <w:tcW w:w="747" w:type="pct"/>
            <w:tcBorders>
              <w:top w:val="nil"/>
              <w:left w:val="nil"/>
              <w:bottom w:val="nil"/>
              <w:right w:val="nil"/>
            </w:tcBorders>
            <w:shd w:val="clear" w:color="000000" w:fill="D9D9D9"/>
            <w:noWrap/>
            <w:vAlign w:val="bottom"/>
            <w:hideMark/>
          </w:tcPr>
          <w:p w14:paraId="7DED272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1,739,448</w:t>
            </w:r>
          </w:p>
        </w:tc>
      </w:tr>
      <w:tr w:rsidR="007C7F3B" w:rsidRPr="00F26DE7" w14:paraId="3721A0DB" w14:textId="77777777" w:rsidTr="00F23220">
        <w:trPr>
          <w:trHeight w:val="300"/>
        </w:trPr>
        <w:tc>
          <w:tcPr>
            <w:tcW w:w="1789" w:type="pct"/>
            <w:tcBorders>
              <w:top w:val="nil"/>
              <w:left w:val="nil"/>
              <w:bottom w:val="nil"/>
              <w:right w:val="nil"/>
            </w:tcBorders>
            <w:noWrap/>
            <w:vAlign w:val="bottom"/>
            <w:hideMark/>
          </w:tcPr>
          <w:p w14:paraId="7625F46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Haslemere Minor Injuries Unit</w:t>
            </w:r>
          </w:p>
        </w:tc>
        <w:tc>
          <w:tcPr>
            <w:tcW w:w="822" w:type="pct"/>
            <w:tcBorders>
              <w:top w:val="nil"/>
              <w:left w:val="nil"/>
              <w:bottom w:val="nil"/>
              <w:right w:val="nil"/>
            </w:tcBorders>
            <w:noWrap/>
            <w:vAlign w:val="center"/>
            <w:hideMark/>
          </w:tcPr>
          <w:p w14:paraId="291D654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7,273</w:t>
            </w:r>
          </w:p>
        </w:tc>
        <w:tc>
          <w:tcPr>
            <w:tcW w:w="821" w:type="pct"/>
            <w:tcBorders>
              <w:top w:val="nil"/>
              <w:left w:val="nil"/>
              <w:bottom w:val="nil"/>
              <w:right w:val="nil"/>
            </w:tcBorders>
            <w:noWrap/>
            <w:vAlign w:val="center"/>
            <w:hideMark/>
          </w:tcPr>
          <w:p w14:paraId="67C2995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582</w:t>
            </w:r>
          </w:p>
        </w:tc>
        <w:tc>
          <w:tcPr>
            <w:tcW w:w="820" w:type="pct"/>
            <w:tcBorders>
              <w:top w:val="nil"/>
              <w:left w:val="nil"/>
              <w:bottom w:val="nil"/>
              <w:right w:val="nil"/>
            </w:tcBorders>
            <w:noWrap/>
            <w:vAlign w:val="bottom"/>
            <w:hideMark/>
          </w:tcPr>
          <w:p w14:paraId="2F82D02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£36,656</w:t>
            </w:r>
          </w:p>
        </w:tc>
        <w:tc>
          <w:tcPr>
            <w:tcW w:w="747" w:type="pct"/>
            <w:tcBorders>
              <w:top w:val="nil"/>
              <w:left w:val="nil"/>
              <w:bottom w:val="nil"/>
              <w:right w:val="nil"/>
            </w:tcBorders>
            <w:noWrap/>
            <w:vAlign w:val="bottom"/>
            <w:hideMark/>
          </w:tcPr>
          <w:p w14:paraId="4877CDD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261,828</w:t>
            </w:r>
          </w:p>
        </w:tc>
      </w:tr>
      <w:tr w:rsidR="007C7F3B" w:rsidRPr="00F26DE7" w14:paraId="424336C3" w14:textId="77777777" w:rsidTr="00F23220">
        <w:trPr>
          <w:trHeight w:val="300"/>
        </w:trPr>
        <w:tc>
          <w:tcPr>
            <w:tcW w:w="1789" w:type="pct"/>
            <w:tcBorders>
              <w:top w:val="nil"/>
              <w:left w:val="nil"/>
              <w:bottom w:val="nil"/>
              <w:right w:val="nil"/>
            </w:tcBorders>
            <w:shd w:val="clear" w:color="000000" w:fill="D9D9D9"/>
            <w:noWrap/>
            <w:vAlign w:val="bottom"/>
            <w:hideMark/>
          </w:tcPr>
          <w:p w14:paraId="2024B7E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Heart of England NHS Foundation Trust</w:t>
            </w:r>
          </w:p>
        </w:tc>
        <w:tc>
          <w:tcPr>
            <w:tcW w:w="822" w:type="pct"/>
            <w:tcBorders>
              <w:top w:val="nil"/>
              <w:left w:val="nil"/>
              <w:bottom w:val="nil"/>
              <w:right w:val="nil"/>
            </w:tcBorders>
            <w:shd w:val="clear" w:color="000000" w:fill="D9D9D9"/>
            <w:noWrap/>
            <w:vAlign w:val="center"/>
            <w:hideMark/>
          </w:tcPr>
          <w:p w14:paraId="3BB07B5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248,067</w:t>
            </w:r>
          </w:p>
        </w:tc>
        <w:tc>
          <w:tcPr>
            <w:tcW w:w="821" w:type="pct"/>
            <w:tcBorders>
              <w:top w:val="nil"/>
              <w:left w:val="nil"/>
              <w:bottom w:val="nil"/>
              <w:right w:val="nil"/>
            </w:tcBorders>
            <w:shd w:val="clear" w:color="000000" w:fill="D9D9D9"/>
            <w:noWrap/>
            <w:vAlign w:val="center"/>
            <w:hideMark/>
          </w:tcPr>
          <w:p w14:paraId="7C79026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19,845</w:t>
            </w:r>
          </w:p>
        </w:tc>
        <w:tc>
          <w:tcPr>
            <w:tcW w:w="820" w:type="pct"/>
            <w:tcBorders>
              <w:top w:val="nil"/>
              <w:left w:val="nil"/>
              <w:bottom w:val="nil"/>
              <w:right w:val="nil"/>
            </w:tcBorders>
            <w:shd w:val="clear" w:color="000000" w:fill="D9D9D9"/>
            <w:noWrap/>
            <w:vAlign w:val="bottom"/>
            <w:hideMark/>
          </w:tcPr>
          <w:p w14:paraId="495D6FD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£1,250,258</w:t>
            </w:r>
          </w:p>
        </w:tc>
        <w:tc>
          <w:tcPr>
            <w:tcW w:w="747" w:type="pct"/>
            <w:tcBorders>
              <w:top w:val="nil"/>
              <w:left w:val="nil"/>
              <w:bottom w:val="nil"/>
              <w:right w:val="nil"/>
            </w:tcBorders>
            <w:shd w:val="clear" w:color="000000" w:fill="D9D9D9"/>
            <w:noWrap/>
            <w:vAlign w:val="bottom"/>
            <w:hideMark/>
          </w:tcPr>
          <w:p w14:paraId="2099AB0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8,930,412</w:t>
            </w:r>
          </w:p>
        </w:tc>
      </w:tr>
      <w:tr w:rsidR="007C7F3B" w:rsidRPr="00F26DE7" w14:paraId="5312EB9B" w14:textId="77777777" w:rsidTr="00F23220">
        <w:trPr>
          <w:trHeight w:val="300"/>
        </w:trPr>
        <w:tc>
          <w:tcPr>
            <w:tcW w:w="1789" w:type="pct"/>
            <w:tcBorders>
              <w:top w:val="nil"/>
              <w:left w:val="nil"/>
              <w:bottom w:val="nil"/>
              <w:right w:val="nil"/>
            </w:tcBorders>
            <w:noWrap/>
            <w:vAlign w:val="bottom"/>
            <w:hideMark/>
          </w:tcPr>
          <w:p w14:paraId="27989D0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Heatherwood and Wexham Park Hospitals NHS Foundation Trust</w:t>
            </w:r>
          </w:p>
        </w:tc>
        <w:tc>
          <w:tcPr>
            <w:tcW w:w="822" w:type="pct"/>
            <w:tcBorders>
              <w:top w:val="nil"/>
              <w:left w:val="nil"/>
              <w:bottom w:val="nil"/>
              <w:right w:val="nil"/>
            </w:tcBorders>
            <w:noWrap/>
            <w:vAlign w:val="center"/>
            <w:hideMark/>
          </w:tcPr>
          <w:p w14:paraId="24CDB6C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111,279</w:t>
            </w:r>
          </w:p>
        </w:tc>
        <w:tc>
          <w:tcPr>
            <w:tcW w:w="821" w:type="pct"/>
            <w:tcBorders>
              <w:top w:val="nil"/>
              <w:left w:val="nil"/>
              <w:bottom w:val="nil"/>
              <w:right w:val="nil"/>
            </w:tcBorders>
            <w:noWrap/>
            <w:vAlign w:val="center"/>
            <w:hideMark/>
          </w:tcPr>
          <w:p w14:paraId="02E95C2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8,902</w:t>
            </w:r>
          </w:p>
        </w:tc>
        <w:tc>
          <w:tcPr>
            <w:tcW w:w="820" w:type="pct"/>
            <w:tcBorders>
              <w:top w:val="nil"/>
              <w:left w:val="nil"/>
              <w:bottom w:val="nil"/>
              <w:right w:val="nil"/>
            </w:tcBorders>
            <w:noWrap/>
            <w:vAlign w:val="bottom"/>
            <w:hideMark/>
          </w:tcPr>
          <w:p w14:paraId="4D8089E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£560,846</w:t>
            </w:r>
          </w:p>
        </w:tc>
        <w:tc>
          <w:tcPr>
            <w:tcW w:w="747" w:type="pct"/>
            <w:tcBorders>
              <w:top w:val="nil"/>
              <w:left w:val="nil"/>
              <w:bottom w:val="nil"/>
              <w:right w:val="nil"/>
            </w:tcBorders>
            <w:noWrap/>
            <w:vAlign w:val="bottom"/>
            <w:hideMark/>
          </w:tcPr>
          <w:p w14:paraId="5736241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4,006,044</w:t>
            </w:r>
          </w:p>
        </w:tc>
      </w:tr>
      <w:tr w:rsidR="007C7F3B" w:rsidRPr="00F26DE7" w14:paraId="3EBA1CCB" w14:textId="77777777" w:rsidTr="00F23220">
        <w:trPr>
          <w:trHeight w:val="300"/>
        </w:trPr>
        <w:tc>
          <w:tcPr>
            <w:tcW w:w="1789" w:type="pct"/>
            <w:tcBorders>
              <w:top w:val="nil"/>
              <w:left w:val="nil"/>
              <w:bottom w:val="nil"/>
              <w:right w:val="nil"/>
            </w:tcBorders>
            <w:shd w:val="clear" w:color="000000" w:fill="D9D9D9"/>
            <w:noWrap/>
            <w:vAlign w:val="bottom"/>
            <w:hideMark/>
          </w:tcPr>
          <w:p w14:paraId="17E5791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Helston Community Hospital</w:t>
            </w:r>
          </w:p>
        </w:tc>
        <w:tc>
          <w:tcPr>
            <w:tcW w:w="822" w:type="pct"/>
            <w:tcBorders>
              <w:top w:val="nil"/>
              <w:left w:val="nil"/>
              <w:bottom w:val="nil"/>
              <w:right w:val="nil"/>
            </w:tcBorders>
            <w:shd w:val="clear" w:color="000000" w:fill="D9D9D9"/>
            <w:noWrap/>
            <w:vAlign w:val="center"/>
            <w:hideMark/>
          </w:tcPr>
          <w:p w14:paraId="59626042"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4,601</w:t>
            </w:r>
          </w:p>
        </w:tc>
        <w:tc>
          <w:tcPr>
            <w:tcW w:w="821" w:type="pct"/>
            <w:tcBorders>
              <w:top w:val="nil"/>
              <w:left w:val="nil"/>
              <w:bottom w:val="nil"/>
              <w:right w:val="nil"/>
            </w:tcBorders>
            <w:shd w:val="clear" w:color="000000" w:fill="D9D9D9"/>
            <w:noWrap/>
            <w:vAlign w:val="center"/>
            <w:hideMark/>
          </w:tcPr>
          <w:p w14:paraId="2E13B11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368</w:t>
            </w:r>
          </w:p>
        </w:tc>
        <w:tc>
          <w:tcPr>
            <w:tcW w:w="820" w:type="pct"/>
            <w:tcBorders>
              <w:top w:val="nil"/>
              <w:left w:val="nil"/>
              <w:bottom w:val="nil"/>
              <w:right w:val="nil"/>
            </w:tcBorders>
            <w:shd w:val="clear" w:color="000000" w:fill="D9D9D9"/>
            <w:noWrap/>
            <w:vAlign w:val="bottom"/>
            <w:hideMark/>
          </w:tcPr>
          <w:p w14:paraId="447CEB5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£23,189</w:t>
            </w:r>
          </w:p>
        </w:tc>
        <w:tc>
          <w:tcPr>
            <w:tcW w:w="747" w:type="pct"/>
            <w:tcBorders>
              <w:top w:val="nil"/>
              <w:left w:val="nil"/>
              <w:bottom w:val="nil"/>
              <w:right w:val="nil"/>
            </w:tcBorders>
            <w:shd w:val="clear" w:color="000000" w:fill="D9D9D9"/>
            <w:noWrap/>
            <w:vAlign w:val="bottom"/>
            <w:hideMark/>
          </w:tcPr>
          <w:p w14:paraId="075E10E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165,636</w:t>
            </w:r>
          </w:p>
        </w:tc>
      </w:tr>
      <w:tr w:rsidR="007C7F3B" w:rsidRPr="00F26DE7" w14:paraId="5D5695D6" w14:textId="77777777" w:rsidTr="00F23220">
        <w:trPr>
          <w:trHeight w:val="300"/>
        </w:trPr>
        <w:tc>
          <w:tcPr>
            <w:tcW w:w="1789" w:type="pct"/>
            <w:tcBorders>
              <w:top w:val="nil"/>
              <w:left w:val="nil"/>
              <w:bottom w:val="nil"/>
              <w:right w:val="nil"/>
            </w:tcBorders>
            <w:noWrap/>
            <w:vAlign w:val="bottom"/>
            <w:hideMark/>
          </w:tcPr>
          <w:p w14:paraId="04EF732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Hertfordshire Community NHS Trust</w:t>
            </w:r>
          </w:p>
        </w:tc>
        <w:tc>
          <w:tcPr>
            <w:tcW w:w="822" w:type="pct"/>
            <w:tcBorders>
              <w:top w:val="nil"/>
              <w:left w:val="nil"/>
              <w:bottom w:val="nil"/>
              <w:right w:val="nil"/>
            </w:tcBorders>
            <w:noWrap/>
            <w:vAlign w:val="center"/>
            <w:hideMark/>
          </w:tcPr>
          <w:p w14:paraId="7121B672"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8,981</w:t>
            </w:r>
          </w:p>
        </w:tc>
        <w:tc>
          <w:tcPr>
            <w:tcW w:w="821" w:type="pct"/>
            <w:tcBorders>
              <w:top w:val="nil"/>
              <w:left w:val="nil"/>
              <w:bottom w:val="nil"/>
              <w:right w:val="nil"/>
            </w:tcBorders>
            <w:noWrap/>
            <w:vAlign w:val="center"/>
            <w:hideMark/>
          </w:tcPr>
          <w:p w14:paraId="3561295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718</w:t>
            </w:r>
          </w:p>
        </w:tc>
        <w:tc>
          <w:tcPr>
            <w:tcW w:w="820" w:type="pct"/>
            <w:tcBorders>
              <w:top w:val="nil"/>
              <w:left w:val="nil"/>
              <w:bottom w:val="nil"/>
              <w:right w:val="nil"/>
            </w:tcBorders>
            <w:noWrap/>
            <w:vAlign w:val="bottom"/>
            <w:hideMark/>
          </w:tcPr>
          <w:p w14:paraId="6B7C37E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£45,264</w:t>
            </w:r>
          </w:p>
        </w:tc>
        <w:tc>
          <w:tcPr>
            <w:tcW w:w="747" w:type="pct"/>
            <w:tcBorders>
              <w:top w:val="nil"/>
              <w:left w:val="nil"/>
              <w:bottom w:val="nil"/>
              <w:right w:val="nil"/>
            </w:tcBorders>
            <w:noWrap/>
            <w:vAlign w:val="bottom"/>
            <w:hideMark/>
          </w:tcPr>
          <w:p w14:paraId="177ACEA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323,316</w:t>
            </w:r>
          </w:p>
        </w:tc>
      </w:tr>
      <w:tr w:rsidR="007C7F3B" w:rsidRPr="00F26DE7" w14:paraId="07C7379A" w14:textId="77777777" w:rsidTr="00F23220">
        <w:trPr>
          <w:trHeight w:val="300"/>
        </w:trPr>
        <w:tc>
          <w:tcPr>
            <w:tcW w:w="1789" w:type="pct"/>
            <w:tcBorders>
              <w:top w:val="nil"/>
              <w:left w:val="nil"/>
              <w:bottom w:val="nil"/>
              <w:right w:val="nil"/>
            </w:tcBorders>
            <w:shd w:val="clear" w:color="000000" w:fill="D9D9D9"/>
            <w:noWrap/>
            <w:vAlign w:val="bottom"/>
            <w:hideMark/>
          </w:tcPr>
          <w:p w14:paraId="5DBF234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Hinchingbrooke Health Care NHS Trust</w:t>
            </w:r>
          </w:p>
        </w:tc>
        <w:tc>
          <w:tcPr>
            <w:tcW w:w="822" w:type="pct"/>
            <w:tcBorders>
              <w:top w:val="nil"/>
              <w:left w:val="nil"/>
              <w:bottom w:val="nil"/>
              <w:right w:val="nil"/>
            </w:tcBorders>
            <w:shd w:val="clear" w:color="000000" w:fill="D9D9D9"/>
            <w:noWrap/>
            <w:vAlign w:val="center"/>
            <w:hideMark/>
          </w:tcPr>
          <w:p w14:paraId="08B97A9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43,342</w:t>
            </w:r>
          </w:p>
        </w:tc>
        <w:tc>
          <w:tcPr>
            <w:tcW w:w="821" w:type="pct"/>
            <w:tcBorders>
              <w:top w:val="nil"/>
              <w:left w:val="nil"/>
              <w:bottom w:val="nil"/>
              <w:right w:val="nil"/>
            </w:tcBorders>
            <w:shd w:val="clear" w:color="000000" w:fill="D9D9D9"/>
            <w:noWrap/>
            <w:vAlign w:val="center"/>
            <w:hideMark/>
          </w:tcPr>
          <w:p w14:paraId="4EA1C3B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3,467</w:t>
            </w:r>
          </w:p>
        </w:tc>
        <w:tc>
          <w:tcPr>
            <w:tcW w:w="820" w:type="pct"/>
            <w:tcBorders>
              <w:top w:val="nil"/>
              <w:left w:val="nil"/>
              <w:bottom w:val="nil"/>
              <w:right w:val="nil"/>
            </w:tcBorders>
            <w:shd w:val="clear" w:color="000000" w:fill="D9D9D9"/>
            <w:noWrap/>
            <w:vAlign w:val="bottom"/>
            <w:hideMark/>
          </w:tcPr>
          <w:p w14:paraId="2EDECFF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£218,444</w:t>
            </w:r>
          </w:p>
        </w:tc>
        <w:tc>
          <w:tcPr>
            <w:tcW w:w="747" w:type="pct"/>
            <w:tcBorders>
              <w:top w:val="nil"/>
              <w:left w:val="nil"/>
              <w:bottom w:val="nil"/>
              <w:right w:val="nil"/>
            </w:tcBorders>
            <w:shd w:val="clear" w:color="000000" w:fill="D9D9D9"/>
            <w:noWrap/>
            <w:vAlign w:val="bottom"/>
            <w:hideMark/>
          </w:tcPr>
          <w:p w14:paraId="34DC702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1,560,312</w:t>
            </w:r>
          </w:p>
        </w:tc>
      </w:tr>
      <w:tr w:rsidR="007C7F3B" w:rsidRPr="00F26DE7" w14:paraId="27721655" w14:textId="77777777" w:rsidTr="00F23220">
        <w:trPr>
          <w:trHeight w:val="300"/>
        </w:trPr>
        <w:tc>
          <w:tcPr>
            <w:tcW w:w="1789" w:type="pct"/>
            <w:tcBorders>
              <w:top w:val="nil"/>
              <w:left w:val="nil"/>
              <w:bottom w:val="nil"/>
              <w:right w:val="nil"/>
            </w:tcBorders>
            <w:noWrap/>
            <w:vAlign w:val="bottom"/>
            <w:hideMark/>
          </w:tcPr>
          <w:p w14:paraId="00ACC19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Homerton University Hospital NHS Foundation Trust</w:t>
            </w:r>
          </w:p>
        </w:tc>
        <w:tc>
          <w:tcPr>
            <w:tcW w:w="822" w:type="pct"/>
            <w:tcBorders>
              <w:top w:val="nil"/>
              <w:left w:val="nil"/>
              <w:bottom w:val="nil"/>
              <w:right w:val="nil"/>
            </w:tcBorders>
            <w:noWrap/>
            <w:vAlign w:val="center"/>
            <w:hideMark/>
          </w:tcPr>
          <w:p w14:paraId="7E8BDC5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116,392</w:t>
            </w:r>
          </w:p>
        </w:tc>
        <w:tc>
          <w:tcPr>
            <w:tcW w:w="821" w:type="pct"/>
            <w:tcBorders>
              <w:top w:val="nil"/>
              <w:left w:val="nil"/>
              <w:bottom w:val="nil"/>
              <w:right w:val="nil"/>
            </w:tcBorders>
            <w:noWrap/>
            <w:vAlign w:val="center"/>
            <w:hideMark/>
          </w:tcPr>
          <w:p w14:paraId="569062E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9,311</w:t>
            </w:r>
          </w:p>
        </w:tc>
        <w:tc>
          <w:tcPr>
            <w:tcW w:w="820" w:type="pct"/>
            <w:tcBorders>
              <w:top w:val="nil"/>
              <w:left w:val="nil"/>
              <w:bottom w:val="nil"/>
              <w:right w:val="nil"/>
            </w:tcBorders>
            <w:noWrap/>
            <w:vAlign w:val="bottom"/>
            <w:hideMark/>
          </w:tcPr>
          <w:p w14:paraId="7C2E010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£586,616</w:t>
            </w:r>
          </w:p>
        </w:tc>
        <w:tc>
          <w:tcPr>
            <w:tcW w:w="747" w:type="pct"/>
            <w:tcBorders>
              <w:top w:val="nil"/>
              <w:left w:val="nil"/>
              <w:bottom w:val="nil"/>
              <w:right w:val="nil"/>
            </w:tcBorders>
            <w:noWrap/>
            <w:vAlign w:val="bottom"/>
            <w:hideMark/>
          </w:tcPr>
          <w:p w14:paraId="0BE9E7E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4,190,112</w:t>
            </w:r>
          </w:p>
        </w:tc>
      </w:tr>
      <w:tr w:rsidR="007C7F3B" w:rsidRPr="00F26DE7" w14:paraId="7658AFA4" w14:textId="77777777" w:rsidTr="00F23220">
        <w:trPr>
          <w:trHeight w:val="300"/>
        </w:trPr>
        <w:tc>
          <w:tcPr>
            <w:tcW w:w="1789" w:type="pct"/>
            <w:tcBorders>
              <w:top w:val="nil"/>
              <w:left w:val="nil"/>
              <w:bottom w:val="nil"/>
              <w:right w:val="nil"/>
            </w:tcBorders>
            <w:shd w:val="clear" w:color="000000" w:fill="D9D9D9"/>
            <w:noWrap/>
            <w:vAlign w:val="bottom"/>
            <w:hideMark/>
          </w:tcPr>
          <w:p w14:paraId="5ECF820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Hounslow and Richmond Community Healthcare NHS Trust</w:t>
            </w:r>
          </w:p>
        </w:tc>
        <w:tc>
          <w:tcPr>
            <w:tcW w:w="822" w:type="pct"/>
            <w:tcBorders>
              <w:top w:val="nil"/>
              <w:left w:val="nil"/>
              <w:bottom w:val="nil"/>
              <w:right w:val="nil"/>
            </w:tcBorders>
            <w:shd w:val="clear" w:color="000000" w:fill="D9D9D9"/>
            <w:noWrap/>
            <w:vAlign w:val="center"/>
            <w:hideMark/>
          </w:tcPr>
          <w:p w14:paraId="59BD68B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124,500</w:t>
            </w:r>
          </w:p>
        </w:tc>
        <w:tc>
          <w:tcPr>
            <w:tcW w:w="821" w:type="pct"/>
            <w:tcBorders>
              <w:top w:val="nil"/>
              <w:left w:val="nil"/>
              <w:bottom w:val="nil"/>
              <w:right w:val="nil"/>
            </w:tcBorders>
            <w:shd w:val="clear" w:color="000000" w:fill="D9D9D9"/>
            <w:noWrap/>
            <w:vAlign w:val="center"/>
            <w:hideMark/>
          </w:tcPr>
          <w:p w14:paraId="52672A9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9,960</w:t>
            </w:r>
          </w:p>
        </w:tc>
        <w:tc>
          <w:tcPr>
            <w:tcW w:w="820" w:type="pct"/>
            <w:tcBorders>
              <w:top w:val="nil"/>
              <w:left w:val="nil"/>
              <w:bottom w:val="nil"/>
              <w:right w:val="nil"/>
            </w:tcBorders>
            <w:shd w:val="clear" w:color="000000" w:fill="D9D9D9"/>
            <w:noWrap/>
            <w:vAlign w:val="bottom"/>
            <w:hideMark/>
          </w:tcPr>
          <w:p w14:paraId="5AD8E0B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£627,480</w:t>
            </w:r>
          </w:p>
        </w:tc>
        <w:tc>
          <w:tcPr>
            <w:tcW w:w="747" w:type="pct"/>
            <w:tcBorders>
              <w:top w:val="nil"/>
              <w:left w:val="nil"/>
              <w:bottom w:val="nil"/>
              <w:right w:val="nil"/>
            </w:tcBorders>
            <w:shd w:val="clear" w:color="000000" w:fill="D9D9D9"/>
            <w:noWrap/>
            <w:vAlign w:val="bottom"/>
            <w:hideMark/>
          </w:tcPr>
          <w:p w14:paraId="4D31460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4,482,000</w:t>
            </w:r>
          </w:p>
        </w:tc>
      </w:tr>
      <w:tr w:rsidR="007C7F3B" w:rsidRPr="00F26DE7" w14:paraId="0864ADE7" w14:textId="77777777" w:rsidTr="00F23220">
        <w:trPr>
          <w:trHeight w:val="300"/>
        </w:trPr>
        <w:tc>
          <w:tcPr>
            <w:tcW w:w="1789" w:type="pct"/>
            <w:tcBorders>
              <w:top w:val="nil"/>
              <w:left w:val="nil"/>
              <w:bottom w:val="nil"/>
              <w:right w:val="nil"/>
            </w:tcBorders>
            <w:noWrap/>
            <w:vAlign w:val="bottom"/>
            <w:hideMark/>
          </w:tcPr>
          <w:p w14:paraId="435727C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Hull and East Yorkshire Hospitals NHS Trust</w:t>
            </w:r>
          </w:p>
        </w:tc>
        <w:tc>
          <w:tcPr>
            <w:tcW w:w="822" w:type="pct"/>
            <w:tcBorders>
              <w:top w:val="nil"/>
              <w:left w:val="nil"/>
              <w:bottom w:val="nil"/>
              <w:right w:val="nil"/>
            </w:tcBorders>
            <w:noWrap/>
            <w:vAlign w:val="center"/>
            <w:hideMark/>
          </w:tcPr>
          <w:p w14:paraId="019CF6A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130,071</w:t>
            </w:r>
          </w:p>
        </w:tc>
        <w:tc>
          <w:tcPr>
            <w:tcW w:w="821" w:type="pct"/>
            <w:tcBorders>
              <w:top w:val="nil"/>
              <w:left w:val="nil"/>
              <w:bottom w:val="nil"/>
              <w:right w:val="nil"/>
            </w:tcBorders>
            <w:noWrap/>
            <w:vAlign w:val="center"/>
            <w:hideMark/>
          </w:tcPr>
          <w:p w14:paraId="7DAF087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10,406</w:t>
            </w:r>
          </w:p>
        </w:tc>
        <w:tc>
          <w:tcPr>
            <w:tcW w:w="820" w:type="pct"/>
            <w:tcBorders>
              <w:top w:val="nil"/>
              <w:left w:val="nil"/>
              <w:bottom w:val="nil"/>
              <w:right w:val="nil"/>
            </w:tcBorders>
            <w:noWrap/>
            <w:vAlign w:val="bottom"/>
            <w:hideMark/>
          </w:tcPr>
          <w:p w14:paraId="3EE5502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£655,558</w:t>
            </w:r>
          </w:p>
        </w:tc>
        <w:tc>
          <w:tcPr>
            <w:tcW w:w="747" w:type="pct"/>
            <w:tcBorders>
              <w:top w:val="nil"/>
              <w:left w:val="nil"/>
              <w:bottom w:val="nil"/>
              <w:right w:val="nil"/>
            </w:tcBorders>
            <w:noWrap/>
            <w:vAlign w:val="bottom"/>
            <w:hideMark/>
          </w:tcPr>
          <w:p w14:paraId="7E406B6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4,682,556</w:t>
            </w:r>
          </w:p>
        </w:tc>
      </w:tr>
      <w:tr w:rsidR="007C7F3B" w:rsidRPr="00F26DE7" w14:paraId="242D88BD" w14:textId="77777777" w:rsidTr="00F23220">
        <w:trPr>
          <w:trHeight w:val="300"/>
        </w:trPr>
        <w:tc>
          <w:tcPr>
            <w:tcW w:w="1789" w:type="pct"/>
            <w:tcBorders>
              <w:top w:val="nil"/>
              <w:left w:val="nil"/>
              <w:bottom w:val="nil"/>
              <w:right w:val="nil"/>
            </w:tcBorders>
            <w:shd w:val="clear" w:color="000000" w:fill="D9D9D9"/>
            <w:noWrap/>
            <w:vAlign w:val="bottom"/>
            <w:hideMark/>
          </w:tcPr>
          <w:p w14:paraId="197030F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Humber NHS Foundation Trust</w:t>
            </w:r>
          </w:p>
        </w:tc>
        <w:tc>
          <w:tcPr>
            <w:tcW w:w="822" w:type="pct"/>
            <w:tcBorders>
              <w:top w:val="nil"/>
              <w:left w:val="nil"/>
              <w:bottom w:val="nil"/>
              <w:right w:val="nil"/>
            </w:tcBorders>
            <w:shd w:val="clear" w:color="000000" w:fill="D9D9D9"/>
            <w:noWrap/>
            <w:vAlign w:val="center"/>
            <w:hideMark/>
          </w:tcPr>
          <w:p w14:paraId="00142AF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15,046</w:t>
            </w:r>
          </w:p>
        </w:tc>
        <w:tc>
          <w:tcPr>
            <w:tcW w:w="821" w:type="pct"/>
            <w:tcBorders>
              <w:top w:val="nil"/>
              <w:left w:val="nil"/>
              <w:bottom w:val="nil"/>
              <w:right w:val="nil"/>
            </w:tcBorders>
            <w:shd w:val="clear" w:color="000000" w:fill="D9D9D9"/>
            <w:noWrap/>
            <w:vAlign w:val="center"/>
            <w:hideMark/>
          </w:tcPr>
          <w:p w14:paraId="20C1CD8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1,204</w:t>
            </w:r>
          </w:p>
        </w:tc>
        <w:tc>
          <w:tcPr>
            <w:tcW w:w="820" w:type="pct"/>
            <w:tcBorders>
              <w:top w:val="nil"/>
              <w:left w:val="nil"/>
              <w:bottom w:val="nil"/>
              <w:right w:val="nil"/>
            </w:tcBorders>
            <w:shd w:val="clear" w:color="000000" w:fill="D9D9D9"/>
            <w:noWrap/>
            <w:vAlign w:val="bottom"/>
            <w:hideMark/>
          </w:tcPr>
          <w:p w14:paraId="45F7896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£75,832</w:t>
            </w:r>
          </w:p>
        </w:tc>
        <w:tc>
          <w:tcPr>
            <w:tcW w:w="747" w:type="pct"/>
            <w:tcBorders>
              <w:top w:val="nil"/>
              <w:left w:val="nil"/>
              <w:bottom w:val="nil"/>
              <w:right w:val="nil"/>
            </w:tcBorders>
            <w:shd w:val="clear" w:color="000000" w:fill="D9D9D9"/>
            <w:noWrap/>
            <w:vAlign w:val="bottom"/>
            <w:hideMark/>
          </w:tcPr>
          <w:p w14:paraId="445FA44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541,656</w:t>
            </w:r>
          </w:p>
        </w:tc>
      </w:tr>
      <w:tr w:rsidR="007C7F3B" w:rsidRPr="00F26DE7" w14:paraId="3D2A034F" w14:textId="77777777" w:rsidTr="00F23220">
        <w:trPr>
          <w:trHeight w:val="300"/>
        </w:trPr>
        <w:tc>
          <w:tcPr>
            <w:tcW w:w="1789" w:type="pct"/>
            <w:tcBorders>
              <w:top w:val="nil"/>
              <w:left w:val="nil"/>
              <w:bottom w:val="nil"/>
              <w:right w:val="nil"/>
            </w:tcBorders>
            <w:noWrap/>
            <w:vAlign w:val="bottom"/>
            <w:hideMark/>
          </w:tcPr>
          <w:p w14:paraId="01E391C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Imperial College Healthcare NHS Trust</w:t>
            </w:r>
          </w:p>
        </w:tc>
        <w:tc>
          <w:tcPr>
            <w:tcW w:w="822" w:type="pct"/>
            <w:tcBorders>
              <w:top w:val="nil"/>
              <w:left w:val="nil"/>
              <w:bottom w:val="nil"/>
              <w:right w:val="nil"/>
            </w:tcBorders>
            <w:noWrap/>
            <w:vAlign w:val="center"/>
            <w:hideMark/>
          </w:tcPr>
          <w:p w14:paraId="125D48D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273,355</w:t>
            </w:r>
          </w:p>
        </w:tc>
        <w:tc>
          <w:tcPr>
            <w:tcW w:w="821" w:type="pct"/>
            <w:tcBorders>
              <w:top w:val="nil"/>
              <w:left w:val="nil"/>
              <w:bottom w:val="nil"/>
              <w:right w:val="nil"/>
            </w:tcBorders>
            <w:noWrap/>
            <w:vAlign w:val="center"/>
            <w:hideMark/>
          </w:tcPr>
          <w:p w14:paraId="1FBFC15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21,868</w:t>
            </w:r>
          </w:p>
        </w:tc>
        <w:tc>
          <w:tcPr>
            <w:tcW w:w="820" w:type="pct"/>
            <w:tcBorders>
              <w:top w:val="nil"/>
              <w:left w:val="nil"/>
              <w:bottom w:val="nil"/>
              <w:right w:val="nil"/>
            </w:tcBorders>
            <w:noWrap/>
            <w:vAlign w:val="bottom"/>
            <w:hideMark/>
          </w:tcPr>
          <w:p w14:paraId="1A67F1C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£1,377,709</w:t>
            </w:r>
          </w:p>
        </w:tc>
        <w:tc>
          <w:tcPr>
            <w:tcW w:w="747" w:type="pct"/>
            <w:tcBorders>
              <w:top w:val="nil"/>
              <w:left w:val="nil"/>
              <w:bottom w:val="nil"/>
              <w:right w:val="nil"/>
            </w:tcBorders>
            <w:noWrap/>
            <w:vAlign w:val="bottom"/>
            <w:hideMark/>
          </w:tcPr>
          <w:p w14:paraId="20B43A3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9,840,780</w:t>
            </w:r>
          </w:p>
        </w:tc>
      </w:tr>
      <w:tr w:rsidR="007C7F3B" w:rsidRPr="00F26DE7" w14:paraId="595BEE5C" w14:textId="77777777" w:rsidTr="00F23220">
        <w:trPr>
          <w:trHeight w:val="300"/>
        </w:trPr>
        <w:tc>
          <w:tcPr>
            <w:tcW w:w="1789" w:type="pct"/>
            <w:tcBorders>
              <w:top w:val="nil"/>
              <w:left w:val="nil"/>
              <w:bottom w:val="nil"/>
              <w:right w:val="nil"/>
            </w:tcBorders>
            <w:shd w:val="clear" w:color="000000" w:fill="D9D9D9"/>
            <w:noWrap/>
            <w:vAlign w:val="bottom"/>
            <w:hideMark/>
          </w:tcPr>
          <w:p w14:paraId="0FCDB17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Ipswich Hospital NHS Trust</w:t>
            </w:r>
          </w:p>
        </w:tc>
        <w:tc>
          <w:tcPr>
            <w:tcW w:w="822" w:type="pct"/>
            <w:tcBorders>
              <w:top w:val="nil"/>
              <w:left w:val="nil"/>
              <w:bottom w:val="nil"/>
              <w:right w:val="nil"/>
            </w:tcBorders>
            <w:shd w:val="clear" w:color="000000" w:fill="D9D9D9"/>
            <w:noWrap/>
            <w:vAlign w:val="center"/>
            <w:hideMark/>
          </w:tcPr>
          <w:p w14:paraId="611CD0F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80,709</w:t>
            </w:r>
          </w:p>
        </w:tc>
        <w:tc>
          <w:tcPr>
            <w:tcW w:w="821" w:type="pct"/>
            <w:tcBorders>
              <w:top w:val="nil"/>
              <w:left w:val="nil"/>
              <w:bottom w:val="nil"/>
              <w:right w:val="nil"/>
            </w:tcBorders>
            <w:shd w:val="clear" w:color="000000" w:fill="D9D9D9"/>
            <w:noWrap/>
            <w:vAlign w:val="center"/>
            <w:hideMark/>
          </w:tcPr>
          <w:p w14:paraId="2989147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6,457</w:t>
            </w:r>
          </w:p>
        </w:tc>
        <w:tc>
          <w:tcPr>
            <w:tcW w:w="820" w:type="pct"/>
            <w:tcBorders>
              <w:top w:val="nil"/>
              <w:left w:val="nil"/>
              <w:bottom w:val="nil"/>
              <w:right w:val="nil"/>
            </w:tcBorders>
            <w:shd w:val="clear" w:color="000000" w:fill="D9D9D9"/>
            <w:noWrap/>
            <w:vAlign w:val="bottom"/>
            <w:hideMark/>
          </w:tcPr>
          <w:p w14:paraId="0AE3857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£406,773</w:t>
            </w:r>
          </w:p>
        </w:tc>
        <w:tc>
          <w:tcPr>
            <w:tcW w:w="747" w:type="pct"/>
            <w:tcBorders>
              <w:top w:val="nil"/>
              <w:left w:val="nil"/>
              <w:bottom w:val="nil"/>
              <w:right w:val="nil"/>
            </w:tcBorders>
            <w:shd w:val="clear" w:color="000000" w:fill="D9D9D9"/>
            <w:noWrap/>
            <w:vAlign w:val="bottom"/>
            <w:hideMark/>
          </w:tcPr>
          <w:p w14:paraId="55848E8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2,905,524</w:t>
            </w:r>
          </w:p>
        </w:tc>
      </w:tr>
      <w:tr w:rsidR="007C7F3B" w:rsidRPr="00F26DE7" w14:paraId="6830DF2A" w14:textId="77777777" w:rsidTr="00F23220">
        <w:trPr>
          <w:trHeight w:val="300"/>
        </w:trPr>
        <w:tc>
          <w:tcPr>
            <w:tcW w:w="1789" w:type="pct"/>
            <w:tcBorders>
              <w:top w:val="nil"/>
              <w:left w:val="nil"/>
              <w:bottom w:val="nil"/>
              <w:right w:val="nil"/>
            </w:tcBorders>
            <w:noWrap/>
            <w:vAlign w:val="bottom"/>
            <w:hideMark/>
          </w:tcPr>
          <w:p w14:paraId="36D4372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Isle of Wight NHS Trust</w:t>
            </w:r>
          </w:p>
        </w:tc>
        <w:tc>
          <w:tcPr>
            <w:tcW w:w="822" w:type="pct"/>
            <w:tcBorders>
              <w:top w:val="nil"/>
              <w:left w:val="nil"/>
              <w:bottom w:val="nil"/>
              <w:right w:val="nil"/>
            </w:tcBorders>
            <w:noWrap/>
            <w:vAlign w:val="center"/>
            <w:hideMark/>
          </w:tcPr>
          <w:p w14:paraId="0654DD6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63,246</w:t>
            </w:r>
          </w:p>
        </w:tc>
        <w:tc>
          <w:tcPr>
            <w:tcW w:w="821" w:type="pct"/>
            <w:tcBorders>
              <w:top w:val="nil"/>
              <w:left w:val="nil"/>
              <w:bottom w:val="nil"/>
              <w:right w:val="nil"/>
            </w:tcBorders>
            <w:noWrap/>
            <w:vAlign w:val="center"/>
            <w:hideMark/>
          </w:tcPr>
          <w:p w14:paraId="00BEE3D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5,060</w:t>
            </w:r>
          </w:p>
        </w:tc>
        <w:tc>
          <w:tcPr>
            <w:tcW w:w="820" w:type="pct"/>
            <w:tcBorders>
              <w:top w:val="nil"/>
              <w:left w:val="nil"/>
              <w:bottom w:val="nil"/>
              <w:right w:val="nil"/>
            </w:tcBorders>
            <w:noWrap/>
            <w:vAlign w:val="bottom"/>
            <w:hideMark/>
          </w:tcPr>
          <w:p w14:paraId="363812D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£318,760</w:t>
            </w:r>
          </w:p>
        </w:tc>
        <w:tc>
          <w:tcPr>
            <w:tcW w:w="747" w:type="pct"/>
            <w:tcBorders>
              <w:top w:val="nil"/>
              <w:left w:val="nil"/>
              <w:bottom w:val="nil"/>
              <w:right w:val="nil"/>
            </w:tcBorders>
            <w:noWrap/>
            <w:vAlign w:val="bottom"/>
            <w:hideMark/>
          </w:tcPr>
          <w:p w14:paraId="20368FA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2,276,856</w:t>
            </w:r>
          </w:p>
        </w:tc>
      </w:tr>
      <w:tr w:rsidR="007C7F3B" w:rsidRPr="00F26DE7" w14:paraId="77C09841" w14:textId="77777777" w:rsidTr="00F23220">
        <w:trPr>
          <w:trHeight w:val="300"/>
        </w:trPr>
        <w:tc>
          <w:tcPr>
            <w:tcW w:w="1789" w:type="pct"/>
            <w:tcBorders>
              <w:top w:val="nil"/>
              <w:left w:val="nil"/>
              <w:bottom w:val="nil"/>
              <w:right w:val="nil"/>
            </w:tcBorders>
            <w:shd w:val="clear" w:color="000000" w:fill="D9D9D9"/>
            <w:noWrap/>
            <w:vAlign w:val="bottom"/>
            <w:hideMark/>
          </w:tcPr>
          <w:p w14:paraId="35EE39A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James Paget University Hospitals NHS Foundation Trust</w:t>
            </w:r>
          </w:p>
        </w:tc>
        <w:tc>
          <w:tcPr>
            <w:tcW w:w="822" w:type="pct"/>
            <w:tcBorders>
              <w:top w:val="nil"/>
              <w:left w:val="nil"/>
              <w:bottom w:val="nil"/>
              <w:right w:val="nil"/>
            </w:tcBorders>
            <w:shd w:val="clear" w:color="000000" w:fill="D9D9D9"/>
            <w:noWrap/>
            <w:vAlign w:val="center"/>
            <w:hideMark/>
          </w:tcPr>
          <w:p w14:paraId="0F25BA7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70,167</w:t>
            </w:r>
          </w:p>
        </w:tc>
        <w:tc>
          <w:tcPr>
            <w:tcW w:w="821" w:type="pct"/>
            <w:tcBorders>
              <w:top w:val="nil"/>
              <w:left w:val="nil"/>
              <w:bottom w:val="nil"/>
              <w:right w:val="nil"/>
            </w:tcBorders>
            <w:shd w:val="clear" w:color="000000" w:fill="D9D9D9"/>
            <w:noWrap/>
            <w:vAlign w:val="center"/>
            <w:hideMark/>
          </w:tcPr>
          <w:p w14:paraId="357047E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5,613</w:t>
            </w:r>
          </w:p>
        </w:tc>
        <w:tc>
          <w:tcPr>
            <w:tcW w:w="820" w:type="pct"/>
            <w:tcBorders>
              <w:top w:val="nil"/>
              <w:left w:val="nil"/>
              <w:bottom w:val="nil"/>
              <w:right w:val="nil"/>
            </w:tcBorders>
            <w:shd w:val="clear" w:color="000000" w:fill="D9D9D9"/>
            <w:noWrap/>
            <w:vAlign w:val="bottom"/>
            <w:hideMark/>
          </w:tcPr>
          <w:p w14:paraId="2F83DB8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£353,642</w:t>
            </w:r>
          </w:p>
        </w:tc>
        <w:tc>
          <w:tcPr>
            <w:tcW w:w="747" w:type="pct"/>
            <w:tcBorders>
              <w:top w:val="nil"/>
              <w:left w:val="nil"/>
              <w:bottom w:val="nil"/>
              <w:right w:val="nil"/>
            </w:tcBorders>
            <w:shd w:val="clear" w:color="000000" w:fill="D9D9D9"/>
            <w:noWrap/>
            <w:vAlign w:val="bottom"/>
            <w:hideMark/>
          </w:tcPr>
          <w:p w14:paraId="7089F67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2,526,012</w:t>
            </w:r>
          </w:p>
        </w:tc>
      </w:tr>
      <w:tr w:rsidR="007C7F3B" w:rsidRPr="00F26DE7" w14:paraId="32756982" w14:textId="77777777" w:rsidTr="00F23220">
        <w:trPr>
          <w:trHeight w:val="300"/>
        </w:trPr>
        <w:tc>
          <w:tcPr>
            <w:tcW w:w="1789" w:type="pct"/>
            <w:tcBorders>
              <w:top w:val="nil"/>
              <w:left w:val="nil"/>
              <w:bottom w:val="nil"/>
              <w:right w:val="nil"/>
            </w:tcBorders>
            <w:noWrap/>
            <w:vAlign w:val="bottom"/>
            <w:hideMark/>
          </w:tcPr>
          <w:p w14:paraId="329DE6D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Kent Community Health NHS Trust</w:t>
            </w:r>
          </w:p>
        </w:tc>
        <w:tc>
          <w:tcPr>
            <w:tcW w:w="822" w:type="pct"/>
            <w:tcBorders>
              <w:top w:val="nil"/>
              <w:left w:val="nil"/>
              <w:bottom w:val="nil"/>
              <w:right w:val="nil"/>
            </w:tcBorders>
            <w:noWrap/>
            <w:vAlign w:val="center"/>
            <w:hideMark/>
          </w:tcPr>
          <w:p w14:paraId="6EAD3E8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115,200</w:t>
            </w:r>
          </w:p>
        </w:tc>
        <w:tc>
          <w:tcPr>
            <w:tcW w:w="821" w:type="pct"/>
            <w:tcBorders>
              <w:top w:val="nil"/>
              <w:left w:val="nil"/>
              <w:bottom w:val="nil"/>
              <w:right w:val="nil"/>
            </w:tcBorders>
            <w:noWrap/>
            <w:vAlign w:val="center"/>
            <w:hideMark/>
          </w:tcPr>
          <w:p w14:paraId="074500B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9,216</w:t>
            </w:r>
          </w:p>
        </w:tc>
        <w:tc>
          <w:tcPr>
            <w:tcW w:w="820" w:type="pct"/>
            <w:tcBorders>
              <w:top w:val="nil"/>
              <w:left w:val="nil"/>
              <w:bottom w:val="nil"/>
              <w:right w:val="nil"/>
            </w:tcBorders>
            <w:noWrap/>
            <w:vAlign w:val="bottom"/>
            <w:hideMark/>
          </w:tcPr>
          <w:p w14:paraId="7D39122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£580,608</w:t>
            </w:r>
          </w:p>
        </w:tc>
        <w:tc>
          <w:tcPr>
            <w:tcW w:w="747" w:type="pct"/>
            <w:tcBorders>
              <w:top w:val="nil"/>
              <w:left w:val="nil"/>
              <w:bottom w:val="nil"/>
              <w:right w:val="nil"/>
            </w:tcBorders>
            <w:noWrap/>
            <w:vAlign w:val="bottom"/>
            <w:hideMark/>
          </w:tcPr>
          <w:p w14:paraId="117AE37A"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4,147,200</w:t>
            </w:r>
          </w:p>
        </w:tc>
      </w:tr>
      <w:tr w:rsidR="007C7F3B" w:rsidRPr="00F26DE7" w14:paraId="1C7FEB04" w14:textId="77777777" w:rsidTr="00F23220">
        <w:trPr>
          <w:trHeight w:val="300"/>
        </w:trPr>
        <w:tc>
          <w:tcPr>
            <w:tcW w:w="1789" w:type="pct"/>
            <w:tcBorders>
              <w:top w:val="nil"/>
              <w:left w:val="nil"/>
              <w:bottom w:val="nil"/>
              <w:right w:val="nil"/>
            </w:tcBorders>
            <w:shd w:val="clear" w:color="000000" w:fill="D9D9D9"/>
            <w:noWrap/>
            <w:vAlign w:val="bottom"/>
            <w:hideMark/>
          </w:tcPr>
          <w:p w14:paraId="5D5D5DD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lastRenderedPageBreak/>
              <w:t>Kettering General Hospital NHS Foundation Trust</w:t>
            </w:r>
          </w:p>
        </w:tc>
        <w:tc>
          <w:tcPr>
            <w:tcW w:w="822" w:type="pct"/>
            <w:tcBorders>
              <w:top w:val="nil"/>
              <w:left w:val="nil"/>
              <w:bottom w:val="nil"/>
              <w:right w:val="nil"/>
            </w:tcBorders>
            <w:shd w:val="clear" w:color="000000" w:fill="D9D9D9"/>
            <w:noWrap/>
            <w:vAlign w:val="center"/>
            <w:hideMark/>
          </w:tcPr>
          <w:p w14:paraId="61E5009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76,275</w:t>
            </w:r>
          </w:p>
        </w:tc>
        <w:tc>
          <w:tcPr>
            <w:tcW w:w="821" w:type="pct"/>
            <w:tcBorders>
              <w:top w:val="nil"/>
              <w:left w:val="nil"/>
              <w:bottom w:val="nil"/>
              <w:right w:val="nil"/>
            </w:tcBorders>
            <w:shd w:val="clear" w:color="000000" w:fill="D9D9D9"/>
            <w:noWrap/>
            <w:vAlign w:val="center"/>
            <w:hideMark/>
          </w:tcPr>
          <w:p w14:paraId="2955007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6,102</w:t>
            </w:r>
          </w:p>
        </w:tc>
        <w:tc>
          <w:tcPr>
            <w:tcW w:w="820" w:type="pct"/>
            <w:tcBorders>
              <w:top w:val="nil"/>
              <w:left w:val="nil"/>
              <w:bottom w:val="nil"/>
              <w:right w:val="nil"/>
            </w:tcBorders>
            <w:shd w:val="clear" w:color="000000" w:fill="D9D9D9"/>
            <w:noWrap/>
            <w:vAlign w:val="bottom"/>
            <w:hideMark/>
          </w:tcPr>
          <w:p w14:paraId="3CFEC97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£384,426</w:t>
            </w:r>
          </w:p>
        </w:tc>
        <w:tc>
          <w:tcPr>
            <w:tcW w:w="747" w:type="pct"/>
            <w:tcBorders>
              <w:top w:val="nil"/>
              <w:left w:val="nil"/>
              <w:bottom w:val="nil"/>
              <w:right w:val="nil"/>
            </w:tcBorders>
            <w:shd w:val="clear" w:color="000000" w:fill="D9D9D9"/>
            <w:noWrap/>
            <w:vAlign w:val="bottom"/>
            <w:hideMark/>
          </w:tcPr>
          <w:p w14:paraId="1584A37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2,745,900</w:t>
            </w:r>
          </w:p>
        </w:tc>
      </w:tr>
      <w:tr w:rsidR="007C7F3B" w:rsidRPr="00F26DE7" w14:paraId="7D3EFA66" w14:textId="77777777" w:rsidTr="00F23220">
        <w:trPr>
          <w:trHeight w:val="300"/>
        </w:trPr>
        <w:tc>
          <w:tcPr>
            <w:tcW w:w="1789" w:type="pct"/>
            <w:tcBorders>
              <w:top w:val="nil"/>
              <w:left w:val="nil"/>
              <w:bottom w:val="nil"/>
              <w:right w:val="nil"/>
            </w:tcBorders>
            <w:noWrap/>
            <w:vAlign w:val="bottom"/>
            <w:hideMark/>
          </w:tcPr>
          <w:p w14:paraId="7267C9A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King's College Hospital NHS Foundation Trust</w:t>
            </w:r>
          </w:p>
        </w:tc>
        <w:tc>
          <w:tcPr>
            <w:tcW w:w="822" w:type="pct"/>
            <w:tcBorders>
              <w:top w:val="nil"/>
              <w:left w:val="nil"/>
              <w:bottom w:val="nil"/>
              <w:right w:val="nil"/>
            </w:tcBorders>
            <w:noWrap/>
            <w:vAlign w:val="center"/>
            <w:hideMark/>
          </w:tcPr>
          <w:p w14:paraId="12B0C7C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231,578</w:t>
            </w:r>
          </w:p>
        </w:tc>
        <w:tc>
          <w:tcPr>
            <w:tcW w:w="821" w:type="pct"/>
            <w:tcBorders>
              <w:top w:val="nil"/>
              <w:left w:val="nil"/>
              <w:bottom w:val="nil"/>
              <w:right w:val="nil"/>
            </w:tcBorders>
            <w:noWrap/>
            <w:vAlign w:val="center"/>
            <w:hideMark/>
          </w:tcPr>
          <w:p w14:paraId="22ED776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18,526</w:t>
            </w:r>
          </w:p>
        </w:tc>
        <w:tc>
          <w:tcPr>
            <w:tcW w:w="820" w:type="pct"/>
            <w:tcBorders>
              <w:top w:val="nil"/>
              <w:left w:val="nil"/>
              <w:bottom w:val="nil"/>
              <w:right w:val="nil"/>
            </w:tcBorders>
            <w:noWrap/>
            <w:vAlign w:val="bottom"/>
            <w:hideMark/>
          </w:tcPr>
          <w:p w14:paraId="0B0AC79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£1,167,153</w:t>
            </w:r>
          </w:p>
        </w:tc>
        <w:tc>
          <w:tcPr>
            <w:tcW w:w="747" w:type="pct"/>
            <w:tcBorders>
              <w:top w:val="nil"/>
              <w:left w:val="nil"/>
              <w:bottom w:val="nil"/>
              <w:right w:val="nil"/>
            </w:tcBorders>
            <w:noWrap/>
            <w:vAlign w:val="bottom"/>
            <w:hideMark/>
          </w:tcPr>
          <w:p w14:paraId="3798D56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8,336,808</w:t>
            </w:r>
          </w:p>
        </w:tc>
      </w:tr>
      <w:tr w:rsidR="007C7F3B" w:rsidRPr="00F26DE7" w14:paraId="3EA02FA5" w14:textId="77777777" w:rsidTr="00F23220">
        <w:trPr>
          <w:trHeight w:val="300"/>
        </w:trPr>
        <w:tc>
          <w:tcPr>
            <w:tcW w:w="1789" w:type="pct"/>
            <w:tcBorders>
              <w:top w:val="nil"/>
              <w:left w:val="nil"/>
              <w:bottom w:val="nil"/>
              <w:right w:val="nil"/>
            </w:tcBorders>
            <w:shd w:val="clear" w:color="000000" w:fill="D9D9D9"/>
            <w:noWrap/>
            <w:vAlign w:val="bottom"/>
            <w:hideMark/>
          </w:tcPr>
          <w:p w14:paraId="7419072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Kingston Hospital NHS Foundation Trust</w:t>
            </w:r>
          </w:p>
        </w:tc>
        <w:tc>
          <w:tcPr>
            <w:tcW w:w="822" w:type="pct"/>
            <w:tcBorders>
              <w:top w:val="nil"/>
              <w:left w:val="nil"/>
              <w:bottom w:val="nil"/>
              <w:right w:val="nil"/>
            </w:tcBorders>
            <w:shd w:val="clear" w:color="000000" w:fill="D9D9D9"/>
            <w:noWrap/>
            <w:vAlign w:val="center"/>
            <w:hideMark/>
          </w:tcPr>
          <w:p w14:paraId="7F35276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110,505</w:t>
            </w:r>
          </w:p>
        </w:tc>
        <w:tc>
          <w:tcPr>
            <w:tcW w:w="821" w:type="pct"/>
            <w:tcBorders>
              <w:top w:val="nil"/>
              <w:left w:val="nil"/>
              <w:bottom w:val="nil"/>
              <w:right w:val="nil"/>
            </w:tcBorders>
            <w:shd w:val="clear" w:color="000000" w:fill="D9D9D9"/>
            <w:noWrap/>
            <w:vAlign w:val="center"/>
            <w:hideMark/>
          </w:tcPr>
          <w:p w14:paraId="3534B2F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8,840</w:t>
            </w:r>
          </w:p>
        </w:tc>
        <w:tc>
          <w:tcPr>
            <w:tcW w:w="820" w:type="pct"/>
            <w:tcBorders>
              <w:top w:val="nil"/>
              <w:left w:val="nil"/>
              <w:bottom w:val="nil"/>
              <w:right w:val="nil"/>
            </w:tcBorders>
            <w:shd w:val="clear" w:color="000000" w:fill="D9D9D9"/>
            <w:noWrap/>
            <w:vAlign w:val="bottom"/>
            <w:hideMark/>
          </w:tcPr>
          <w:p w14:paraId="41C1A76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£556,945</w:t>
            </w:r>
          </w:p>
        </w:tc>
        <w:tc>
          <w:tcPr>
            <w:tcW w:w="747" w:type="pct"/>
            <w:tcBorders>
              <w:top w:val="nil"/>
              <w:left w:val="nil"/>
              <w:bottom w:val="nil"/>
              <w:right w:val="nil"/>
            </w:tcBorders>
            <w:shd w:val="clear" w:color="000000" w:fill="D9D9D9"/>
            <w:noWrap/>
            <w:vAlign w:val="bottom"/>
            <w:hideMark/>
          </w:tcPr>
          <w:p w14:paraId="3D3F40A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3,978,180</w:t>
            </w:r>
          </w:p>
        </w:tc>
      </w:tr>
      <w:tr w:rsidR="007C7F3B" w:rsidRPr="00F26DE7" w14:paraId="7DC97423" w14:textId="77777777" w:rsidTr="00F23220">
        <w:trPr>
          <w:trHeight w:val="300"/>
        </w:trPr>
        <w:tc>
          <w:tcPr>
            <w:tcW w:w="1789" w:type="pct"/>
            <w:tcBorders>
              <w:top w:val="nil"/>
              <w:left w:val="nil"/>
              <w:bottom w:val="nil"/>
              <w:right w:val="nil"/>
            </w:tcBorders>
            <w:noWrap/>
            <w:vAlign w:val="bottom"/>
            <w:hideMark/>
          </w:tcPr>
          <w:p w14:paraId="225092C7"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Lancashire Teaching Hospitals NHS Foundation Trust</w:t>
            </w:r>
          </w:p>
        </w:tc>
        <w:tc>
          <w:tcPr>
            <w:tcW w:w="822" w:type="pct"/>
            <w:tcBorders>
              <w:top w:val="nil"/>
              <w:left w:val="nil"/>
              <w:bottom w:val="nil"/>
              <w:right w:val="nil"/>
            </w:tcBorders>
            <w:noWrap/>
            <w:vAlign w:val="center"/>
            <w:hideMark/>
          </w:tcPr>
          <w:p w14:paraId="081B9AD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123,792</w:t>
            </w:r>
          </w:p>
        </w:tc>
        <w:tc>
          <w:tcPr>
            <w:tcW w:w="821" w:type="pct"/>
            <w:tcBorders>
              <w:top w:val="nil"/>
              <w:left w:val="nil"/>
              <w:bottom w:val="nil"/>
              <w:right w:val="nil"/>
            </w:tcBorders>
            <w:noWrap/>
            <w:vAlign w:val="center"/>
            <w:hideMark/>
          </w:tcPr>
          <w:p w14:paraId="2610B71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9,903</w:t>
            </w:r>
          </w:p>
        </w:tc>
        <w:tc>
          <w:tcPr>
            <w:tcW w:w="820" w:type="pct"/>
            <w:tcBorders>
              <w:top w:val="nil"/>
              <w:left w:val="nil"/>
              <w:bottom w:val="nil"/>
              <w:right w:val="nil"/>
            </w:tcBorders>
            <w:noWrap/>
            <w:vAlign w:val="bottom"/>
            <w:hideMark/>
          </w:tcPr>
          <w:p w14:paraId="6A4D175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£623,912</w:t>
            </w:r>
          </w:p>
        </w:tc>
        <w:tc>
          <w:tcPr>
            <w:tcW w:w="747" w:type="pct"/>
            <w:tcBorders>
              <w:top w:val="nil"/>
              <w:left w:val="nil"/>
              <w:bottom w:val="nil"/>
              <w:right w:val="nil"/>
            </w:tcBorders>
            <w:noWrap/>
            <w:vAlign w:val="bottom"/>
            <w:hideMark/>
          </w:tcPr>
          <w:p w14:paraId="2A86507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4,456,512</w:t>
            </w:r>
          </w:p>
        </w:tc>
      </w:tr>
      <w:tr w:rsidR="007C7F3B" w:rsidRPr="00F26DE7" w14:paraId="40526549" w14:textId="77777777" w:rsidTr="00F23220">
        <w:trPr>
          <w:trHeight w:val="300"/>
        </w:trPr>
        <w:tc>
          <w:tcPr>
            <w:tcW w:w="1789" w:type="pct"/>
            <w:tcBorders>
              <w:top w:val="nil"/>
              <w:left w:val="nil"/>
              <w:bottom w:val="nil"/>
              <w:right w:val="nil"/>
            </w:tcBorders>
            <w:shd w:val="clear" w:color="000000" w:fill="D9D9D9"/>
            <w:noWrap/>
            <w:vAlign w:val="bottom"/>
            <w:hideMark/>
          </w:tcPr>
          <w:p w14:paraId="3479688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Launceston General Hospital</w:t>
            </w:r>
          </w:p>
        </w:tc>
        <w:tc>
          <w:tcPr>
            <w:tcW w:w="822" w:type="pct"/>
            <w:tcBorders>
              <w:top w:val="nil"/>
              <w:left w:val="nil"/>
              <w:bottom w:val="nil"/>
              <w:right w:val="nil"/>
            </w:tcBorders>
            <w:shd w:val="clear" w:color="000000" w:fill="D9D9D9"/>
            <w:noWrap/>
            <w:vAlign w:val="center"/>
            <w:hideMark/>
          </w:tcPr>
          <w:p w14:paraId="30AC397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7,841</w:t>
            </w:r>
          </w:p>
        </w:tc>
        <w:tc>
          <w:tcPr>
            <w:tcW w:w="821" w:type="pct"/>
            <w:tcBorders>
              <w:top w:val="nil"/>
              <w:left w:val="nil"/>
              <w:bottom w:val="nil"/>
              <w:right w:val="nil"/>
            </w:tcBorders>
            <w:shd w:val="clear" w:color="000000" w:fill="D9D9D9"/>
            <w:noWrap/>
            <w:vAlign w:val="center"/>
            <w:hideMark/>
          </w:tcPr>
          <w:p w14:paraId="5A267BE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627</w:t>
            </w:r>
          </w:p>
        </w:tc>
        <w:tc>
          <w:tcPr>
            <w:tcW w:w="820" w:type="pct"/>
            <w:tcBorders>
              <w:top w:val="nil"/>
              <w:left w:val="nil"/>
              <w:bottom w:val="nil"/>
              <w:right w:val="nil"/>
            </w:tcBorders>
            <w:shd w:val="clear" w:color="000000" w:fill="D9D9D9"/>
            <w:noWrap/>
            <w:vAlign w:val="bottom"/>
            <w:hideMark/>
          </w:tcPr>
          <w:p w14:paraId="116D152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£39,519</w:t>
            </w:r>
          </w:p>
        </w:tc>
        <w:tc>
          <w:tcPr>
            <w:tcW w:w="747" w:type="pct"/>
            <w:tcBorders>
              <w:top w:val="nil"/>
              <w:left w:val="nil"/>
              <w:bottom w:val="nil"/>
              <w:right w:val="nil"/>
            </w:tcBorders>
            <w:shd w:val="clear" w:color="000000" w:fill="D9D9D9"/>
            <w:noWrap/>
            <w:vAlign w:val="bottom"/>
            <w:hideMark/>
          </w:tcPr>
          <w:p w14:paraId="20D256A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282,276</w:t>
            </w:r>
          </w:p>
        </w:tc>
      </w:tr>
      <w:tr w:rsidR="007C7F3B" w:rsidRPr="00F26DE7" w14:paraId="6DE804FE" w14:textId="77777777" w:rsidTr="00F23220">
        <w:trPr>
          <w:trHeight w:val="300"/>
        </w:trPr>
        <w:tc>
          <w:tcPr>
            <w:tcW w:w="1789" w:type="pct"/>
            <w:tcBorders>
              <w:top w:val="nil"/>
              <w:left w:val="nil"/>
              <w:bottom w:val="nil"/>
              <w:right w:val="nil"/>
            </w:tcBorders>
            <w:noWrap/>
            <w:vAlign w:val="bottom"/>
            <w:hideMark/>
          </w:tcPr>
          <w:p w14:paraId="3404729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Leeds Teaching Hospitals NHS Trust</w:t>
            </w:r>
          </w:p>
        </w:tc>
        <w:tc>
          <w:tcPr>
            <w:tcW w:w="822" w:type="pct"/>
            <w:tcBorders>
              <w:top w:val="nil"/>
              <w:left w:val="nil"/>
              <w:bottom w:val="nil"/>
              <w:right w:val="nil"/>
            </w:tcBorders>
            <w:noWrap/>
            <w:vAlign w:val="center"/>
            <w:hideMark/>
          </w:tcPr>
          <w:p w14:paraId="29ACF93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209,852</w:t>
            </w:r>
          </w:p>
        </w:tc>
        <w:tc>
          <w:tcPr>
            <w:tcW w:w="821" w:type="pct"/>
            <w:tcBorders>
              <w:top w:val="nil"/>
              <w:left w:val="nil"/>
              <w:bottom w:val="nil"/>
              <w:right w:val="nil"/>
            </w:tcBorders>
            <w:noWrap/>
            <w:vAlign w:val="center"/>
            <w:hideMark/>
          </w:tcPr>
          <w:p w14:paraId="6BE1EEE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16,788</w:t>
            </w:r>
          </w:p>
        </w:tc>
        <w:tc>
          <w:tcPr>
            <w:tcW w:w="820" w:type="pct"/>
            <w:tcBorders>
              <w:top w:val="nil"/>
              <w:left w:val="nil"/>
              <w:bottom w:val="nil"/>
              <w:right w:val="nil"/>
            </w:tcBorders>
            <w:noWrap/>
            <w:vAlign w:val="bottom"/>
            <w:hideMark/>
          </w:tcPr>
          <w:p w14:paraId="5596DCA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£1,057,654</w:t>
            </w:r>
          </w:p>
        </w:tc>
        <w:tc>
          <w:tcPr>
            <w:tcW w:w="747" w:type="pct"/>
            <w:tcBorders>
              <w:top w:val="nil"/>
              <w:left w:val="nil"/>
              <w:bottom w:val="nil"/>
              <w:right w:val="nil"/>
            </w:tcBorders>
            <w:noWrap/>
            <w:vAlign w:val="bottom"/>
            <w:hideMark/>
          </w:tcPr>
          <w:p w14:paraId="179C9AB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7,554,672</w:t>
            </w:r>
          </w:p>
        </w:tc>
      </w:tr>
      <w:tr w:rsidR="007C7F3B" w:rsidRPr="00F26DE7" w14:paraId="63442605" w14:textId="77777777" w:rsidTr="00F23220">
        <w:trPr>
          <w:trHeight w:val="300"/>
        </w:trPr>
        <w:tc>
          <w:tcPr>
            <w:tcW w:w="1789" w:type="pct"/>
            <w:tcBorders>
              <w:top w:val="nil"/>
              <w:left w:val="nil"/>
              <w:bottom w:val="nil"/>
              <w:right w:val="nil"/>
            </w:tcBorders>
            <w:shd w:val="clear" w:color="000000" w:fill="D9D9D9"/>
            <w:noWrap/>
            <w:vAlign w:val="bottom"/>
            <w:hideMark/>
          </w:tcPr>
          <w:p w14:paraId="79146C0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Lewisham and Greenwich NHS Trust</w:t>
            </w:r>
          </w:p>
        </w:tc>
        <w:tc>
          <w:tcPr>
            <w:tcW w:w="822" w:type="pct"/>
            <w:tcBorders>
              <w:top w:val="nil"/>
              <w:left w:val="nil"/>
              <w:bottom w:val="nil"/>
              <w:right w:val="nil"/>
            </w:tcBorders>
            <w:shd w:val="clear" w:color="000000" w:fill="D9D9D9"/>
            <w:noWrap/>
            <w:vAlign w:val="center"/>
            <w:hideMark/>
          </w:tcPr>
          <w:p w14:paraId="1F81F83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214,964</w:t>
            </w:r>
          </w:p>
        </w:tc>
        <w:tc>
          <w:tcPr>
            <w:tcW w:w="821" w:type="pct"/>
            <w:tcBorders>
              <w:top w:val="nil"/>
              <w:left w:val="nil"/>
              <w:bottom w:val="nil"/>
              <w:right w:val="nil"/>
            </w:tcBorders>
            <w:shd w:val="clear" w:color="000000" w:fill="D9D9D9"/>
            <w:noWrap/>
            <w:vAlign w:val="center"/>
            <w:hideMark/>
          </w:tcPr>
          <w:p w14:paraId="581CAA4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17,197</w:t>
            </w:r>
          </w:p>
        </w:tc>
        <w:tc>
          <w:tcPr>
            <w:tcW w:w="820" w:type="pct"/>
            <w:tcBorders>
              <w:top w:val="nil"/>
              <w:left w:val="nil"/>
              <w:bottom w:val="nil"/>
              <w:right w:val="nil"/>
            </w:tcBorders>
            <w:shd w:val="clear" w:color="000000" w:fill="D9D9D9"/>
            <w:noWrap/>
            <w:vAlign w:val="bottom"/>
            <w:hideMark/>
          </w:tcPr>
          <w:p w14:paraId="5EBC49A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£1,083,419</w:t>
            </w:r>
          </w:p>
        </w:tc>
        <w:tc>
          <w:tcPr>
            <w:tcW w:w="747" w:type="pct"/>
            <w:tcBorders>
              <w:top w:val="nil"/>
              <w:left w:val="nil"/>
              <w:bottom w:val="nil"/>
              <w:right w:val="nil"/>
            </w:tcBorders>
            <w:shd w:val="clear" w:color="000000" w:fill="D9D9D9"/>
            <w:noWrap/>
            <w:vAlign w:val="bottom"/>
            <w:hideMark/>
          </w:tcPr>
          <w:p w14:paraId="7862041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7,738,704</w:t>
            </w:r>
          </w:p>
        </w:tc>
      </w:tr>
      <w:tr w:rsidR="007C7F3B" w:rsidRPr="00F26DE7" w14:paraId="0F8804ED" w14:textId="77777777" w:rsidTr="00F23220">
        <w:trPr>
          <w:trHeight w:val="300"/>
        </w:trPr>
        <w:tc>
          <w:tcPr>
            <w:tcW w:w="1789" w:type="pct"/>
            <w:tcBorders>
              <w:top w:val="nil"/>
              <w:left w:val="nil"/>
              <w:bottom w:val="nil"/>
              <w:right w:val="nil"/>
            </w:tcBorders>
            <w:noWrap/>
            <w:vAlign w:val="bottom"/>
            <w:hideMark/>
          </w:tcPr>
          <w:p w14:paraId="4873803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Lincolnshire Community Health Services NHS Trust</w:t>
            </w:r>
          </w:p>
        </w:tc>
        <w:tc>
          <w:tcPr>
            <w:tcW w:w="822" w:type="pct"/>
            <w:tcBorders>
              <w:top w:val="nil"/>
              <w:left w:val="nil"/>
              <w:bottom w:val="nil"/>
              <w:right w:val="nil"/>
            </w:tcBorders>
            <w:noWrap/>
            <w:vAlign w:val="center"/>
            <w:hideMark/>
          </w:tcPr>
          <w:p w14:paraId="120B3F4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157,273</w:t>
            </w:r>
          </w:p>
        </w:tc>
        <w:tc>
          <w:tcPr>
            <w:tcW w:w="821" w:type="pct"/>
            <w:tcBorders>
              <w:top w:val="nil"/>
              <w:left w:val="nil"/>
              <w:bottom w:val="nil"/>
              <w:right w:val="nil"/>
            </w:tcBorders>
            <w:noWrap/>
            <w:vAlign w:val="center"/>
            <w:hideMark/>
          </w:tcPr>
          <w:p w14:paraId="5487A3E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12,582</w:t>
            </w:r>
          </w:p>
        </w:tc>
        <w:tc>
          <w:tcPr>
            <w:tcW w:w="820" w:type="pct"/>
            <w:tcBorders>
              <w:top w:val="nil"/>
              <w:left w:val="nil"/>
              <w:bottom w:val="nil"/>
              <w:right w:val="nil"/>
            </w:tcBorders>
            <w:noWrap/>
            <w:vAlign w:val="bottom"/>
            <w:hideMark/>
          </w:tcPr>
          <w:p w14:paraId="72A8446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£792,656</w:t>
            </w:r>
          </w:p>
        </w:tc>
        <w:tc>
          <w:tcPr>
            <w:tcW w:w="747" w:type="pct"/>
            <w:tcBorders>
              <w:top w:val="nil"/>
              <w:left w:val="nil"/>
              <w:bottom w:val="nil"/>
              <w:right w:val="nil"/>
            </w:tcBorders>
            <w:noWrap/>
            <w:vAlign w:val="bottom"/>
            <w:hideMark/>
          </w:tcPr>
          <w:p w14:paraId="3C5477E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5,661,828</w:t>
            </w:r>
          </w:p>
        </w:tc>
      </w:tr>
      <w:tr w:rsidR="007C7F3B" w:rsidRPr="00F26DE7" w14:paraId="4F73070D" w14:textId="77777777" w:rsidTr="00F23220">
        <w:trPr>
          <w:trHeight w:val="300"/>
        </w:trPr>
        <w:tc>
          <w:tcPr>
            <w:tcW w:w="1789" w:type="pct"/>
            <w:tcBorders>
              <w:top w:val="nil"/>
              <w:left w:val="nil"/>
              <w:bottom w:val="nil"/>
              <w:right w:val="nil"/>
            </w:tcBorders>
            <w:shd w:val="clear" w:color="000000" w:fill="D9D9D9"/>
            <w:noWrap/>
            <w:vAlign w:val="bottom"/>
            <w:hideMark/>
          </w:tcPr>
          <w:p w14:paraId="7031BA2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Liskeard Community Hospital</w:t>
            </w:r>
          </w:p>
        </w:tc>
        <w:tc>
          <w:tcPr>
            <w:tcW w:w="822" w:type="pct"/>
            <w:tcBorders>
              <w:top w:val="nil"/>
              <w:left w:val="nil"/>
              <w:bottom w:val="nil"/>
              <w:right w:val="nil"/>
            </w:tcBorders>
            <w:shd w:val="clear" w:color="000000" w:fill="D9D9D9"/>
            <w:noWrap/>
            <w:vAlign w:val="center"/>
            <w:hideMark/>
          </w:tcPr>
          <w:p w14:paraId="3EC07ED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11,886</w:t>
            </w:r>
          </w:p>
        </w:tc>
        <w:tc>
          <w:tcPr>
            <w:tcW w:w="821" w:type="pct"/>
            <w:tcBorders>
              <w:top w:val="nil"/>
              <w:left w:val="nil"/>
              <w:bottom w:val="nil"/>
              <w:right w:val="nil"/>
            </w:tcBorders>
            <w:shd w:val="clear" w:color="000000" w:fill="D9D9D9"/>
            <w:noWrap/>
            <w:vAlign w:val="center"/>
            <w:hideMark/>
          </w:tcPr>
          <w:p w14:paraId="79CF730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951</w:t>
            </w:r>
          </w:p>
        </w:tc>
        <w:tc>
          <w:tcPr>
            <w:tcW w:w="820" w:type="pct"/>
            <w:tcBorders>
              <w:top w:val="nil"/>
              <w:left w:val="nil"/>
              <w:bottom w:val="nil"/>
              <w:right w:val="nil"/>
            </w:tcBorders>
            <w:shd w:val="clear" w:color="000000" w:fill="D9D9D9"/>
            <w:noWrap/>
            <w:vAlign w:val="bottom"/>
            <w:hideMark/>
          </w:tcPr>
          <w:p w14:paraId="267D64E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£59,905</w:t>
            </w:r>
          </w:p>
        </w:tc>
        <w:tc>
          <w:tcPr>
            <w:tcW w:w="747" w:type="pct"/>
            <w:tcBorders>
              <w:top w:val="nil"/>
              <w:left w:val="nil"/>
              <w:bottom w:val="nil"/>
              <w:right w:val="nil"/>
            </w:tcBorders>
            <w:shd w:val="clear" w:color="000000" w:fill="D9D9D9"/>
            <w:noWrap/>
            <w:vAlign w:val="bottom"/>
            <w:hideMark/>
          </w:tcPr>
          <w:p w14:paraId="3393FD8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427,896</w:t>
            </w:r>
          </w:p>
        </w:tc>
      </w:tr>
      <w:tr w:rsidR="007C7F3B" w:rsidRPr="00F26DE7" w14:paraId="0A82D5F1" w14:textId="77777777" w:rsidTr="00F23220">
        <w:trPr>
          <w:trHeight w:val="300"/>
        </w:trPr>
        <w:tc>
          <w:tcPr>
            <w:tcW w:w="1789" w:type="pct"/>
            <w:tcBorders>
              <w:top w:val="nil"/>
              <w:left w:val="nil"/>
              <w:bottom w:val="nil"/>
              <w:right w:val="nil"/>
            </w:tcBorders>
            <w:noWrap/>
            <w:vAlign w:val="bottom"/>
            <w:hideMark/>
          </w:tcPr>
          <w:p w14:paraId="0AE26F1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Liverpool Community Health NHS Trust</w:t>
            </w:r>
          </w:p>
        </w:tc>
        <w:tc>
          <w:tcPr>
            <w:tcW w:w="822" w:type="pct"/>
            <w:tcBorders>
              <w:top w:val="nil"/>
              <w:left w:val="nil"/>
              <w:bottom w:val="nil"/>
              <w:right w:val="nil"/>
            </w:tcBorders>
            <w:noWrap/>
            <w:vAlign w:val="center"/>
            <w:hideMark/>
          </w:tcPr>
          <w:p w14:paraId="2BCC986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185,993</w:t>
            </w:r>
          </w:p>
        </w:tc>
        <w:tc>
          <w:tcPr>
            <w:tcW w:w="821" w:type="pct"/>
            <w:tcBorders>
              <w:top w:val="nil"/>
              <w:left w:val="nil"/>
              <w:bottom w:val="nil"/>
              <w:right w:val="nil"/>
            </w:tcBorders>
            <w:noWrap/>
            <w:vAlign w:val="center"/>
            <w:hideMark/>
          </w:tcPr>
          <w:p w14:paraId="62FE7E9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14,879</w:t>
            </w:r>
          </w:p>
        </w:tc>
        <w:tc>
          <w:tcPr>
            <w:tcW w:w="820" w:type="pct"/>
            <w:tcBorders>
              <w:top w:val="nil"/>
              <w:left w:val="nil"/>
              <w:bottom w:val="nil"/>
              <w:right w:val="nil"/>
            </w:tcBorders>
            <w:noWrap/>
            <w:vAlign w:val="bottom"/>
            <w:hideMark/>
          </w:tcPr>
          <w:p w14:paraId="584BD11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£937,405</w:t>
            </w:r>
          </w:p>
        </w:tc>
        <w:tc>
          <w:tcPr>
            <w:tcW w:w="747" w:type="pct"/>
            <w:tcBorders>
              <w:top w:val="nil"/>
              <w:left w:val="nil"/>
              <w:bottom w:val="nil"/>
              <w:right w:val="nil"/>
            </w:tcBorders>
            <w:noWrap/>
            <w:vAlign w:val="bottom"/>
            <w:hideMark/>
          </w:tcPr>
          <w:p w14:paraId="6FA0E51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6,695,748</w:t>
            </w:r>
          </w:p>
        </w:tc>
      </w:tr>
      <w:tr w:rsidR="007C7F3B" w:rsidRPr="00F26DE7" w14:paraId="64D58DF7" w14:textId="77777777" w:rsidTr="00F23220">
        <w:trPr>
          <w:trHeight w:val="300"/>
        </w:trPr>
        <w:tc>
          <w:tcPr>
            <w:tcW w:w="1789" w:type="pct"/>
            <w:tcBorders>
              <w:top w:val="nil"/>
              <w:left w:val="nil"/>
              <w:bottom w:val="nil"/>
              <w:right w:val="nil"/>
            </w:tcBorders>
            <w:shd w:val="clear" w:color="000000" w:fill="D9D9D9"/>
            <w:noWrap/>
            <w:vAlign w:val="bottom"/>
            <w:hideMark/>
          </w:tcPr>
          <w:p w14:paraId="585645C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Liverpool Women's NHS Foundation Trust</w:t>
            </w:r>
          </w:p>
        </w:tc>
        <w:tc>
          <w:tcPr>
            <w:tcW w:w="822" w:type="pct"/>
            <w:tcBorders>
              <w:top w:val="nil"/>
              <w:left w:val="nil"/>
              <w:bottom w:val="nil"/>
              <w:right w:val="nil"/>
            </w:tcBorders>
            <w:shd w:val="clear" w:color="000000" w:fill="D9D9D9"/>
            <w:noWrap/>
            <w:vAlign w:val="center"/>
            <w:hideMark/>
          </w:tcPr>
          <w:p w14:paraId="00C0E61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12,055</w:t>
            </w:r>
          </w:p>
        </w:tc>
        <w:tc>
          <w:tcPr>
            <w:tcW w:w="821" w:type="pct"/>
            <w:tcBorders>
              <w:top w:val="nil"/>
              <w:left w:val="nil"/>
              <w:bottom w:val="nil"/>
              <w:right w:val="nil"/>
            </w:tcBorders>
            <w:shd w:val="clear" w:color="000000" w:fill="D9D9D9"/>
            <w:noWrap/>
            <w:vAlign w:val="center"/>
            <w:hideMark/>
          </w:tcPr>
          <w:p w14:paraId="0347328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964</w:t>
            </w:r>
          </w:p>
        </w:tc>
        <w:tc>
          <w:tcPr>
            <w:tcW w:w="820" w:type="pct"/>
            <w:tcBorders>
              <w:top w:val="nil"/>
              <w:left w:val="nil"/>
              <w:bottom w:val="nil"/>
              <w:right w:val="nil"/>
            </w:tcBorders>
            <w:shd w:val="clear" w:color="000000" w:fill="D9D9D9"/>
            <w:noWrap/>
            <w:vAlign w:val="bottom"/>
            <w:hideMark/>
          </w:tcPr>
          <w:p w14:paraId="5D69634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£60,757</w:t>
            </w:r>
          </w:p>
        </w:tc>
        <w:tc>
          <w:tcPr>
            <w:tcW w:w="747" w:type="pct"/>
            <w:tcBorders>
              <w:top w:val="nil"/>
              <w:left w:val="nil"/>
              <w:bottom w:val="nil"/>
              <w:right w:val="nil"/>
            </w:tcBorders>
            <w:shd w:val="clear" w:color="000000" w:fill="D9D9D9"/>
            <w:noWrap/>
            <w:vAlign w:val="bottom"/>
            <w:hideMark/>
          </w:tcPr>
          <w:p w14:paraId="2F121C5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433,980</w:t>
            </w:r>
          </w:p>
        </w:tc>
      </w:tr>
      <w:tr w:rsidR="007C7F3B" w:rsidRPr="00F26DE7" w14:paraId="7502D991" w14:textId="77777777" w:rsidTr="00F23220">
        <w:trPr>
          <w:trHeight w:val="300"/>
        </w:trPr>
        <w:tc>
          <w:tcPr>
            <w:tcW w:w="1789" w:type="pct"/>
            <w:tcBorders>
              <w:top w:val="nil"/>
              <w:left w:val="nil"/>
              <w:bottom w:val="nil"/>
              <w:right w:val="nil"/>
            </w:tcBorders>
            <w:noWrap/>
            <w:vAlign w:val="bottom"/>
            <w:hideMark/>
          </w:tcPr>
          <w:p w14:paraId="6FB4398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London North West Healthcare NHS Trust</w:t>
            </w:r>
          </w:p>
        </w:tc>
        <w:tc>
          <w:tcPr>
            <w:tcW w:w="822" w:type="pct"/>
            <w:tcBorders>
              <w:top w:val="nil"/>
              <w:left w:val="nil"/>
              <w:bottom w:val="nil"/>
              <w:right w:val="nil"/>
            </w:tcBorders>
            <w:noWrap/>
            <w:vAlign w:val="center"/>
            <w:hideMark/>
          </w:tcPr>
          <w:p w14:paraId="7011145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405,983</w:t>
            </w:r>
          </w:p>
        </w:tc>
        <w:tc>
          <w:tcPr>
            <w:tcW w:w="821" w:type="pct"/>
            <w:tcBorders>
              <w:top w:val="nil"/>
              <w:left w:val="nil"/>
              <w:bottom w:val="nil"/>
              <w:right w:val="nil"/>
            </w:tcBorders>
            <w:noWrap/>
            <w:vAlign w:val="center"/>
            <w:hideMark/>
          </w:tcPr>
          <w:p w14:paraId="5A453A8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32,479</w:t>
            </w:r>
          </w:p>
        </w:tc>
        <w:tc>
          <w:tcPr>
            <w:tcW w:w="820" w:type="pct"/>
            <w:tcBorders>
              <w:top w:val="nil"/>
              <w:left w:val="nil"/>
              <w:bottom w:val="nil"/>
              <w:right w:val="nil"/>
            </w:tcBorders>
            <w:noWrap/>
            <w:vAlign w:val="bottom"/>
            <w:hideMark/>
          </w:tcPr>
          <w:p w14:paraId="2CE2EB1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£2,046,154</w:t>
            </w:r>
          </w:p>
        </w:tc>
        <w:tc>
          <w:tcPr>
            <w:tcW w:w="747" w:type="pct"/>
            <w:tcBorders>
              <w:top w:val="nil"/>
              <w:left w:val="nil"/>
              <w:bottom w:val="nil"/>
              <w:right w:val="nil"/>
            </w:tcBorders>
            <w:noWrap/>
            <w:vAlign w:val="bottom"/>
            <w:hideMark/>
          </w:tcPr>
          <w:p w14:paraId="1861A4FA"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14,615,388</w:t>
            </w:r>
          </w:p>
        </w:tc>
      </w:tr>
      <w:tr w:rsidR="007C7F3B" w:rsidRPr="00F26DE7" w14:paraId="2C811869" w14:textId="77777777" w:rsidTr="00F23220">
        <w:trPr>
          <w:trHeight w:val="300"/>
        </w:trPr>
        <w:tc>
          <w:tcPr>
            <w:tcW w:w="1789" w:type="pct"/>
            <w:tcBorders>
              <w:top w:val="nil"/>
              <w:left w:val="nil"/>
              <w:bottom w:val="nil"/>
              <w:right w:val="nil"/>
            </w:tcBorders>
            <w:shd w:val="clear" w:color="000000" w:fill="D9D9D9"/>
            <w:noWrap/>
            <w:vAlign w:val="bottom"/>
            <w:hideMark/>
          </w:tcPr>
          <w:p w14:paraId="09618C3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Luton and Dunstable University Hospital NHS Foundation Trust</w:t>
            </w:r>
          </w:p>
        </w:tc>
        <w:tc>
          <w:tcPr>
            <w:tcW w:w="822" w:type="pct"/>
            <w:tcBorders>
              <w:top w:val="nil"/>
              <w:left w:val="nil"/>
              <w:bottom w:val="nil"/>
              <w:right w:val="nil"/>
            </w:tcBorders>
            <w:shd w:val="clear" w:color="000000" w:fill="D9D9D9"/>
            <w:noWrap/>
            <w:vAlign w:val="center"/>
            <w:hideMark/>
          </w:tcPr>
          <w:p w14:paraId="7E4CA2E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91,401</w:t>
            </w:r>
          </w:p>
        </w:tc>
        <w:tc>
          <w:tcPr>
            <w:tcW w:w="821" w:type="pct"/>
            <w:tcBorders>
              <w:top w:val="nil"/>
              <w:left w:val="nil"/>
              <w:bottom w:val="nil"/>
              <w:right w:val="nil"/>
            </w:tcBorders>
            <w:shd w:val="clear" w:color="000000" w:fill="D9D9D9"/>
            <w:noWrap/>
            <w:vAlign w:val="center"/>
            <w:hideMark/>
          </w:tcPr>
          <w:p w14:paraId="5D121CA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7,312</w:t>
            </w:r>
          </w:p>
        </w:tc>
        <w:tc>
          <w:tcPr>
            <w:tcW w:w="820" w:type="pct"/>
            <w:tcBorders>
              <w:top w:val="nil"/>
              <w:left w:val="nil"/>
              <w:bottom w:val="nil"/>
              <w:right w:val="nil"/>
            </w:tcBorders>
            <w:shd w:val="clear" w:color="000000" w:fill="D9D9D9"/>
            <w:noWrap/>
            <w:vAlign w:val="bottom"/>
            <w:hideMark/>
          </w:tcPr>
          <w:p w14:paraId="1AE14CF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£460,661</w:t>
            </w:r>
          </w:p>
        </w:tc>
        <w:tc>
          <w:tcPr>
            <w:tcW w:w="747" w:type="pct"/>
            <w:tcBorders>
              <w:top w:val="nil"/>
              <w:left w:val="nil"/>
              <w:bottom w:val="nil"/>
              <w:right w:val="nil"/>
            </w:tcBorders>
            <w:shd w:val="clear" w:color="000000" w:fill="D9D9D9"/>
            <w:noWrap/>
            <w:vAlign w:val="bottom"/>
            <w:hideMark/>
          </w:tcPr>
          <w:p w14:paraId="5053737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3,290,436</w:t>
            </w:r>
          </w:p>
        </w:tc>
      </w:tr>
      <w:tr w:rsidR="007C7F3B" w:rsidRPr="00F26DE7" w14:paraId="6BBA3F22" w14:textId="77777777" w:rsidTr="00F23220">
        <w:trPr>
          <w:trHeight w:val="300"/>
        </w:trPr>
        <w:tc>
          <w:tcPr>
            <w:tcW w:w="1789" w:type="pct"/>
            <w:tcBorders>
              <w:top w:val="nil"/>
              <w:left w:val="nil"/>
              <w:bottom w:val="nil"/>
              <w:right w:val="nil"/>
            </w:tcBorders>
            <w:noWrap/>
            <w:vAlign w:val="bottom"/>
            <w:hideMark/>
          </w:tcPr>
          <w:p w14:paraId="6F9243D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Maidstone and Tunbridge Wells NHS Trust</w:t>
            </w:r>
          </w:p>
        </w:tc>
        <w:tc>
          <w:tcPr>
            <w:tcW w:w="822" w:type="pct"/>
            <w:tcBorders>
              <w:top w:val="nil"/>
              <w:left w:val="nil"/>
              <w:bottom w:val="nil"/>
              <w:right w:val="nil"/>
            </w:tcBorders>
            <w:noWrap/>
            <w:vAlign w:val="center"/>
            <w:hideMark/>
          </w:tcPr>
          <w:p w14:paraId="59427FA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129,679</w:t>
            </w:r>
          </w:p>
        </w:tc>
        <w:tc>
          <w:tcPr>
            <w:tcW w:w="821" w:type="pct"/>
            <w:tcBorders>
              <w:top w:val="nil"/>
              <w:left w:val="nil"/>
              <w:bottom w:val="nil"/>
              <w:right w:val="nil"/>
            </w:tcBorders>
            <w:noWrap/>
            <w:vAlign w:val="center"/>
            <w:hideMark/>
          </w:tcPr>
          <w:p w14:paraId="6728FC9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10,374</w:t>
            </w:r>
          </w:p>
        </w:tc>
        <w:tc>
          <w:tcPr>
            <w:tcW w:w="820" w:type="pct"/>
            <w:tcBorders>
              <w:top w:val="nil"/>
              <w:left w:val="nil"/>
              <w:bottom w:val="nil"/>
              <w:right w:val="nil"/>
            </w:tcBorders>
            <w:noWrap/>
            <w:vAlign w:val="bottom"/>
            <w:hideMark/>
          </w:tcPr>
          <w:p w14:paraId="2A6E360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£653,582</w:t>
            </w:r>
          </w:p>
        </w:tc>
        <w:tc>
          <w:tcPr>
            <w:tcW w:w="747" w:type="pct"/>
            <w:tcBorders>
              <w:top w:val="nil"/>
              <w:left w:val="nil"/>
              <w:bottom w:val="nil"/>
              <w:right w:val="nil"/>
            </w:tcBorders>
            <w:noWrap/>
            <w:vAlign w:val="bottom"/>
            <w:hideMark/>
          </w:tcPr>
          <w:p w14:paraId="611B348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4,668,444</w:t>
            </w:r>
          </w:p>
        </w:tc>
      </w:tr>
      <w:tr w:rsidR="007C7F3B" w:rsidRPr="00F26DE7" w14:paraId="29670ECA" w14:textId="77777777" w:rsidTr="00F23220">
        <w:trPr>
          <w:trHeight w:val="300"/>
        </w:trPr>
        <w:tc>
          <w:tcPr>
            <w:tcW w:w="1789" w:type="pct"/>
            <w:tcBorders>
              <w:top w:val="nil"/>
              <w:left w:val="nil"/>
              <w:bottom w:val="nil"/>
              <w:right w:val="nil"/>
            </w:tcBorders>
            <w:shd w:val="clear" w:color="000000" w:fill="D9D9D9"/>
            <w:noWrap/>
            <w:vAlign w:val="bottom"/>
            <w:hideMark/>
          </w:tcPr>
          <w:p w14:paraId="6314E85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Medway NHS Foundation Trust</w:t>
            </w:r>
          </w:p>
        </w:tc>
        <w:tc>
          <w:tcPr>
            <w:tcW w:w="822" w:type="pct"/>
            <w:tcBorders>
              <w:top w:val="nil"/>
              <w:left w:val="nil"/>
              <w:bottom w:val="nil"/>
              <w:right w:val="nil"/>
            </w:tcBorders>
            <w:shd w:val="clear" w:color="000000" w:fill="D9D9D9"/>
            <w:noWrap/>
            <w:vAlign w:val="center"/>
            <w:hideMark/>
          </w:tcPr>
          <w:p w14:paraId="3423697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99,305</w:t>
            </w:r>
          </w:p>
        </w:tc>
        <w:tc>
          <w:tcPr>
            <w:tcW w:w="821" w:type="pct"/>
            <w:tcBorders>
              <w:top w:val="nil"/>
              <w:left w:val="nil"/>
              <w:bottom w:val="nil"/>
              <w:right w:val="nil"/>
            </w:tcBorders>
            <w:shd w:val="clear" w:color="000000" w:fill="D9D9D9"/>
            <w:noWrap/>
            <w:vAlign w:val="center"/>
            <w:hideMark/>
          </w:tcPr>
          <w:p w14:paraId="4D90E13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7,944</w:t>
            </w:r>
          </w:p>
        </w:tc>
        <w:tc>
          <w:tcPr>
            <w:tcW w:w="820" w:type="pct"/>
            <w:tcBorders>
              <w:top w:val="nil"/>
              <w:left w:val="nil"/>
              <w:bottom w:val="nil"/>
              <w:right w:val="nil"/>
            </w:tcBorders>
            <w:shd w:val="clear" w:color="000000" w:fill="D9D9D9"/>
            <w:noWrap/>
            <w:vAlign w:val="bottom"/>
            <w:hideMark/>
          </w:tcPr>
          <w:p w14:paraId="4A1D4B5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£500,497</w:t>
            </w:r>
          </w:p>
        </w:tc>
        <w:tc>
          <w:tcPr>
            <w:tcW w:w="747" w:type="pct"/>
            <w:tcBorders>
              <w:top w:val="nil"/>
              <w:left w:val="nil"/>
              <w:bottom w:val="nil"/>
              <w:right w:val="nil"/>
            </w:tcBorders>
            <w:shd w:val="clear" w:color="000000" w:fill="D9D9D9"/>
            <w:noWrap/>
            <w:vAlign w:val="bottom"/>
            <w:hideMark/>
          </w:tcPr>
          <w:p w14:paraId="60E0C15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3,574,980</w:t>
            </w:r>
          </w:p>
        </w:tc>
      </w:tr>
      <w:tr w:rsidR="007C7F3B" w:rsidRPr="00F26DE7" w14:paraId="5A2030DC" w14:textId="77777777" w:rsidTr="00F23220">
        <w:trPr>
          <w:trHeight w:val="300"/>
        </w:trPr>
        <w:tc>
          <w:tcPr>
            <w:tcW w:w="1789" w:type="pct"/>
            <w:tcBorders>
              <w:top w:val="nil"/>
              <w:left w:val="nil"/>
              <w:bottom w:val="nil"/>
              <w:right w:val="nil"/>
            </w:tcBorders>
            <w:noWrap/>
            <w:vAlign w:val="bottom"/>
            <w:hideMark/>
          </w:tcPr>
          <w:p w14:paraId="71AF147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Mid Cheshire Hospitals NHS Foundation Trust</w:t>
            </w:r>
          </w:p>
        </w:tc>
        <w:tc>
          <w:tcPr>
            <w:tcW w:w="822" w:type="pct"/>
            <w:tcBorders>
              <w:top w:val="nil"/>
              <w:left w:val="nil"/>
              <w:bottom w:val="nil"/>
              <w:right w:val="nil"/>
            </w:tcBorders>
            <w:noWrap/>
            <w:vAlign w:val="center"/>
            <w:hideMark/>
          </w:tcPr>
          <w:p w14:paraId="64B175E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79,183</w:t>
            </w:r>
          </w:p>
        </w:tc>
        <w:tc>
          <w:tcPr>
            <w:tcW w:w="821" w:type="pct"/>
            <w:tcBorders>
              <w:top w:val="nil"/>
              <w:left w:val="nil"/>
              <w:bottom w:val="nil"/>
              <w:right w:val="nil"/>
            </w:tcBorders>
            <w:noWrap/>
            <w:vAlign w:val="center"/>
            <w:hideMark/>
          </w:tcPr>
          <w:p w14:paraId="0704A97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6,335</w:t>
            </w:r>
          </w:p>
        </w:tc>
        <w:tc>
          <w:tcPr>
            <w:tcW w:w="820" w:type="pct"/>
            <w:tcBorders>
              <w:top w:val="nil"/>
              <w:left w:val="nil"/>
              <w:bottom w:val="nil"/>
              <w:right w:val="nil"/>
            </w:tcBorders>
            <w:noWrap/>
            <w:vAlign w:val="bottom"/>
            <w:hideMark/>
          </w:tcPr>
          <w:p w14:paraId="58E6C4F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£399,082</w:t>
            </w:r>
          </w:p>
        </w:tc>
        <w:tc>
          <w:tcPr>
            <w:tcW w:w="747" w:type="pct"/>
            <w:tcBorders>
              <w:top w:val="nil"/>
              <w:left w:val="nil"/>
              <w:bottom w:val="nil"/>
              <w:right w:val="nil"/>
            </w:tcBorders>
            <w:noWrap/>
            <w:vAlign w:val="bottom"/>
            <w:hideMark/>
          </w:tcPr>
          <w:p w14:paraId="281F76E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2,850,588</w:t>
            </w:r>
          </w:p>
        </w:tc>
      </w:tr>
      <w:tr w:rsidR="007C7F3B" w:rsidRPr="00F26DE7" w14:paraId="50B1EC6B" w14:textId="77777777" w:rsidTr="00F23220">
        <w:trPr>
          <w:trHeight w:val="300"/>
        </w:trPr>
        <w:tc>
          <w:tcPr>
            <w:tcW w:w="1789" w:type="pct"/>
            <w:tcBorders>
              <w:top w:val="nil"/>
              <w:left w:val="nil"/>
              <w:bottom w:val="nil"/>
              <w:right w:val="nil"/>
            </w:tcBorders>
            <w:shd w:val="clear" w:color="000000" w:fill="D9D9D9"/>
            <w:noWrap/>
            <w:vAlign w:val="bottom"/>
            <w:hideMark/>
          </w:tcPr>
          <w:p w14:paraId="1FFF5EA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Mid Essex Hospital Services NHS Trust</w:t>
            </w:r>
          </w:p>
        </w:tc>
        <w:tc>
          <w:tcPr>
            <w:tcW w:w="822" w:type="pct"/>
            <w:tcBorders>
              <w:top w:val="nil"/>
              <w:left w:val="nil"/>
              <w:bottom w:val="nil"/>
              <w:right w:val="nil"/>
            </w:tcBorders>
            <w:shd w:val="clear" w:color="000000" w:fill="D9D9D9"/>
            <w:noWrap/>
            <w:vAlign w:val="center"/>
            <w:hideMark/>
          </w:tcPr>
          <w:p w14:paraId="22E03598"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87,234</w:t>
            </w:r>
          </w:p>
        </w:tc>
        <w:tc>
          <w:tcPr>
            <w:tcW w:w="821" w:type="pct"/>
            <w:tcBorders>
              <w:top w:val="nil"/>
              <w:left w:val="nil"/>
              <w:bottom w:val="nil"/>
              <w:right w:val="nil"/>
            </w:tcBorders>
            <w:shd w:val="clear" w:color="000000" w:fill="D9D9D9"/>
            <w:noWrap/>
            <w:vAlign w:val="center"/>
            <w:hideMark/>
          </w:tcPr>
          <w:p w14:paraId="0E74CFC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6,979</w:t>
            </w:r>
          </w:p>
        </w:tc>
        <w:tc>
          <w:tcPr>
            <w:tcW w:w="820" w:type="pct"/>
            <w:tcBorders>
              <w:top w:val="nil"/>
              <w:left w:val="nil"/>
              <w:bottom w:val="nil"/>
              <w:right w:val="nil"/>
            </w:tcBorders>
            <w:shd w:val="clear" w:color="000000" w:fill="D9D9D9"/>
            <w:noWrap/>
            <w:vAlign w:val="bottom"/>
            <w:hideMark/>
          </w:tcPr>
          <w:p w14:paraId="3253CAA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£439,659</w:t>
            </w:r>
          </w:p>
        </w:tc>
        <w:tc>
          <w:tcPr>
            <w:tcW w:w="747" w:type="pct"/>
            <w:tcBorders>
              <w:top w:val="nil"/>
              <w:left w:val="nil"/>
              <w:bottom w:val="nil"/>
              <w:right w:val="nil"/>
            </w:tcBorders>
            <w:shd w:val="clear" w:color="000000" w:fill="D9D9D9"/>
            <w:noWrap/>
            <w:vAlign w:val="bottom"/>
            <w:hideMark/>
          </w:tcPr>
          <w:p w14:paraId="5393305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3,140,424</w:t>
            </w:r>
          </w:p>
        </w:tc>
      </w:tr>
      <w:tr w:rsidR="007C7F3B" w:rsidRPr="00F26DE7" w14:paraId="0ECFBA14" w14:textId="77777777" w:rsidTr="00F23220">
        <w:trPr>
          <w:trHeight w:val="300"/>
        </w:trPr>
        <w:tc>
          <w:tcPr>
            <w:tcW w:w="1789" w:type="pct"/>
            <w:tcBorders>
              <w:top w:val="nil"/>
              <w:left w:val="nil"/>
              <w:bottom w:val="nil"/>
              <w:right w:val="nil"/>
            </w:tcBorders>
            <w:noWrap/>
            <w:vAlign w:val="bottom"/>
            <w:hideMark/>
          </w:tcPr>
          <w:p w14:paraId="54C79FE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Mid Staffordshire NHS Foundation Trust</w:t>
            </w:r>
          </w:p>
        </w:tc>
        <w:tc>
          <w:tcPr>
            <w:tcW w:w="822" w:type="pct"/>
            <w:tcBorders>
              <w:top w:val="nil"/>
              <w:left w:val="nil"/>
              <w:bottom w:val="nil"/>
              <w:right w:val="nil"/>
            </w:tcBorders>
            <w:noWrap/>
            <w:vAlign w:val="center"/>
            <w:hideMark/>
          </w:tcPr>
          <w:p w14:paraId="094E7BB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27,708</w:t>
            </w:r>
          </w:p>
        </w:tc>
        <w:tc>
          <w:tcPr>
            <w:tcW w:w="821" w:type="pct"/>
            <w:tcBorders>
              <w:top w:val="nil"/>
              <w:left w:val="nil"/>
              <w:bottom w:val="nil"/>
              <w:right w:val="nil"/>
            </w:tcBorders>
            <w:noWrap/>
            <w:vAlign w:val="center"/>
            <w:hideMark/>
          </w:tcPr>
          <w:p w14:paraId="22ED260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2,217</w:t>
            </w:r>
          </w:p>
        </w:tc>
        <w:tc>
          <w:tcPr>
            <w:tcW w:w="820" w:type="pct"/>
            <w:tcBorders>
              <w:top w:val="nil"/>
              <w:left w:val="nil"/>
              <w:bottom w:val="nil"/>
              <w:right w:val="nil"/>
            </w:tcBorders>
            <w:noWrap/>
            <w:vAlign w:val="bottom"/>
            <w:hideMark/>
          </w:tcPr>
          <w:p w14:paraId="7ED8886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£139,648</w:t>
            </w:r>
          </w:p>
        </w:tc>
        <w:tc>
          <w:tcPr>
            <w:tcW w:w="747" w:type="pct"/>
            <w:tcBorders>
              <w:top w:val="nil"/>
              <w:left w:val="nil"/>
              <w:bottom w:val="nil"/>
              <w:right w:val="nil"/>
            </w:tcBorders>
            <w:noWrap/>
            <w:vAlign w:val="bottom"/>
            <w:hideMark/>
          </w:tcPr>
          <w:p w14:paraId="53F5913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997,488</w:t>
            </w:r>
          </w:p>
        </w:tc>
      </w:tr>
      <w:tr w:rsidR="007C7F3B" w:rsidRPr="00F26DE7" w14:paraId="3EAD9AC2" w14:textId="77777777" w:rsidTr="00F23220">
        <w:trPr>
          <w:trHeight w:val="300"/>
        </w:trPr>
        <w:tc>
          <w:tcPr>
            <w:tcW w:w="1789" w:type="pct"/>
            <w:tcBorders>
              <w:top w:val="nil"/>
              <w:left w:val="nil"/>
              <w:bottom w:val="nil"/>
              <w:right w:val="nil"/>
            </w:tcBorders>
            <w:shd w:val="clear" w:color="000000" w:fill="D9D9D9"/>
            <w:noWrap/>
            <w:vAlign w:val="bottom"/>
            <w:hideMark/>
          </w:tcPr>
          <w:p w14:paraId="52224A5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Mid Yorkshire Hospitals NHS Trust</w:t>
            </w:r>
          </w:p>
        </w:tc>
        <w:tc>
          <w:tcPr>
            <w:tcW w:w="822" w:type="pct"/>
            <w:tcBorders>
              <w:top w:val="nil"/>
              <w:left w:val="nil"/>
              <w:bottom w:val="nil"/>
              <w:right w:val="nil"/>
            </w:tcBorders>
            <w:shd w:val="clear" w:color="000000" w:fill="D9D9D9"/>
            <w:noWrap/>
            <w:vAlign w:val="center"/>
            <w:hideMark/>
          </w:tcPr>
          <w:p w14:paraId="088B950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233,292</w:t>
            </w:r>
          </w:p>
        </w:tc>
        <w:tc>
          <w:tcPr>
            <w:tcW w:w="821" w:type="pct"/>
            <w:tcBorders>
              <w:top w:val="nil"/>
              <w:left w:val="nil"/>
              <w:bottom w:val="nil"/>
              <w:right w:val="nil"/>
            </w:tcBorders>
            <w:shd w:val="clear" w:color="000000" w:fill="D9D9D9"/>
            <w:noWrap/>
            <w:vAlign w:val="center"/>
            <w:hideMark/>
          </w:tcPr>
          <w:p w14:paraId="6DDFD1D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18,663</w:t>
            </w:r>
          </w:p>
        </w:tc>
        <w:tc>
          <w:tcPr>
            <w:tcW w:w="820" w:type="pct"/>
            <w:tcBorders>
              <w:top w:val="nil"/>
              <w:left w:val="nil"/>
              <w:bottom w:val="nil"/>
              <w:right w:val="nil"/>
            </w:tcBorders>
            <w:shd w:val="clear" w:color="000000" w:fill="D9D9D9"/>
            <w:noWrap/>
            <w:vAlign w:val="bottom"/>
            <w:hideMark/>
          </w:tcPr>
          <w:p w14:paraId="3E82828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£1,175,792</w:t>
            </w:r>
          </w:p>
        </w:tc>
        <w:tc>
          <w:tcPr>
            <w:tcW w:w="747" w:type="pct"/>
            <w:tcBorders>
              <w:top w:val="nil"/>
              <w:left w:val="nil"/>
              <w:bottom w:val="nil"/>
              <w:right w:val="nil"/>
            </w:tcBorders>
            <w:shd w:val="clear" w:color="000000" w:fill="D9D9D9"/>
            <w:noWrap/>
            <w:vAlign w:val="bottom"/>
            <w:hideMark/>
          </w:tcPr>
          <w:p w14:paraId="2FD5F89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8,398,512</w:t>
            </w:r>
          </w:p>
        </w:tc>
      </w:tr>
      <w:tr w:rsidR="007C7F3B" w:rsidRPr="00F26DE7" w14:paraId="3398A66C" w14:textId="77777777" w:rsidTr="00F23220">
        <w:trPr>
          <w:trHeight w:val="300"/>
        </w:trPr>
        <w:tc>
          <w:tcPr>
            <w:tcW w:w="1789" w:type="pct"/>
            <w:tcBorders>
              <w:top w:val="nil"/>
              <w:left w:val="nil"/>
              <w:bottom w:val="nil"/>
              <w:right w:val="nil"/>
            </w:tcBorders>
            <w:noWrap/>
            <w:vAlign w:val="bottom"/>
            <w:hideMark/>
          </w:tcPr>
          <w:p w14:paraId="2516D447"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Milton Keynes Hospital NHS Foundation Trust</w:t>
            </w:r>
          </w:p>
        </w:tc>
        <w:tc>
          <w:tcPr>
            <w:tcW w:w="822" w:type="pct"/>
            <w:tcBorders>
              <w:top w:val="nil"/>
              <w:left w:val="nil"/>
              <w:bottom w:val="nil"/>
              <w:right w:val="nil"/>
            </w:tcBorders>
            <w:noWrap/>
            <w:vAlign w:val="center"/>
            <w:hideMark/>
          </w:tcPr>
          <w:p w14:paraId="77DA6C6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78,414</w:t>
            </w:r>
          </w:p>
        </w:tc>
        <w:tc>
          <w:tcPr>
            <w:tcW w:w="821" w:type="pct"/>
            <w:tcBorders>
              <w:top w:val="nil"/>
              <w:left w:val="nil"/>
              <w:bottom w:val="nil"/>
              <w:right w:val="nil"/>
            </w:tcBorders>
            <w:noWrap/>
            <w:vAlign w:val="center"/>
            <w:hideMark/>
          </w:tcPr>
          <w:p w14:paraId="117E7A2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6,273</w:t>
            </w:r>
          </w:p>
        </w:tc>
        <w:tc>
          <w:tcPr>
            <w:tcW w:w="820" w:type="pct"/>
            <w:tcBorders>
              <w:top w:val="nil"/>
              <w:left w:val="nil"/>
              <w:bottom w:val="nil"/>
              <w:right w:val="nil"/>
            </w:tcBorders>
            <w:noWrap/>
            <w:vAlign w:val="bottom"/>
            <w:hideMark/>
          </w:tcPr>
          <w:p w14:paraId="3C1FE01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£395,207</w:t>
            </w:r>
          </w:p>
        </w:tc>
        <w:tc>
          <w:tcPr>
            <w:tcW w:w="747" w:type="pct"/>
            <w:tcBorders>
              <w:top w:val="nil"/>
              <w:left w:val="nil"/>
              <w:bottom w:val="nil"/>
              <w:right w:val="nil"/>
            </w:tcBorders>
            <w:noWrap/>
            <w:vAlign w:val="bottom"/>
            <w:hideMark/>
          </w:tcPr>
          <w:p w14:paraId="2DE48A4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2,822,904</w:t>
            </w:r>
          </w:p>
        </w:tc>
      </w:tr>
      <w:tr w:rsidR="007C7F3B" w:rsidRPr="00F26DE7" w14:paraId="3589B9C7" w14:textId="77777777" w:rsidTr="00F23220">
        <w:trPr>
          <w:trHeight w:val="300"/>
        </w:trPr>
        <w:tc>
          <w:tcPr>
            <w:tcW w:w="1789" w:type="pct"/>
            <w:tcBorders>
              <w:top w:val="nil"/>
              <w:left w:val="nil"/>
              <w:bottom w:val="nil"/>
              <w:right w:val="nil"/>
            </w:tcBorders>
            <w:shd w:val="clear" w:color="000000" w:fill="D9D9D9"/>
            <w:noWrap/>
            <w:vAlign w:val="bottom"/>
            <w:hideMark/>
          </w:tcPr>
          <w:p w14:paraId="023549A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Moorfields Eye Hospital NHS Foundation Trust</w:t>
            </w:r>
          </w:p>
        </w:tc>
        <w:tc>
          <w:tcPr>
            <w:tcW w:w="822" w:type="pct"/>
            <w:tcBorders>
              <w:top w:val="nil"/>
              <w:left w:val="nil"/>
              <w:bottom w:val="nil"/>
              <w:right w:val="nil"/>
            </w:tcBorders>
            <w:shd w:val="clear" w:color="000000" w:fill="D9D9D9"/>
            <w:noWrap/>
            <w:vAlign w:val="center"/>
            <w:hideMark/>
          </w:tcPr>
          <w:p w14:paraId="5157BCB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95,942</w:t>
            </w:r>
          </w:p>
        </w:tc>
        <w:tc>
          <w:tcPr>
            <w:tcW w:w="821" w:type="pct"/>
            <w:tcBorders>
              <w:top w:val="nil"/>
              <w:left w:val="nil"/>
              <w:bottom w:val="nil"/>
              <w:right w:val="nil"/>
            </w:tcBorders>
            <w:shd w:val="clear" w:color="000000" w:fill="D9D9D9"/>
            <w:noWrap/>
            <w:vAlign w:val="center"/>
            <w:hideMark/>
          </w:tcPr>
          <w:p w14:paraId="2DEFE75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7,675</w:t>
            </w:r>
          </w:p>
        </w:tc>
        <w:tc>
          <w:tcPr>
            <w:tcW w:w="820" w:type="pct"/>
            <w:tcBorders>
              <w:top w:val="nil"/>
              <w:left w:val="nil"/>
              <w:bottom w:val="nil"/>
              <w:right w:val="nil"/>
            </w:tcBorders>
            <w:shd w:val="clear" w:color="000000" w:fill="D9D9D9"/>
            <w:noWrap/>
            <w:vAlign w:val="bottom"/>
            <w:hideMark/>
          </w:tcPr>
          <w:p w14:paraId="678BC9A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£483,548</w:t>
            </w:r>
          </w:p>
        </w:tc>
        <w:tc>
          <w:tcPr>
            <w:tcW w:w="747" w:type="pct"/>
            <w:tcBorders>
              <w:top w:val="nil"/>
              <w:left w:val="nil"/>
              <w:bottom w:val="nil"/>
              <w:right w:val="nil"/>
            </w:tcBorders>
            <w:shd w:val="clear" w:color="000000" w:fill="D9D9D9"/>
            <w:noWrap/>
            <w:vAlign w:val="bottom"/>
            <w:hideMark/>
          </w:tcPr>
          <w:p w14:paraId="78C4EB7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3,453,912</w:t>
            </w:r>
          </w:p>
        </w:tc>
      </w:tr>
      <w:tr w:rsidR="007C7F3B" w:rsidRPr="00F26DE7" w14:paraId="6E4BC074" w14:textId="77777777" w:rsidTr="00F23220">
        <w:trPr>
          <w:trHeight w:val="300"/>
        </w:trPr>
        <w:tc>
          <w:tcPr>
            <w:tcW w:w="1789" w:type="pct"/>
            <w:tcBorders>
              <w:top w:val="nil"/>
              <w:left w:val="nil"/>
              <w:bottom w:val="nil"/>
              <w:right w:val="nil"/>
            </w:tcBorders>
            <w:noWrap/>
            <w:vAlign w:val="bottom"/>
            <w:hideMark/>
          </w:tcPr>
          <w:p w14:paraId="7FA8CBD9"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Newquay Hospital</w:t>
            </w:r>
          </w:p>
        </w:tc>
        <w:tc>
          <w:tcPr>
            <w:tcW w:w="822" w:type="pct"/>
            <w:tcBorders>
              <w:top w:val="nil"/>
              <w:left w:val="nil"/>
              <w:bottom w:val="nil"/>
              <w:right w:val="nil"/>
            </w:tcBorders>
            <w:noWrap/>
            <w:vAlign w:val="center"/>
            <w:hideMark/>
          </w:tcPr>
          <w:p w14:paraId="09A14BC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11,669</w:t>
            </w:r>
          </w:p>
        </w:tc>
        <w:tc>
          <w:tcPr>
            <w:tcW w:w="821" w:type="pct"/>
            <w:tcBorders>
              <w:top w:val="nil"/>
              <w:left w:val="nil"/>
              <w:bottom w:val="nil"/>
              <w:right w:val="nil"/>
            </w:tcBorders>
            <w:noWrap/>
            <w:vAlign w:val="center"/>
            <w:hideMark/>
          </w:tcPr>
          <w:p w14:paraId="0BE3F1C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934</w:t>
            </w:r>
          </w:p>
        </w:tc>
        <w:tc>
          <w:tcPr>
            <w:tcW w:w="820" w:type="pct"/>
            <w:tcBorders>
              <w:top w:val="nil"/>
              <w:left w:val="nil"/>
              <w:bottom w:val="nil"/>
              <w:right w:val="nil"/>
            </w:tcBorders>
            <w:noWrap/>
            <w:vAlign w:val="bottom"/>
            <w:hideMark/>
          </w:tcPr>
          <w:p w14:paraId="42BEF76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£58,812</w:t>
            </w:r>
          </w:p>
        </w:tc>
        <w:tc>
          <w:tcPr>
            <w:tcW w:w="747" w:type="pct"/>
            <w:tcBorders>
              <w:top w:val="nil"/>
              <w:left w:val="nil"/>
              <w:bottom w:val="nil"/>
              <w:right w:val="nil"/>
            </w:tcBorders>
            <w:noWrap/>
            <w:vAlign w:val="bottom"/>
            <w:hideMark/>
          </w:tcPr>
          <w:p w14:paraId="3326B07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420,084</w:t>
            </w:r>
          </w:p>
        </w:tc>
      </w:tr>
      <w:tr w:rsidR="007C7F3B" w:rsidRPr="00F26DE7" w14:paraId="4F024DAF" w14:textId="77777777" w:rsidTr="00F23220">
        <w:trPr>
          <w:trHeight w:val="300"/>
        </w:trPr>
        <w:tc>
          <w:tcPr>
            <w:tcW w:w="1789" w:type="pct"/>
            <w:tcBorders>
              <w:top w:val="nil"/>
              <w:left w:val="nil"/>
              <w:bottom w:val="nil"/>
              <w:right w:val="nil"/>
            </w:tcBorders>
            <w:shd w:val="clear" w:color="000000" w:fill="D9D9D9"/>
            <w:noWrap/>
            <w:vAlign w:val="bottom"/>
            <w:hideMark/>
          </w:tcPr>
          <w:p w14:paraId="6B23277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Norfolk and Norwich University Hospitals NHS Foundation Trust</w:t>
            </w:r>
          </w:p>
        </w:tc>
        <w:tc>
          <w:tcPr>
            <w:tcW w:w="822" w:type="pct"/>
            <w:tcBorders>
              <w:top w:val="nil"/>
              <w:left w:val="nil"/>
              <w:bottom w:val="nil"/>
              <w:right w:val="nil"/>
            </w:tcBorders>
            <w:shd w:val="clear" w:color="000000" w:fill="D9D9D9"/>
            <w:noWrap/>
            <w:vAlign w:val="center"/>
            <w:hideMark/>
          </w:tcPr>
          <w:p w14:paraId="3EACD2E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111,956</w:t>
            </w:r>
          </w:p>
        </w:tc>
        <w:tc>
          <w:tcPr>
            <w:tcW w:w="821" w:type="pct"/>
            <w:tcBorders>
              <w:top w:val="nil"/>
              <w:left w:val="nil"/>
              <w:bottom w:val="nil"/>
              <w:right w:val="nil"/>
            </w:tcBorders>
            <w:shd w:val="clear" w:color="000000" w:fill="D9D9D9"/>
            <w:noWrap/>
            <w:vAlign w:val="center"/>
            <w:hideMark/>
          </w:tcPr>
          <w:p w14:paraId="07247C7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8,956</w:t>
            </w:r>
          </w:p>
        </w:tc>
        <w:tc>
          <w:tcPr>
            <w:tcW w:w="820" w:type="pct"/>
            <w:tcBorders>
              <w:top w:val="nil"/>
              <w:left w:val="nil"/>
              <w:bottom w:val="nil"/>
              <w:right w:val="nil"/>
            </w:tcBorders>
            <w:shd w:val="clear" w:color="000000" w:fill="D9D9D9"/>
            <w:noWrap/>
            <w:vAlign w:val="bottom"/>
            <w:hideMark/>
          </w:tcPr>
          <w:p w14:paraId="1DC83ED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£564,258</w:t>
            </w:r>
          </w:p>
        </w:tc>
        <w:tc>
          <w:tcPr>
            <w:tcW w:w="747" w:type="pct"/>
            <w:tcBorders>
              <w:top w:val="nil"/>
              <w:left w:val="nil"/>
              <w:bottom w:val="nil"/>
              <w:right w:val="nil"/>
            </w:tcBorders>
            <w:shd w:val="clear" w:color="000000" w:fill="D9D9D9"/>
            <w:noWrap/>
            <w:vAlign w:val="bottom"/>
            <w:hideMark/>
          </w:tcPr>
          <w:p w14:paraId="2620AFB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4,030,416</w:t>
            </w:r>
          </w:p>
        </w:tc>
      </w:tr>
      <w:tr w:rsidR="007C7F3B" w:rsidRPr="00F26DE7" w14:paraId="3A55FB04" w14:textId="77777777" w:rsidTr="00F23220">
        <w:trPr>
          <w:trHeight w:val="300"/>
        </w:trPr>
        <w:tc>
          <w:tcPr>
            <w:tcW w:w="1789" w:type="pct"/>
            <w:tcBorders>
              <w:top w:val="nil"/>
              <w:left w:val="nil"/>
              <w:bottom w:val="nil"/>
              <w:right w:val="nil"/>
            </w:tcBorders>
            <w:noWrap/>
            <w:vAlign w:val="bottom"/>
            <w:hideMark/>
          </w:tcPr>
          <w:p w14:paraId="266B079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 Bristol NHS Trust</w:t>
            </w:r>
          </w:p>
        </w:tc>
        <w:tc>
          <w:tcPr>
            <w:tcW w:w="822" w:type="pct"/>
            <w:tcBorders>
              <w:top w:val="nil"/>
              <w:left w:val="nil"/>
              <w:bottom w:val="nil"/>
              <w:right w:val="nil"/>
            </w:tcBorders>
            <w:noWrap/>
            <w:vAlign w:val="center"/>
            <w:hideMark/>
          </w:tcPr>
          <w:p w14:paraId="7310187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85,349</w:t>
            </w:r>
          </w:p>
        </w:tc>
        <w:tc>
          <w:tcPr>
            <w:tcW w:w="821" w:type="pct"/>
            <w:tcBorders>
              <w:top w:val="nil"/>
              <w:left w:val="nil"/>
              <w:bottom w:val="nil"/>
              <w:right w:val="nil"/>
            </w:tcBorders>
            <w:noWrap/>
            <w:vAlign w:val="center"/>
            <w:hideMark/>
          </w:tcPr>
          <w:p w14:paraId="4B87151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6,828</w:t>
            </w:r>
          </w:p>
        </w:tc>
        <w:tc>
          <w:tcPr>
            <w:tcW w:w="820" w:type="pct"/>
            <w:tcBorders>
              <w:top w:val="nil"/>
              <w:left w:val="nil"/>
              <w:bottom w:val="nil"/>
              <w:right w:val="nil"/>
            </w:tcBorders>
            <w:noWrap/>
            <w:vAlign w:val="bottom"/>
            <w:hideMark/>
          </w:tcPr>
          <w:p w14:paraId="18413CC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£430,159</w:t>
            </w:r>
          </w:p>
        </w:tc>
        <w:tc>
          <w:tcPr>
            <w:tcW w:w="747" w:type="pct"/>
            <w:tcBorders>
              <w:top w:val="nil"/>
              <w:left w:val="nil"/>
              <w:bottom w:val="nil"/>
              <w:right w:val="nil"/>
            </w:tcBorders>
            <w:noWrap/>
            <w:vAlign w:val="bottom"/>
            <w:hideMark/>
          </w:tcPr>
          <w:p w14:paraId="19C51F7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3,072,564</w:t>
            </w:r>
          </w:p>
        </w:tc>
      </w:tr>
      <w:tr w:rsidR="007C7F3B" w:rsidRPr="00F26DE7" w14:paraId="0CC56E51" w14:textId="77777777" w:rsidTr="00F23220">
        <w:trPr>
          <w:trHeight w:val="300"/>
        </w:trPr>
        <w:tc>
          <w:tcPr>
            <w:tcW w:w="1789" w:type="pct"/>
            <w:tcBorders>
              <w:top w:val="nil"/>
              <w:left w:val="nil"/>
              <w:bottom w:val="nil"/>
              <w:right w:val="nil"/>
            </w:tcBorders>
            <w:shd w:val="clear" w:color="000000" w:fill="D9D9D9"/>
            <w:noWrap/>
            <w:vAlign w:val="bottom"/>
            <w:hideMark/>
          </w:tcPr>
          <w:p w14:paraId="0F8BA4E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 Cumbria University Hospitals NHS Trust</w:t>
            </w:r>
          </w:p>
        </w:tc>
        <w:tc>
          <w:tcPr>
            <w:tcW w:w="822" w:type="pct"/>
            <w:tcBorders>
              <w:top w:val="nil"/>
              <w:left w:val="nil"/>
              <w:bottom w:val="nil"/>
              <w:right w:val="nil"/>
            </w:tcBorders>
            <w:shd w:val="clear" w:color="000000" w:fill="D9D9D9"/>
            <w:noWrap/>
            <w:vAlign w:val="center"/>
            <w:hideMark/>
          </w:tcPr>
          <w:p w14:paraId="7B42846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79,541</w:t>
            </w:r>
          </w:p>
        </w:tc>
        <w:tc>
          <w:tcPr>
            <w:tcW w:w="821" w:type="pct"/>
            <w:tcBorders>
              <w:top w:val="nil"/>
              <w:left w:val="nil"/>
              <w:bottom w:val="nil"/>
              <w:right w:val="nil"/>
            </w:tcBorders>
            <w:shd w:val="clear" w:color="000000" w:fill="D9D9D9"/>
            <w:noWrap/>
            <w:vAlign w:val="center"/>
            <w:hideMark/>
          </w:tcPr>
          <w:p w14:paraId="41DDD2E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6,363</w:t>
            </w:r>
          </w:p>
        </w:tc>
        <w:tc>
          <w:tcPr>
            <w:tcW w:w="820" w:type="pct"/>
            <w:tcBorders>
              <w:top w:val="nil"/>
              <w:left w:val="nil"/>
              <w:bottom w:val="nil"/>
              <w:right w:val="nil"/>
            </w:tcBorders>
            <w:shd w:val="clear" w:color="000000" w:fill="D9D9D9"/>
            <w:noWrap/>
            <w:vAlign w:val="bottom"/>
            <w:hideMark/>
          </w:tcPr>
          <w:p w14:paraId="75F1F62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£400,887</w:t>
            </w:r>
          </w:p>
        </w:tc>
        <w:tc>
          <w:tcPr>
            <w:tcW w:w="747" w:type="pct"/>
            <w:tcBorders>
              <w:top w:val="nil"/>
              <w:left w:val="nil"/>
              <w:bottom w:val="nil"/>
              <w:right w:val="nil"/>
            </w:tcBorders>
            <w:shd w:val="clear" w:color="000000" w:fill="D9D9D9"/>
            <w:noWrap/>
            <w:vAlign w:val="bottom"/>
            <w:hideMark/>
          </w:tcPr>
          <w:p w14:paraId="5E7D6CD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2,863,476</w:t>
            </w:r>
          </w:p>
        </w:tc>
      </w:tr>
      <w:tr w:rsidR="007C7F3B" w:rsidRPr="00F26DE7" w14:paraId="442A879B" w14:textId="77777777" w:rsidTr="00F23220">
        <w:trPr>
          <w:trHeight w:val="300"/>
        </w:trPr>
        <w:tc>
          <w:tcPr>
            <w:tcW w:w="1789" w:type="pct"/>
            <w:tcBorders>
              <w:top w:val="nil"/>
              <w:left w:val="nil"/>
              <w:bottom w:val="nil"/>
              <w:right w:val="nil"/>
            </w:tcBorders>
            <w:noWrap/>
            <w:vAlign w:val="bottom"/>
            <w:hideMark/>
          </w:tcPr>
          <w:p w14:paraId="0D25D6B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 East London NHS Foundation Trust</w:t>
            </w:r>
          </w:p>
        </w:tc>
        <w:tc>
          <w:tcPr>
            <w:tcW w:w="822" w:type="pct"/>
            <w:tcBorders>
              <w:top w:val="nil"/>
              <w:left w:val="nil"/>
              <w:bottom w:val="nil"/>
              <w:right w:val="nil"/>
            </w:tcBorders>
            <w:noWrap/>
            <w:vAlign w:val="center"/>
            <w:hideMark/>
          </w:tcPr>
          <w:p w14:paraId="7FAB1AA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60,645</w:t>
            </w:r>
          </w:p>
        </w:tc>
        <w:tc>
          <w:tcPr>
            <w:tcW w:w="821" w:type="pct"/>
            <w:tcBorders>
              <w:top w:val="nil"/>
              <w:left w:val="nil"/>
              <w:bottom w:val="nil"/>
              <w:right w:val="nil"/>
            </w:tcBorders>
            <w:noWrap/>
            <w:vAlign w:val="center"/>
            <w:hideMark/>
          </w:tcPr>
          <w:p w14:paraId="622A28E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4,852</w:t>
            </w:r>
          </w:p>
        </w:tc>
        <w:tc>
          <w:tcPr>
            <w:tcW w:w="820" w:type="pct"/>
            <w:tcBorders>
              <w:top w:val="nil"/>
              <w:left w:val="nil"/>
              <w:bottom w:val="nil"/>
              <w:right w:val="nil"/>
            </w:tcBorders>
            <w:noWrap/>
            <w:vAlign w:val="bottom"/>
            <w:hideMark/>
          </w:tcPr>
          <w:p w14:paraId="0670BEA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£305,651</w:t>
            </w:r>
          </w:p>
        </w:tc>
        <w:tc>
          <w:tcPr>
            <w:tcW w:w="747" w:type="pct"/>
            <w:tcBorders>
              <w:top w:val="nil"/>
              <w:left w:val="nil"/>
              <w:bottom w:val="nil"/>
              <w:right w:val="nil"/>
            </w:tcBorders>
            <w:noWrap/>
            <w:vAlign w:val="bottom"/>
            <w:hideMark/>
          </w:tcPr>
          <w:p w14:paraId="2E4FBDA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2,183,220</w:t>
            </w:r>
          </w:p>
        </w:tc>
      </w:tr>
      <w:tr w:rsidR="007C7F3B" w:rsidRPr="00F26DE7" w14:paraId="3BE45615" w14:textId="77777777" w:rsidTr="00F23220">
        <w:trPr>
          <w:trHeight w:val="300"/>
        </w:trPr>
        <w:tc>
          <w:tcPr>
            <w:tcW w:w="1789" w:type="pct"/>
            <w:tcBorders>
              <w:top w:val="nil"/>
              <w:left w:val="nil"/>
              <w:bottom w:val="nil"/>
              <w:right w:val="nil"/>
            </w:tcBorders>
            <w:shd w:val="clear" w:color="000000" w:fill="D9D9D9"/>
            <w:noWrap/>
            <w:vAlign w:val="bottom"/>
            <w:hideMark/>
          </w:tcPr>
          <w:p w14:paraId="2EA10F0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 Middlesex University Hospital NHS Trust</w:t>
            </w:r>
          </w:p>
        </w:tc>
        <w:tc>
          <w:tcPr>
            <w:tcW w:w="822" w:type="pct"/>
            <w:tcBorders>
              <w:top w:val="nil"/>
              <w:left w:val="nil"/>
              <w:bottom w:val="nil"/>
              <w:right w:val="nil"/>
            </w:tcBorders>
            <w:shd w:val="clear" w:color="000000" w:fill="D9D9D9"/>
            <w:noWrap/>
            <w:vAlign w:val="center"/>
            <w:hideMark/>
          </w:tcPr>
          <w:p w14:paraId="73CAC24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178,744</w:t>
            </w:r>
          </w:p>
        </w:tc>
        <w:tc>
          <w:tcPr>
            <w:tcW w:w="821" w:type="pct"/>
            <w:tcBorders>
              <w:top w:val="nil"/>
              <w:left w:val="nil"/>
              <w:bottom w:val="nil"/>
              <w:right w:val="nil"/>
            </w:tcBorders>
            <w:shd w:val="clear" w:color="000000" w:fill="D9D9D9"/>
            <w:noWrap/>
            <w:vAlign w:val="center"/>
            <w:hideMark/>
          </w:tcPr>
          <w:p w14:paraId="448C213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14,300</w:t>
            </w:r>
          </w:p>
        </w:tc>
        <w:tc>
          <w:tcPr>
            <w:tcW w:w="820" w:type="pct"/>
            <w:tcBorders>
              <w:top w:val="nil"/>
              <w:left w:val="nil"/>
              <w:bottom w:val="nil"/>
              <w:right w:val="nil"/>
            </w:tcBorders>
            <w:shd w:val="clear" w:color="000000" w:fill="D9D9D9"/>
            <w:noWrap/>
            <w:vAlign w:val="bottom"/>
            <w:hideMark/>
          </w:tcPr>
          <w:p w14:paraId="4EE32BE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£900,870</w:t>
            </w:r>
          </w:p>
        </w:tc>
        <w:tc>
          <w:tcPr>
            <w:tcW w:w="747" w:type="pct"/>
            <w:tcBorders>
              <w:top w:val="nil"/>
              <w:left w:val="nil"/>
              <w:bottom w:val="nil"/>
              <w:right w:val="nil"/>
            </w:tcBorders>
            <w:shd w:val="clear" w:color="000000" w:fill="D9D9D9"/>
            <w:noWrap/>
            <w:vAlign w:val="bottom"/>
            <w:hideMark/>
          </w:tcPr>
          <w:p w14:paraId="7C17E62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6,434,784</w:t>
            </w:r>
          </w:p>
        </w:tc>
      </w:tr>
      <w:tr w:rsidR="007C7F3B" w:rsidRPr="00F26DE7" w14:paraId="6798C921" w14:textId="77777777" w:rsidTr="00F23220">
        <w:trPr>
          <w:trHeight w:val="300"/>
        </w:trPr>
        <w:tc>
          <w:tcPr>
            <w:tcW w:w="1789" w:type="pct"/>
            <w:tcBorders>
              <w:top w:val="nil"/>
              <w:left w:val="nil"/>
              <w:bottom w:val="nil"/>
              <w:right w:val="nil"/>
            </w:tcBorders>
            <w:noWrap/>
            <w:vAlign w:val="bottom"/>
            <w:hideMark/>
          </w:tcPr>
          <w:p w14:paraId="41C7323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 Somerset Community Partnership CIC HQ</w:t>
            </w:r>
          </w:p>
        </w:tc>
        <w:tc>
          <w:tcPr>
            <w:tcW w:w="822" w:type="pct"/>
            <w:tcBorders>
              <w:top w:val="nil"/>
              <w:left w:val="nil"/>
              <w:bottom w:val="nil"/>
              <w:right w:val="nil"/>
            </w:tcBorders>
            <w:noWrap/>
            <w:vAlign w:val="center"/>
            <w:hideMark/>
          </w:tcPr>
          <w:p w14:paraId="11DEC9A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10,189</w:t>
            </w:r>
          </w:p>
        </w:tc>
        <w:tc>
          <w:tcPr>
            <w:tcW w:w="821" w:type="pct"/>
            <w:tcBorders>
              <w:top w:val="nil"/>
              <w:left w:val="nil"/>
              <w:bottom w:val="nil"/>
              <w:right w:val="nil"/>
            </w:tcBorders>
            <w:noWrap/>
            <w:vAlign w:val="center"/>
            <w:hideMark/>
          </w:tcPr>
          <w:p w14:paraId="2AEB5C7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815</w:t>
            </w:r>
          </w:p>
        </w:tc>
        <w:tc>
          <w:tcPr>
            <w:tcW w:w="820" w:type="pct"/>
            <w:tcBorders>
              <w:top w:val="nil"/>
              <w:left w:val="nil"/>
              <w:bottom w:val="nil"/>
              <w:right w:val="nil"/>
            </w:tcBorders>
            <w:noWrap/>
            <w:vAlign w:val="bottom"/>
            <w:hideMark/>
          </w:tcPr>
          <w:p w14:paraId="2248308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£51,353</w:t>
            </w:r>
          </w:p>
        </w:tc>
        <w:tc>
          <w:tcPr>
            <w:tcW w:w="747" w:type="pct"/>
            <w:tcBorders>
              <w:top w:val="nil"/>
              <w:left w:val="nil"/>
              <w:bottom w:val="nil"/>
              <w:right w:val="nil"/>
            </w:tcBorders>
            <w:noWrap/>
            <w:vAlign w:val="bottom"/>
            <w:hideMark/>
          </w:tcPr>
          <w:p w14:paraId="467A945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366,804</w:t>
            </w:r>
          </w:p>
        </w:tc>
      </w:tr>
      <w:tr w:rsidR="007C7F3B" w:rsidRPr="00F26DE7" w14:paraId="01349884" w14:textId="77777777" w:rsidTr="00F23220">
        <w:trPr>
          <w:trHeight w:val="300"/>
        </w:trPr>
        <w:tc>
          <w:tcPr>
            <w:tcW w:w="1789" w:type="pct"/>
            <w:tcBorders>
              <w:top w:val="nil"/>
              <w:left w:val="nil"/>
              <w:bottom w:val="nil"/>
              <w:right w:val="nil"/>
            </w:tcBorders>
            <w:shd w:val="clear" w:color="000000" w:fill="D9D9D9"/>
            <w:noWrap/>
            <w:vAlign w:val="bottom"/>
            <w:hideMark/>
          </w:tcPr>
          <w:p w14:paraId="6B68F1C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 Tees and Hartlepool NHS Foundation Trust</w:t>
            </w:r>
          </w:p>
        </w:tc>
        <w:tc>
          <w:tcPr>
            <w:tcW w:w="822" w:type="pct"/>
            <w:tcBorders>
              <w:top w:val="nil"/>
              <w:left w:val="nil"/>
              <w:bottom w:val="nil"/>
              <w:right w:val="nil"/>
            </w:tcBorders>
            <w:shd w:val="clear" w:color="000000" w:fill="D9D9D9"/>
            <w:noWrap/>
            <w:vAlign w:val="center"/>
            <w:hideMark/>
          </w:tcPr>
          <w:p w14:paraId="3410EDC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88,320</w:t>
            </w:r>
          </w:p>
        </w:tc>
        <w:tc>
          <w:tcPr>
            <w:tcW w:w="821" w:type="pct"/>
            <w:tcBorders>
              <w:top w:val="nil"/>
              <w:left w:val="nil"/>
              <w:bottom w:val="nil"/>
              <w:right w:val="nil"/>
            </w:tcBorders>
            <w:shd w:val="clear" w:color="000000" w:fill="D9D9D9"/>
            <w:noWrap/>
            <w:vAlign w:val="center"/>
            <w:hideMark/>
          </w:tcPr>
          <w:p w14:paraId="087F075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7,066</w:t>
            </w:r>
          </w:p>
        </w:tc>
        <w:tc>
          <w:tcPr>
            <w:tcW w:w="820" w:type="pct"/>
            <w:tcBorders>
              <w:top w:val="nil"/>
              <w:left w:val="nil"/>
              <w:bottom w:val="nil"/>
              <w:right w:val="nil"/>
            </w:tcBorders>
            <w:shd w:val="clear" w:color="000000" w:fill="D9D9D9"/>
            <w:noWrap/>
            <w:vAlign w:val="bottom"/>
            <w:hideMark/>
          </w:tcPr>
          <w:p w14:paraId="0C4A88B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£445,133</w:t>
            </w:r>
          </w:p>
        </w:tc>
        <w:tc>
          <w:tcPr>
            <w:tcW w:w="747" w:type="pct"/>
            <w:tcBorders>
              <w:top w:val="nil"/>
              <w:left w:val="nil"/>
              <w:bottom w:val="nil"/>
              <w:right w:val="nil"/>
            </w:tcBorders>
            <w:shd w:val="clear" w:color="000000" w:fill="D9D9D9"/>
            <w:noWrap/>
            <w:vAlign w:val="bottom"/>
            <w:hideMark/>
          </w:tcPr>
          <w:p w14:paraId="226B15E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3,179,520</w:t>
            </w:r>
          </w:p>
        </w:tc>
      </w:tr>
      <w:tr w:rsidR="007C7F3B" w:rsidRPr="00F26DE7" w14:paraId="252D9D59" w14:textId="77777777" w:rsidTr="00F23220">
        <w:trPr>
          <w:trHeight w:val="300"/>
        </w:trPr>
        <w:tc>
          <w:tcPr>
            <w:tcW w:w="1789" w:type="pct"/>
            <w:tcBorders>
              <w:top w:val="nil"/>
              <w:left w:val="nil"/>
              <w:bottom w:val="nil"/>
              <w:right w:val="nil"/>
            </w:tcBorders>
            <w:noWrap/>
            <w:vAlign w:val="bottom"/>
            <w:hideMark/>
          </w:tcPr>
          <w:p w14:paraId="59CB9FA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Northampton General Hospital NHS Trust</w:t>
            </w:r>
          </w:p>
        </w:tc>
        <w:tc>
          <w:tcPr>
            <w:tcW w:w="822" w:type="pct"/>
            <w:tcBorders>
              <w:top w:val="nil"/>
              <w:left w:val="nil"/>
              <w:bottom w:val="nil"/>
              <w:right w:val="nil"/>
            </w:tcBorders>
            <w:noWrap/>
            <w:vAlign w:val="center"/>
            <w:hideMark/>
          </w:tcPr>
          <w:p w14:paraId="73B876C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109,371</w:t>
            </w:r>
          </w:p>
        </w:tc>
        <w:tc>
          <w:tcPr>
            <w:tcW w:w="821" w:type="pct"/>
            <w:tcBorders>
              <w:top w:val="nil"/>
              <w:left w:val="nil"/>
              <w:bottom w:val="nil"/>
              <w:right w:val="nil"/>
            </w:tcBorders>
            <w:noWrap/>
            <w:vAlign w:val="center"/>
            <w:hideMark/>
          </w:tcPr>
          <w:p w14:paraId="06B17C9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8,750</w:t>
            </w:r>
          </w:p>
        </w:tc>
        <w:tc>
          <w:tcPr>
            <w:tcW w:w="820" w:type="pct"/>
            <w:tcBorders>
              <w:top w:val="nil"/>
              <w:left w:val="nil"/>
              <w:bottom w:val="nil"/>
              <w:right w:val="nil"/>
            </w:tcBorders>
            <w:noWrap/>
            <w:vAlign w:val="bottom"/>
            <w:hideMark/>
          </w:tcPr>
          <w:p w14:paraId="6204C39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£551,230</w:t>
            </w:r>
          </w:p>
        </w:tc>
        <w:tc>
          <w:tcPr>
            <w:tcW w:w="747" w:type="pct"/>
            <w:tcBorders>
              <w:top w:val="nil"/>
              <w:left w:val="nil"/>
              <w:bottom w:val="nil"/>
              <w:right w:val="nil"/>
            </w:tcBorders>
            <w:noWrap/>
            <w:vAlign w:val="bottom"/>
            <w:hideMark/>
          </w:tcPr>
          <w:p w14:paraId="6BCFFD1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3,937,356</w:t>
            </w:r>
          </w:p>
        </w:tc>
      </w:tr>
      <w:tr w:rsidR="007C7F3B" w:rsidRPr="00F26DE7" w14:paraId="168173BC" w14:textId="77777777" w:rsidTr="00F23220">
        <w:trPr>
          <w:trHeight w:val="300"/>
        </w:trPr>
        <w:tc>
          <w:tcPr>
            <w:tcW w:w="1789" w:type="pct"/>
            <w:tcBorders>
              <w:top w:val="nil"/>
              <w:left w:val="nil"/>
              <w:bottom w:val="nil"/>
              <w:right w:val="nil"/>
            </w:tcBorders>
            <w:shd w:val="clear" w:color="000000" w:fill="D9D9D9"/>
            <w:noWrap/>
            <w:vAlign w:val="bottom"/>
            <w:hideMark/>
          </w:tcPr>
          <w:p w14:paraId="61FA1D2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Northern Devon Healthcare NHS Trust</w:t>
            </w:r>
          </w:p>
        </w:tc>
        <w:tc>
          <w:tcPr>
            <w:tcW w:w="822" w:type="pct"/>
            <w:tcBorders>
              <w:top w:val="nil"/>
              <w:left w:val="nil"/>
              <w:bottom w:val="nil"/>
              <w:right w:val="nil"/>
            </w:tcBorders>
            <w:shd w:val="clear" w:color="000000" w:fill="D9D9D9"/>
            <w:noWrap/>
            <w:vAlign w:val="center"/>
            <w:hideMark/>
          </w:tcPr>
          <w:p w14:paraId="533D0F0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90,373</w:t>
            </w:r>
          </w:p>
        </w:tc>
        <w:tc>
          <w:tcPr>
            <w:tcW w:w="821" w:type="pct"/>
            <w:tcBorders>
              <w:top w:val="nil"/>
              <w:left w:val="nil"/>
              <w:bottom w:val="nil"/>
              <w:right w:val="nil"/>
            </w:tcBorders>
            <w:shd w:val="clear" w:color="000000" w:fill="D9D9D9"/>
            <w:noWrap/>
            <w:vAlign w:val="center"/>
            <w:hideMark/>
          </w:tcPr>
          <w:p w14:paraId="6876394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7,230</w:t>
            </w:r>
          </w:p>
        </w:tc>
        <w:tc>
          <w:tcPr>
            <w:tcW w:w="820" w:type="pct"/>
            <w:tcBorders>
              <w:top w:val="nil"/>
              <w:left w:val="nil"/>
              <w:bottom w:val="nil"/>
              <w:right w:val="nil"/>
            </w:tcBorders>
            <w:shd w:val="clear" w:color="000000" w:fill="D9D9D9"/>
            <w:noWrap/>
            <w:vAlign w:val="bottom"/>
            <w:hideMark/>
          </w:tcPr>
          <w:p w14:paraId="1A818DA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£455,480</w:t>
            </w:r>
          </w:p>
        </w:tc>
        <w:tc>
          <w:tcPr>
            <w:tcW w:w="747" w:type="pct"/>
            <w:tcBorders>
              <w:top w:val="nil"/>
              <w:left w:val="nil"/>
              <w:bottom w:val="nil"/>
              <w:right w:val="nil"/>
            </w:tcBorders>
            <w:shd w:val="clear" w:color="000000" w:fill="D9D9D9"/>
            <w:noWrap/>
            <w:vAlign w:val="bottom"/>
            <w:hideMark/>
          </w:tcPr>
          <w:p w14:paraId="77230B9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3,253,428</w:t>
            </w:r>
          </w:p>
        </w:tc>
      </w:tr>
      <w:tr w:rsidR="007C7F3B" w:rsidRPr="00F26DE7" w14:paraId="3ACEEE75" w14:textId="77777777" w:rsidTr="00F23220">
        <w:trPr>
          <w:trHeight w:val="300"/>
        </w:trPr>
        <w:tc>
          <w:tcPr>
            <w:tcW w:w="1789" w:type="pct"/>
            <w:tcBorders>
              <w:top w:val="nil"/>
              <w:left w:val="nil"/>
              <w:bottom w:val="nil"/>
              <w:right w:val="nil"/>
            </w:tcBorders>
            <w:noWrap/>
            <w:vAlign w:val="bottom"/>
            <w:hideMark/>
          </w:tcPr>
          <w:p w14:paraId="7F41A3C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lastRenderedPageBreak/>
              <w:t>Northern Doctors Urgent Care [NDUC]</w:t>
            </w:r>
          </w:p>
        </w:tc>
        <w:tc>
          <w:tcPr>
            <w:tcW w:w="822" w:type="pct"/>
            <w:tcBorders>
              <w:top w:val="nil"/>
              <w:left w:val="nil"/>
              <w:bottom w:val="nil"/>
              <w:right w:val="nil"/>
            </w:tcBorders>
            <w:noWrap/>
            <w:vAlign w:val="center"/>
            <w:hideMark/>
          </w:tcPr>
          <w:p w14:paraId="1434D0C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36,488</w:t>
            </w:r>
          </w:p>
        </w:tc>
        <w:tc>
          <w:tcPr>
            <w:tcW w:w="821" w:type="pct"/>
            <w:tcBorders>
              <w:top w:val="nil"/>
              <w:left w:val="nil"/>
              <w:bottom w:val="nil"/>
              <w:right w:val="nil"/>
            </w:tcBorders>
            <w:noWrap/>
            <w:vAlign w:val="center"/>
            <w:hideMark/>
          </w:tcPr>
          <w:p w14:paraId="493A20D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2,919</w:t>
            </w:r>
          </w:p>
        </w:tc>
        <w:tc>
          <w:tcPr>
            <w:tcW w:w="820" w:type="pct"/>
            <w:tcBorders>
              <w:top w:val="nil"/>
              <w:left w:val="nil"/>
              <w:bottom w:val="nil"/>
              <w:right w:val="nil"/>
            </w:tcBorders>
            <w:noWrap/>
            <w:vAlign w:val="bottom"/>
            <w:hideMark/>
          </w:tcPr>
          <w:p w14:paraId="560B651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£183,900</w:t>
            </w:r>
          </w:p>
        </w:tc>
        <w:tc>
          <w:tcPr>
            <w:tcW w:w="747" w:type="pct"/>
            <w:tcBorders>
              <w:top w:val="nil"/>
              <w:left w:val="nil"/>
              <w:bottom w:val="nil"/>
              <w:right w:val="nil"/>
            </w:tcBorders>
            <w:noWrap/>
            <w:vAlign w:val="bottom"/>
            <w:hideMark/>
          </w:tcPr>
          <w:p w14:paraId="0E324D5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1,313,568</w:t>
            </w:r>
          </w:p>
        </w:tc>
      </w:tr>
      <w:tr w:rsidR="007C7F3B" w:rsidRPr="00F26DE7" w14:paraId="35FA6DFE" w14:textId="77777777" w:rsidTr="00F23220">
        <w:trPr>
          <w:trHeight w:val="300"/>
        </w:trPr>
        <w:tc>
          <w:tcPr>
            <w:tcW w:w="1789" w:type="pct"/>
            <w:tcBorders>
              <w:top w:val="nil"/>
              <w:left w:val="nil"/>
              <w:bottom w:val="nil"/>
              <w:right w:val="nil"/>
            </w:tcBorders>
            <w:shd w:val="clear" w:color="000000" w:fill="D9D9D9"/>
            <w:noWrap/>
            <w:vAlign w:val="bottom"/>
            <w:hideMark/>
          </w:tcPr>
          <w:p w14:paraId="2F9EDA2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Northern Lincolnshire and Goole NHS Foundation Trust</w:t>
            </w:r>
          </w:p>
        </w:tc>
        <w:tc>
          <w:tcPr>
            <w:tcW w:w="822" w:type="pct"/>
            <w:tcBorders>
              <w:top w:val="nil"/>
              <w:left w:val="nil"/>
              <w:bottom w:val="nil"/>
              <w:right w:val="nil"/>
            </w:tcBorders>
            <w:shd w:val="clear" w:color="000000" w:fill="D9D9D9"/>
            <w:noWrap/>
            <w:vAlign w:val="center"/>
            <w:hideMark/>
          </w:tcPr>
          <w:p w14:paraId="7C23768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144,997</w:t>
            </w:r>
          </w:p>
        </w:tc>
        <w:tc>
          <w:tcPr>
            <w:tcW w:w="821" w:type="pct"/>
            <w:tcBorders>
              <w:top w:val="nil"/>
              <w:left w:val="nil"/>
              <w:bottom w:val="nil"/>
              <w:right w:val="nil"/>
            </w:tcBorders>
            <w:shd w:val="clear" w:color="000000" w:fill="D9D9D9"/>
            <w:noWrap/>
            <w:vAlign w:val="center"/>
            <w:hideMark/>
          </w:tcPr>
          <w:p w14:paraId="77874F5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11,600</w:t>
            </w:r>
          </w:p>
        </w:tc>
        <w:tc>
          <w:tcPr>
            <w:tcW w:w="820" w:type="pct"/>
            <w:tcBorders>
              <w:top w:val="nil"/>
              <w:left w:val="nil"/>
              <w:bottom w:val="nil"/>
              <w:right w:val="nil"/>
            </w:tcBorders>
            <w:shd w:val="clear" w:color="000000" w:fill="D9D9D9"/>
            <w:noWrap/>
            <w:vAlign w:val="bottom"/>
            <w:hideMark/>
          </w:tcPr>
          <w:p w14:paraId="1CFBBA4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£730,785</w:t>
            </w:r>
          </w:p>
        </w:tc>
        <w:tc>
          <w:tcPr>
            <w:tcW w:w="747" w:type="pct"/>
            <w:tcBorders>
              <w:top w:val="nil"/>
              <w:left w:val="nil"/>
              <w:bottom w:val="nil"/>
              <w:right w:val="nil"/>
            </w:tcBorders>
            <w:shd w:val="clear" w:color="000000" w:fill="D9D9D9"/>
            <w:noWrap/>
            <w:vAlign w:val="bottom"/>
            <w:hideMark/>
          </w:tcPr>
          <w:p w14:paraId="0025675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5,219,892</w:t>
            </w:r>
          </w:p>
        </w:tc>
      </w:tr>
      <w:tr w:rsidR="007C7F3B" w:rsidRPr="00F26DE7" w14:paraId="4BFCD940" w14:textId="77777777" w:rsidTr="00F23220">
        <w:trPr>
          <w:trHeight w:val="300"/>
        </w:trPr>
        <w:tc>
          <w:tcPr>
            <w:tcW w:w="1789" w:type="pct"/>
            <w:tcBorders>
              <w:top w:val="nil"/>
              <w:left w:val="nil"/>
              <w:bottom w:val="nil"/>
              <w:right w:val="nil"/>
            </w:tcBorders>
            <w:noWrap/>
            <w:vAlign w:val="bottom"/>
            <w:hideMark/>
          </w:tcPr>
          <w:p w14:paraId="635A66A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Northumbria Healthcare NHS Foundation Trust</w:t>
            </w:r>
          </w:p>
        </w:tc>
        <w:tc>
          <w:tcPr>
            <w:tcW w:w="822" w:type="pct"/>
            <w:tcBorders>
              <w:top w:val="nil"/>
              <w:left w:val="nil"/>
              <w:bottom w:val="nil"/>
              <w:right w:val="nil"/>
            </w:tcBorders>
            <w:noWrap/>
            <w:vAlign w:val="center"/>
            <w:hideMark/>
          </w:tcPr>
          <w:p w14:paraId="1E2080B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166,777</w:t>
            </w:r>
          </w:p>
        </w:tc>
        <w:tc>
          <w:tcPr>
            <w:tcW w:w="821" w:type="pct"/>
            <w:tcBorders>
              <w:top w:val="nil"/>
              <w:left w:val="nil"/>
              <w:bottom w:val="nil"/>
              <w:right w:val="nil"/>
            </w:tcBorders>
            <w:noWrap/>
            <w:vAlign w:val="center"/>
            <w:hideMark/>
          </w:tcPr>
          <w:p w14:paraId="5FF7A05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13,342</w:t>
            </w:r>
          </w:p>
        </w:tc>
        <w:tc>
          <w:tcPr>
            <w:tcW w:w="820" w:type="pct"/>
            <w:tcBorders>
              <w:top w:val="nil"/>
              <w:left w:val="nil"/>
              <w:bottom w:val="nil"/>
              <w:right w:val="nil"/>
            </w:tcBorders>
            <w:noWrap/>
            <w:vAlign w:val="bottom"/>
            <w:hideMark/>
          </w:tcPr>
          <w:p w14:paraId="39CFD12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£840,556</w:t>
            </w:r>
          </w:p>
        </w:tc>
        <w:tc>
          <w:tcPr>
            <w:tcW w:w="747" w:type="pct"/>
            <w:tcBorders>
              <w:top w:val="nil"/>
              <w:left w:val="nil"/>
              <w:bottom w:val="nil"/>
              <w:right w:val="nil"/>
            </w:tcBorders>
            <w:noWrap/>
            <w:vAlign w:val="bottom"/>
            <w:hideMark/>
          </w:tcPr>
          <w:p w14:paraId="74967B1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6,003,972</w:t>
            </w:r>
          </w:p>
        </w:tc>
      </w:tr>
      <w:tr w:rsidR="007C7F3B" w:rsidRPr="00F26DE7" w14:paraId="41AEB00C" w14:textId="77777777" w:rsidTr="00F23220">
        <w:trPr>
          <w:trHeight w:val="300"/>
        </w:trPr>
        <w:tc>
          <w:tcPr>
            <w:tcW w:w="1789" w:type="pct"/>
            <w:tcBorders>
              <w:top w:val="nil"/>
              <w:left w:val="nil"/>
              <w:bottom w:val="nil"/>
              <w:right w:val="nil"/>
            </w:tcBorders>
            <w:shd w:val="clear" w:color="000000" w:fill="D9D9D9"/>
            <w:noWrap/>
            <w:vAlign w:val="bottom"/>
            <w:hideMark/>
          </w:tcPr>
          <w:p w14:paraId="3E27599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Nottingham University Hospitals NHS Trust</w:t>
            </w:r>
          </w:p>
        </w:tc>
        <w:tc>
          <w:tcPr>
            <w:tcW w:w="822" w:type="pct"/>
            <w:tcBorders>
              <w:top w:val="nil"/>
              <w:left w:val="nil"/>
              <w:bottom w:val="nil"/>
              <w:right w:val="nil"/>
            </w:tcBorders>
            <w:shd w:val="clear" w:color="000000" w:fill="D9D9D9"/>
            <w:noWrap/>
            <w:vAlign w:val="center"/>
            <w:hideMark/>
          </w:tcPr>
          <w:p w14:paraId="06A41068"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194,371</w:t>
            </w:r>
          </w:p>
        </w:tc>
        <w:tc>
          <w:tcPr>
            <w:tcW w:w="821" w:type="pct"/>
            <w:tcBorders>
              <w:top w:val="nil"/>
              <w:left w:val="nil"/>
              <w:bottom w:val="nil"/>
              <w:right w:val="nil"/>
            </w:tcBorders>
            <w:shd w:val="clear" w:color="000000" w:fill="D9D9D9"/>
            <w:noWrap/>
            <w:vAlign w:val="center"/>
            <w:hideMark/>
          </w:tcPr>
          <w:p w14:paraId="5F161B8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15,550</w:t>
            </w:r>
          </w:p>
        </w:tc>
        <w:tc>
          <w:tcPr>
            <w:tcW w:w="820" w:type="pct"/>
            <w:tcBorders>
              <w:top w:val="nil"/>
              <w:left w:val="nil"/>
              <w:bottom w:val="nil"/>
              <w:right w:val="nil"/>
            </w:tcBorders>
            <w:shd w:val="clear" w:color="000000" w:fill="D9D9D9"/>
            <w:noWrap/>
            <w:vAlign w:val="bottom"/>
            <w:hideMark/>
          </w:tcPr>
          <w:p w14:paraId="6E2A06C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£979,630</w:t>
            </w:r>
          </w:p>
        </w:tc>
        <w:tc>
          <w:tcPr>
            <w:tcW w:w="747" w:type="pct"/>
            <w:tcBorders>
              <w:top w:val="nil"/>
              <w:left w:val="nil"/>
              <w:bottom w:val="nil"/>
              <w:right w:val="nil"/>
            </w:tcBorders>
            <w:shd w:val="clear" w:color="000000" w:fill="D9D9D9"/>
            <w:noWrap/>
            <w:vAlign w:val="bottom"/>
            <w:hideMark/>
          </w:tcPr>
          <w:p w14:paraId="5D52846A"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6,997,356</w:t>
            </w:r>
          </w:p>
        </w:tc>
      </w:tr>
      <w:tr w:rsidR="007C7F3B" w:rsidRPr="00F26DE7" w14:paraId="23149079" w14:textId="77777777" w:rsidTr="00F23220">
        <w:trPr>
          <w:trHeight w:val="300"/>
        </w:trPr>
        <w:tc>
          <w:tcPr>
            <w:tcW w:w="1789" w:type="pct"/>
            <w:tcBorders>
              <w:top w:val="nil"/>
              <w:left w:val="nil"/>
              <w:bottom w:val="nil"/>
              <w:right w:val="nil"/>
            </w:tcBorders>
            <w:noWrap/>
            <w:vAlign w:val="bottom"/>
            <w:hideMark/>
          </w:tcPr>
          <w:p w14:paraId="65A4988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Oxford Health NHS Foundation Trust</w:t>
            </w:r>
          </w:p>
        </w:tc>
        <w:tc>
          <w:tcPr>
            <w:tcW w:w="822" w:type="pct"/>
            <w:tcBorders>
              <w:top w:val="nil"/>
              <w:left w:val="nil"/>
              <w:bottom w:val="nil"/>
              <w:right w:val="nil"/>
            </w:tcBorders>
            <w:noWrap/>
            <w:vAlign w:val="center"/>
            <w:hideMark/>
          </w:tcPr>
          <w:p w14:paraId="767C103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36,374</w:t>
            </w:r>
          </w:p>
        </w:tc>
        <w:tc>
          <w:tcPr>
            <w:tcW w:w="821" w:type="pct"/>
            <w:tcBorders>
              <w:top w:val="nil"/>
              <w:left w:val="nil"/>
              <w:bottom w:val="nil"/>
              <w:right w:val="nil"/>
            </w:tcBorders>
            <w:noWrap/>
            <w:vAlign w:val="center"/>
            <w:hideMark/>
          </w:tcPr>
          <w:p w14:paraId="1085F48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2,910</w:t>
            </w:r>
          </w:p>
        </w:tc>
        <w:tc>
          <w:tcPr>
            <w:tcW w:w="820" w:type="pct"/>
            <w:tcBorders>
              <w:top w:val="nil"/>
              <w:left w:val="nil"/>
              <w:bottom w:val="nil"/>
              <w:right w:val="nil"/>
            </w:tcBorders>
            <w:noWrap/>
            <w:vAlign w:val="bottom"/>
            <w:hideMark/>
          </w:tcPr>
          <w:p w14:paraId="7E02B8E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£183,325</w:t>
            </w:r>
          </w:p>
        </w:tc>
        <w:tc>
          <w:tcPr>
            <w:tcW w:w="747" w:type="pct"/>
            <w:tcBorders>
              <w:top w:val="nil"/>
              <w:left w:val="nil"/>
              <w:bottom w:val="nil"/>
              <w:right w:val="nil"/>
            </w:tcBorders>
            <w:noWrap/>
            <w:vAlign w:val="bottom"/>
            <w:hideMark/>
          </w:tcPr>
          <w:p w14:paraId="497B87C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1,309,464</w:t>
            </w:r>
          </w:p>
        </w:tc>
      </w:tr>
      <w:tr w:rsidR="007C7F3B" w:rsidRPr="00F26DE7" w14:paraId="147B3ADE" w14:textId="77777777" w:rsidTr="00F23220">
        <w:trPr>
          <w:trHeight w:val="300"/>
        </w:trPr>
        <w:tc>
          <w:tcPr>
            <w:tcW w:w="1789" w:type="pct"/>
            <w:tcBorders>
              <w:top w:val="nil"/>
              <w:left w:val="nil"/>
              <w:bottom w:val="nil"/>
              <w:right w:val="nil"/>
            </w:tcBorders>
            <w:shd w:val="clear" w:color="000000" w:fill="D9D9D9"/>
            <w:noWrap/>
            <w:vAlign w:val="bottom"/>
            <w:hideMark/>
          </w:tcPr>
          <w:p w14:paraId="66F727C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Oxford University Hospitals NHS Trust</w:t>
            </w:r>
          </w:p>
        </w:tc>
        <w:tc>
          <w:tcPr>
            <w:tcW w:w="822" w:type="pct"/>
            <w:tcBorders>
              <w:top w:val="nil"/>
              <w:left w:val="nil"/>
              <w:bottom w:val="nil"/>
              <w:right w:val="nil"/>
            </w:tcBorders>
            <w:shd w:val="clear" w:color="000000" w:fill="D9D9D9"/>
            <w:noWrap/>
            <w:vAlign w:val="center"/>
            <w:hideMark/>
          </w:tcPr>
          <w:p w14:paraId="32BD00F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123,606</w:t>
            </w:r>
          </w:p>
        </w:tc>
        <w:tc>
          <w:tcPr>
            <w:tcW w:w="821" w:type="pct"/>
            <w:tcBorders>
              <w:top w:val="nil"/>
              <w:left w:val="nil"/>
              <w:bottom w:val="nil"/>
              <w:right w:val="nil"/>
            </w:tcBorders>
            <w:shd w:val="clear" w:color="000000" w:fill="D9D9D9"/>
            <w:noWrap/>
            <w:vAlign w:val="center"/>
            <w:hideMark/>
          </w:tcPr>
          <w:p w14:paraId="17DBB6A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9,888</w:t>
            </w:r>
          </w:p>
        </w:tc>
        <w:tc>
          <w:tcPr>
            <w:tcW w:w="820" w:type="pct"/>
            <w:tcBorders>
              <w:top w:val="nil"/>
              <w:left w:val="nil"/>
              <w:bottom w:val="nil"/>
              <w:right w:val="nil"/>
            </w:tcBorders>
            <w:shd w:val="clear" w:color="000000" w:fill="D9D9D9"/>
            <w:noWrap/>
            <w:vAlign w:val="bottom"/>
            <w:hideMark/>
          </w:tcPr>
          <w:p w14:paraId="62FA650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£622,974</w:t>
            </w:r>
          </w:p>
        </w:tc>
        <w:tc>
          <w:tcPr>
            <w:tcW w:w="747" w:type="pct"/>
            <w:tcBorders>
              <w:top w:val="nil"/>
              <w:left w:val="nil"/>
              <w:bottom w:val="nil"/>
              <w:right w:val="nil"/>
            </w:tcBorders>
            <w:shd w:val="clear" w:color="000000" w:fill="D9D9D9"/>
            <w:noWrap/>
            <w:vAlign w:val="bottom"/>
            <w:hideMark/>
          </w:tcPr>
          <w:p w14:paraId="3B039BC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4,449,816</w:t>
            </w:r>
          </w:p>
        </w:tc>
      </w:tr>
      <w:tr w:rsidR="007C7F3B" w:rsidRPr="00F26DE7" w14:paraId="46A6223B" w14:textId="77777777" w:rsidTr="00F23220">
        <w:trPr>
          <w:trHeight w:val="300"/>
        </w:trPr>
        <w:tc>
          <w:tcPr>
            <w:tcW w:w="1789" w:type="pct"/>
            <w:tcBorders>
              <w:top w:val="nil"/>
              <w:left w:val="nil"/>
              <w:bottom w:val="nil"/>
              <w:right w:val="nil"/>
            </w:tcBorders>
            <w:noWrap/>
            <w:vAlign w:val="bottom"/>
            <w:hideMark/>
          </w:tcPr>
          <w:p w14:paraId="568E24D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Paulton Memorial Hospital</w:t>
            </w:r>
          </w:p>
        </w:tc>
        <w:tc>
          <w:tcPr>
            <w:tcW w:w="822" w:type="pct"/>
            <w:tcBorders>
              <w:top w:val="nil"/>
              <w:left w:val="nil"/>
              <w:bottom w:val="nil"/>
              <w:right w:val="nil"/>
            </w:tcBorders>
            <w:noWrap/>
            <w:vAlign w:val="center"/>
            <w:hideMark/>
          </w:tcPr>
          <w:p w14:paraId="2629712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7,826</w:t>
            </w:r>
          </w:p>
        </w:tc>
        <w:tc>
          <w:tcPr>
            <w:tcW w:w="821" w:type="pct"/>
            <w:tcBorders>
              <w:top w:val="nil"/>
              <w:left w:val="nil"/>
              <w:bottom w:val="nil"/>
              <w:right w:val="nil"/>
            </w:tcBorders>
            <w:noWrap/>
            <w:vAlign w:val="center"/>
            <w:hideMark/>
          </w:tcPr>
          <w:p w14:paraId="1EE5CAF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626</w:t>
            </w:r>
          </w:p>
        </w:tc>
        <w:tc>
          <w:tcPr>
            <w:tcW w:w="820" w:type="pct"/>
            <w:tcBorders>
              <w:top w:val="nil"/>
              <w:left w:val="nil"/>
              <w:bottom w:val="nil"/>
              <w:right w:val="nil"/>
            </w:tcBorders>
            <w:noWrap/>
            <w:vAlign w:val="bottom"/>
            <w:hideMark/>
          </w:tcPr>
          <w:p w14:paraId="70A8469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£39,443</w:t>
            </w:r>
          </w:p>
        </w:tc>
        <w:tc>
          <w:tcPr>
            <w:tcW w:w="747" w:type="pct"/>
            <w:tcBorders>
              <w:top w:val="nil"/>
              <w:left w:val="nil"/>
              <w:bottom w:val="nil"/>
              <w:right w:val="nil"/>
            </w:tcBorders>
            <w:noWrap/>
            <w:vAlign w:val="bottom"/>
            <w:hideMark/>
          </w:tcPr>
          <w:p w14:paraId="02A9C98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281,736</w:t>
            </w:r>
          </w:p>
        </w:tc>
      </w:tr>
      <w:tr w:rsidR="007C7F3B" w:rsidRPr="00F26DE7" w14:paraId="6A3E9685" w14:textId="77777777" w:rsidTr="00F23220">
        <w:trPr>
          <w:trHeight w:val="300"/>
        </w:trPr>
        <w:tc>
          <w:tcPr>
            <w:tcW w:w="1789" w:type="pct"/>
            <w:tcBorders>
              <w:top w:val="nil"/>
              <w:left w:val="nil"/>
              <w:bottom w:val="nil"/>
              <w:right w:val="nil"/>
            </w:tcBorders>
            <w:shd w:val="clear" w:color="000000" w:fill="D9D9D9"/>
            <w:noWrap/>
            <w:vAlign w:val="bottom"/>
            <w:hideMark/>
          </w:tcPr>
          <w:p w14:paraId="6E7BFC8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Pennine Acute Hospitals NHS Trust</w:t>
            </w:r>
          </w:p>
        </w:tc>
        <w:tc>
          <w:tcPr>
            <w:tcW w:w="822" w:type="pct"/>
            <w:tcBorders>
              <w:top w:val="nil"/>
              <w:left w:val="nil"/>
              <w:bottom w:val="nil"/>
              <w:right w:val="nil"/>
            </w:tcBorders>
            <w:shd w:val="clear" w:color="000000" w:fill="D9D9D9"/>
            <w:noWrap/>
            <w:vAlign w:val="center"/>
            <w:hideMark/>
          </w:tcPr>
          <w:p w14:paraId="25931E9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317,354</w:t>
            </w:r>
          </w:p>
        </w:tc>
        <w:tc>
          <w:tcPr>
            <w:tcW w:w="821" w:type="pct"/>
            <w:tcBorders>
              <w:top w:val="nil"/>
              <w:left w:val="nil"/>
              <w:bottom w:val="nil"/>
              <w:right w:val="nil"/>
            </w:tcBorders>
            <w:shd w:val="clear" w:color="000000" w:fill="D9D9D9"/>
            <w:noWrap/>
            <w:vAlign w:val="center"/>
            <w:hideMark/>
          </w:tcPr>
          <w:p w14:paraId="180910A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25,388</w:t>
            </w:r>
          </w:p>
        </w:tc>
        <w:tc>
          <w:tcPr>
            <w:tcW w:w="820" w:type="pct"/>
            <w:tcBorders>
              <w:top w:val="nil"/>
              <w:left w:val="nil"/>
              <w:bottom w:val="nil"/>
              <w:right w:val="nil"/>
            </w:tcBorders>
            <w:shd w:val="clear" w:color="000000" w:fill="D9D9D9"/>
            <w:noWrap/>
            <w:vAlign w:val="bottom"/>
            <w:hideMark/>
          </w:tcPr>
          <w:p w14:paraId="2ED1687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£1,599,464</w:t>
            </w:r>
          </w:p>
        </w:tc>
        <w:tc>
          <w:tcPr>
            <w:tcW w:w="747" w:type="pct"/>
            <w:tcBorders>
              <w:top w:val="nil"/>
              <w:left w:val="nil"/>
              <w:bottom w:val="nil"/>
              <w:right w:val="nil"/>
            </w:tcBorders>
            <w:shd w:val="clear" w:color="000000" w:fill="D9D9D9"/>
            <w:noWrap/>
            <w:vAlign w:val="bottom"/>
            <w:hideMark/>
          </w:tcPr>
          <w:p w14:paraId="32A11F6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11,424,744</w:t>
            </w:r>
          </w:p>
        </w:tc>
      </w:tr>
      <w:tr w:rsidR="007C7F3B" w:rsidRPr="00F26DE7" w14:paraId="38E1D055" w14:textId="77777777" w:rsidTr="00F23220">
        <w:trPr>
          <w:trHeight w:val="300"/>
        </w:trPr>
        <w:tc>
          <w:tcPr>
            <w:tcW w:w="1789" w:type="pct"/>
            <w:tcBorders>
              <w:top w:val="nil"/>
              <w:left w:val="nil"/>
              <w:bottom w:val="nil"/>
              <w:right w:val="nil"/>
            </w:tcBorders>
            <w:noWrap/>
            <w:vAlign w:val="bottom"/>
            <w:hideMark/>
          </w:tcPr>
          <w:p w14:paraId="7E215FE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Peterborough and Stamford Hospitals NHS Foundation Trust</w:t>
            </w:r>
          </w:p>
        </w:tc>
        <w:tc>
          <w:tcPr>
            <w:tcW w:w="822" w:type="pct"/>
            <w:tcBorders>
              <w:top w:val="nil"/>
              <w:left w:val="nil"/>
              <w:bottom w:val="nil"/>
              <w:right w:val="nil"/>
            </w:tcBorders>
            <w:noWrap/>
            <w:vAlign w:val="center"/>
            <w:hideMark/>
          </w:tcPr>
          <w:p w14:paraId="616A11B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94,574</w:t>
            </w:r>
          </w:p>
        </w:tc>
        <w:tc>
          <w:tcPr>
            <w:tcW w:w="821" w:type="pct"/>
            <w:tcBorders>
              <w:top w:val="nil"/>
              <w:left w:val="nil"/>
              <w:bottom w:val="nil"/>
              <w:right w:val="nil"/>
            </w:tcBorders>
            <w:noWrap/>
            <w:vAlign w:val="center"/>
            <w:hideMark/>
          </w:tcPr>
          <w:p w14:paraId="3D3674D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7,566</w:t>
            </w:r>
          </w:p>
        </w:tc>
        <w:tc>
          <w:tcPr>
            <w:tcW w:w="820" w:type="pct"/>
            <w:tcBorders>
              <w:top w:val="nil"/>
              <w:left w:val="nil"/>
              <w:bottom w:val="nil"/>
              <w:right w:val="nil"/>
            </w:tcBorders>
            <w:noWrap/>
            <w:vAlign w:val="bottom"/>
            <w:hideMark/>
          </w:tcPr>
          <w:p w14:paraId="6D2C5FD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£476,653</w:t>
            </w:r>
          </w:p>
        </w:tc>
        <w:tc>
          <w:tcPr>
            <w:tcW w:w="747" w:type="pct"/>
            <w:tcBorders>
              <w:top w:val="nil"/>
              <w:left w:val="nil"/>
              <w:bottom w:val="nil"/>
              <w:right w:val="nil"/>
            </w:tcBorders>
            <w:noWrap/>
            <w:vAlign w:val="bottom"/>
            <w:hideMark/>
          </w:tcPr>
          <w:p w14:paraId="5A66E81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3,404,664</w:t>
            </w:r>
          </w:p>
        </w:tc>
      </w:tr>
      <w:tr w:rsidR="007C7F3B" w:rsidRPr="00F26DE7" w14:paraId="62740D60" w14:textId="77777777" w:rsidTr="00F23220">
        <w:trPr>
          <w:trHeight w:val="300"/>
        </w:trPr>
        <w:tc>
          <w:tcPr>
            <w:tcW w:w="1789" w:type="pct"/>
            <w:tcBorders>
              <w:top w:val="nil"/>
              <w:left w:val="nil"/>
              <w:bottom w:val="nil"/>
              <w:right w:val="nil"/>
            </w:tcBorders>
            <w:shd w:val="clear" w:color="000000" w:fill="D9D9D9"/>
            <w:noWrap/>
            <w:vAlign w:val="bottom"/>
            <w:hideMark/>
          </w:tcPr>
          <w:p w14:paraId="4A0225E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Plymouth Hospitals NHS Trust</w:t>
            </w:r>
          </w:p>
        </w:tc>
        <w:tc>
          <w:tcPr>
            <w:tcW w:w="822" w:type="pct"/>
            <w:tcBorders>
              <w:top w:val="nil"/>
              <w:left w:val="nil"/>
              <w:bottom w:val="nil"/>
              <w:right w:val="nil"/>
            </w:tcBorders>
            <w:shd w:val="clear" w:color="000000" w:fill="D9D9D9"/>
            <w:noWrap/>
            <w:vAlign w:val="center"/>
            <w:hideMark/>
          </w:tcPr>
          <w:p w14:paraId="4F7493F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92,738</w:t>
            </w:r>
          </w:p>
        </w:tc>
        <w:tc>
          <w:tcPr>
            <w:tcW w:w="821" w:type="pct"/>
            <w:tcBorders>
              <w:top w:val="nil"/>
              <w:left w:val="nil"/>
              <w:bottom w:val="nil"/>
              <w:right w:val="nil"/>
            </w:tcBorders>
            <w:shd w:val="clear" w:color="000000" w:fill="D9D9D9"/>
            <w:noWrap/>
            <w:vAlign w:val="center"/>
            <w:hideMark/>
          </w:tcPr>
          <w:p w14:paraId="465C3E8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7,419</w:t>
            </w:r>
          </w:p>
        </w:tc>
        <w:tc>
          <w:tcPr>
            <w:tcW w:w="820" w:type="pct"/>
            <w:tcBorders>
              <w:top w:val="nil"/>
              <w:left w:val="nil"/>
              <w:bottom w:val="nil"/>
              <w:right w:val="nil"/>
            </w:tcBorders>
            <w:shd w:val="clear" w:color="000000" w:fill="D9D9D9"/>
            <w:noWrap/>
            <w:vAlign w:val="bottom"/>
            <w:hideMark/>
          </w:tcPr>
          <w:p w14:paraId="5BD84AF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£467,400</w:t>
            </w:r>
          </w:p>
        </w:tc>
        <w:tc>
          <w:tcPr>
            <w:tcW w:w="747" w:type="pct"/>
            <w:tcBorders>
              <w:top w:val="nil"/>
              <w:left w:val="nil"/>
              <w:bottom w:val="nil"/>
              <w:right w:val="nil"/>
            </w:tcBorders>
            <w:shd w:val="clear" w:color="000000" w:fill="D9D9D9"/>
            <w:noWrap/>
            <w:vAlign w:val="bottom"/>
            <w:hideMark/>
          </w:tcPr>
          <w:p w14:paraId="13C0B1D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3,338,568</w:t>
            </w:r>
          </w:p>
        </w:tc>
      </w:tr>
      <w:tr w:rsidR="007C7F3B" w:rsidRPr="00F26DE7" w14:paraId="76AC3552" w14:textId="77777777" w:rsidTr="00F23220">
        <w:trPr>
          <w:trHeight w:val="300"/>
        </w:trPr>
        <w:tc>
          <w:tcPr>
            <w:tcW w:w="1789" w:type="pct"/>
            <w:tcBorders>
              <w:top w:val="nil"/>
              <w:left w:val="nil"/>
              <w:bottom w:val="nil"/>
              <w:right w:val="nil"/>
            </w:tcBorders>
            <w:noWrap/>
            <w:vAlign w:val="bottom"/>
            <w:hideMark/>
          </w:tcPr>
          <w:p w14:paraId="19320E8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Poole Hospital NHS Foundation Trust</w:t>
            </w:r>
          </w:p>
        </w:tc>
        <w:tc>
          <w:tcPr>
            <w:tcW w:w="822" w:type="pct"/>
            <w:tcBorders>
              <w:top w:val="nil"/>
              <w:left w:val="nil"/>
              <w:bottom w:val="nil"/>
              <w:right w:val="nil"/>
            </w:tcBorders>
            <w:noWrap/>
            <w:vAlign w:val="center"/>
            <w:hideMark/>
          </w:tcPr>
          <w:p w14:paraId="3063B45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66,120</w:t>
            </w:r>
          </w:p>
        </w:tc>
        <w:tc>
          <w:tcPr>
            <w:tcW w:w="821" w:type="pct"/>
            <w:tcBorders>
              <w:top w:val="nil"/>
              <w:left w:val="nil"/>
              <w:bottom w:val="nil"/>
              <w:right w:val="nil"/>
            </w:tcBorders>
            <w:noWrap/>
            <w:vAlign w:val="center"/>
            <w:hideMark/>
          </w:tcPr>
          <w:p w14:paraId="7C0A7E5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5,290</w:t>
            </w:r>
          </w:p>
        </w:tc>
        <w:tc>
          <w:tcPr>
            <w:tcW w:w="820" w:type="pct"/>
            <w:tcBorders>
              <w:top w:val="nil"/>
              <w:left w:val="nil"/>
              <w:bottom w:val="nil"/>
              <w:right w:val="nil"/>
            </w:tcBorders>
            <w:noWrap/>
            <w:vAlign w:val="bottom"/>
            <w:hideMark/>
          </w:tcPr>
          <w:p w14:paraId="399EB34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£333,245</w:t>
            </w:r>
          </w:p>
        </w:tc>
        <w:tc>
          <w:tcPr>
            <w:tcW w:w="747" w:type="pct"/>
            <w:tcBorders>
              <w:top w:val="nil"/>
              <w:left w:val="nil"/>
              <w:bottom w:val="nil"/>
              <w:right w:val="nil"/>
            </w:tcBorders>
            <w:noWrap/>
            <w:vAlign w:val="bottom"/>
            <w:hideMark/>
          </w:tcPr>
          <w:p w14:paraId="1851015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2,380,320</w:t>
            </w:r>
          </w:p>
        </w:tc>
      </w:tr>
      <w:tr w:rsidR="007C7F3B" w:rsidRPr="00F26DE7" w14:paraId="60FDE41B" w14:textId="77777777" w:rsidTr="00F23220">
        <w:trPr>
          <w:trHeight w:val="300"/>
        </w:trPr>
        <w:tc>
          <w:tcPr>
            <w:tcW w:w="1789" w:type="pct"/>
            <w:tcBorders>
              <w:top w:val="nil"/>
              <w:left w:val="nil"/>
              <w:bottom w:val="nil"/>
              <w:right w:val="nil"/>
            </w:tcBorders>
            <w:shd w:val="clear" w:color="000000" w:fill="D9D9D9"/>
            <w:noWrap/>
            <w:vAlign w:val="bottom"/>
            <w:hideMark/>
          </w:tcPr>
          <w:p w14:paraId="4786942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Portsmouth Hospitals NHS Trust</w:t>
            </w:r>
          </w:p>
        </w:tc>
        <w:tc>
          <w:tcPr>
            <w:tcW w:w="822" w:type="pct"/>
            <w:tcBorders>
              <w:top w:val="nil"/>
              <w:left w:val="nil"/>
              <w:bottom w:val="nil"/>
              <w:right w:val="nil"/>
            </w:tcBorders>
            <w:shd w:val="clear" w:color="000000" w:fill="D9D9D9"/>
            <w:noWrap/>
            <w:vAlign w:val="center"/>
            <w:hideMark/>
          </w:tcPr>
          <w:p w14:paraId="10EDB43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136,337</w:t>
            </w:r>
          </w:p>
        </w:tc>
        <w:tc>
          <w:tcPr>
            <w:tcW w:w="821" w:type="pct"/>
            <w:tcBorders>
              <w:top w:val="nil"/>
              <w:left w:val="nil"/>
              <w:bottom w:val="nil"/>
              <w:right w:val="nil"/>
            </w:tcBorders>
            <w:shd w:val="clear" w:color="000000" w:fill="D9D9D9"/>
            <w:noWrap/>
            <w:vAlign w:val="center"/>
            <w:hideMark/>
          </w:tcPr>
          <w:p w14:paraId="0A288AD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10,907</w:t>
            </w:r>
          </w:p>
        </w:tc>
        <w:tc>
          <w:tcPr>
            <w:tcW w:w="820" w:type="pct"/>
            <w:tcBorders>
              <w:top w:val="nil"/>
              <w:left w:val="nil"/>
              <w:bottom w:val="nil"/>
              <w:right w:val="nil"/>
            </w:tcBorders>
            <w:shd w:val="clear" w:color="000000" w:fill="D9D9D9"/>
            <w:noWrap/>
            <w:vAlign w:val="bottom"/>
            <w:hideMark/>
          </w:tcPr>
          <w:p w14:paraId="5063053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£687,138</w:t>
            </w:r>
          </w:p>
        </w:tc>
        <w:tc>
          <w:tcPr>
            <w:tcW w:w="747" w:type="pct"/>
            <w:tcBorders>
              <w:top w:val="nil"/>
              <w:left w:val="nil"/>
              <w:bottom w:val="nil"/>
              <w:right w:val="nil"/>
            </w:tcBorders>
            <w:shd w:val="clear" w:color="000000" w:fill="D9D9D9"/>
            <w:noWrap/>
            <w:vAlign w:val="bottom"/>
            <w:hideMark/>
          </w:tcPr>
          <w:p w14:paraId="01CAED4A"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4,908,132</w:t>
            </w:r>
          </w:p>
        </w:tc>
      </w:tr>
      <w:tr w:rsidR="007C7F3B" w:rsidRPr="00F26DE7" w14:paraId="1DD6C40F" w14:textId="77777777" w:rsidTr="00F23220">
        <w:trPr>
          <w:trHeight w:val="300"/>
        </w:trPr>
        <w:tc>
          <w:tcPr>
            <w:tcW w:w="1789" w:type="pct"/>
            <w:tcBorders>
              <w:top w:val="nil"/>
              <w:left w:val="nil"/>
              <w:bottom w:val="nil"/>
              <w:right w:val="nil"/>
            </w:tcBorders>
            <w:noWrap/>
            <w:vAlign w:val="bottom"/>
            <w:hideMark/>
          </w:tcPr>
          <w:p w14:paraId="0724D0C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Queen Victoria Hospital NHS Foundation Trust</w:t>
            </w:r>
          </w:p>
        </w:tc>
        <w:tc>
          <w:tcPr>
            <w:tcW w:w="822" w:type="pct"/>
            <w:tcBorders>
              <w:top w:val="nil"/>
              <w:left w:val="nil"/>
              <w:bottom w:val="nil"/>
              <w:right w:val="nil"/>
            </w:tcBorders>
            <w:noWrap/>
            <w:vAlign w:val="center"/>
            <w:hideMark/>
          </w:tcPr>
          <w:p w14:paraId="2A6B360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11,847</w:t>
            </w:r>
          </w:p>
        </w:tc>
        <w:tc>
          <w:tcPr>
            <w:tcW w:w="821" w:type="pct"/>
            <w:tcBorders>
              <w:top w:val="nil"/>
              <w:left w:val="nil"/>
              <w:bottom w:val="nil"/>
              <w:right w:val="nil"/>
            </w:tcBorders>
            <w:noWrap/>
            <w:vAlign w:val="center"/>
            <w:hideMark/>
          </w:tcPr>
          <w:p w14:paraId="6E0426B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948</w:t>
            </w:r>
          </w:p>
        </w:tc>
        <w:tc>
          <w:tcPr>
            <w:tcW w:w="820" w:type="pct"/>
            <w:tcBorders>
              <w:top w:val="nil"/>
              <w:left w:val="nil"/>
              <w:bottom w:val="nil"/>
              <w:right w:val="nil"/>
            </w:tcBorders>
            <w:noWrap/>
            <w:vAlign w:val="bottom"/>
            <w:hideMark/>
          </w:tcPr>
          <w:p w14:paraId="304E56E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£59,709</w:t>
            </w:r>
          </w:p>
        </w:tc>
        <w:tc>
          <w:tcPr>
            <w:tcW w:w="747" w:type="pct"/>
            <w:tcBorders>
              <w:top w:val="nil"/>
              <w:left w:val="nil"/>
              <w:bottom w:val="nil"/>
              <w:right w:val="nil"/>
            </w:tcBorders>
            <w:noWrap/>
            <w:vAlign w:val="bottom"/>
            <w:hideMark/>
          </w:tcPr>
          <w:p w14:paraId="4869CC7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426,492</w:t>
            </w:r>
          </w:p>
        </w:tc>
      </w:tr>
      <w:tr w:rsidR="007C7F3B" w:rsidRPr="00F26DE7" w14:paraId="496C7E01" w14:textId="77777777" w:rsidTr="00F23220">
        <w:trPr>
          <w:trHeight w:val="300"/>
        </w:trPr>
        <w:tc>
          <w:tcPr>
            <w:tcW w:w="1789" w:type="pct"/>
            <w:tcBorders>
              <w:top w:val="nil"/>
              <w:left w:val="nil"/>
              <w:bottom w:val="nil"/>
              <w:right w:val="nil"/>
            </w:tcBorders>
            <w:shd w:val="clear" w:color="000000" w:fill="D9D9D9"/>
            <w:noWrap/>
            <w:vAlign w:val="bottom"/>
            <w:hideMark/>
          </w:tcPr>
          <w:p w14:paraId="532C357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Royal Berkshire NHS Foundation Trust</w:t>
            </w:r>
          </w:p>
        </w:tc>
        <w:tc>
          <w:tcPr>
            <w:tcW w:w="822" w:type="pct"/>
            <w:tcBorders>
              <w:top w:val="nil"/>
              <w:left w:val="nil"/>
              <w:bottom w:val="nil"/>
              <w:right w:val="nil"/>
            </w:tcBorders>
            <w:shd w:val="clear" w:color="000000" w:fill="D9D9D9"/>
            <w:noWrap/>
            <w:vAlign w:val="center"/>
            <w:hideMark/>
          </w:tcPr>
          <w:p w14:paraId="620BCAA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113,175</w:t>
            </w:r>
          </w:p>
        </w:tc>
        <w:tc>
          <w:tcPr>
            <w:tcW w:w="821" w:type="pct"/>
            <w:tcBorders>
              <w:top w:val="nil"/>
              <w:left w:val="nil"/>
              <w:bottom w:val="nil"/>
              <w:right w:val="nil"/>
            </w:tcBorders>
            <w:shd w:val="clear" w:color="000000" w:fill="D9D9D9"/>
            <w:noWrap/>
            <w:vAlign w:val="center"/>
            <w:hideMark/>
          </w:tcPr>
          <w:p w14:paraId="796B54B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9,054</w:t>
            </w:r>
          </w:p>
        </w:tc>
        <w:tc>
          <w:tcPr>
            <w:tcW w:w="820" w:type="pct"/>
            <w:tcBorders>
              <w:top w:val="nil"/>
              <w:left w:val="nil"/>
              <w:bottom w:val="nil"/>
              <w:right w:val="nil"/>
            </w:tcBorders>
            <w:shd w:val="clear" w:color="000000" w:fill="D9D9D9"/>
            <w:noWrap/>
            <w:vAlign w:val="bottom"/>
            <w:hideMark/>
          </w:tcPr>
          <w:p w14:paraId="259EED9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£570,402</w:t>
            </w:r>
          </w:p>
        </w:tc>
        <w:tc>
          <w:tcPr>
            <w:tcW w:w="747" w:type="pct"/>
            <w:tcBorders>
              <w:top w:val="nil"/>
              <w:left w:val="nil"/>
              <w:bottom w:val="nil"/>
              <w:right w:val="nil"/>
            </w:tcBorders>
            <w:shd w:val="clear" w:color="000000" w:fill="D9D9D9"/>
            <w:noWrap/>
            <w:vAlign w:val="bottom"/>
            <w:hideMark/>
          </w:tcPr>
          <w:p w14:paraId="5D0CA6E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4,074,300</w:t>
            </w:r>
          </w:p>
        </w:tc>
      </w:tr>
      <w:tr w:rsidR="007C7F3B" w:rsidRPr="00F26DE7" w14:paraId="7E22B3FF" w14:textId="77777777" w:rsidTr="00F23220">
        <w:trPr>
          <w:trHeight w:val="300"/>
        </w:trPr>
        <w:tc>
          <w:tcPr>
            <w:tcW w:w="1789" w:type="pct"/>
            <w:tcBorders>
              <w:top w:val="nil"/>
              <w:left w:val="nil"/>
              <w:bottom w:val="nil"/>
              <w:right w:val="nil"/>
            </w:tcBorders>
            <w:noWrap/>
            <w:vAlign w:val="bottom"/>
            <w:hideMark/>
          </w:tcPr>
          <w:p w14:paraId="622AD72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Royal Cornwall Hospitals NHS Trust</w:t>
            </w:r>
          </w:p>
        </w:tc>
        <w:tc>
          <w:tcPr>
            <w:tcW w:w="822" w:type="pct"/>
            <w:tcBorders>
              <w:top w:val="nil"/>
              <w:left w:val="nil"/>
              <w:bottom w:val="nil"/>
              <w:right w:val="nil"/>
            </w:tcBorders>
            <w:noWrap/>
            <w:vAlign w:val="center"/>
            <w:hideMark/>
          </w:tcPr>
          <w:p w14:paraId="208C2D5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78,969</w:t>
            </w:r>
          </w:p>
        </w:tc>
        <w:tc>
          <w:tcPr>
            <w:tcW w:w="821" w:type="pct"/>
            <w:tcBorders>
              <w:top w:val="nil"/>
              <w:left w:val="nil"/>
              <w:bottom w:val="nil"/>
              <w:right w:val="nil"/>
            </w:tcBorders>
            <w:noWrap/>
            <w:vAlign w:val="center"/>
            <w:hideMark/>
          </w:tcPr>
          <w:p w14:paraId="3CB40AF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6,318</w:t>
            </w:r>
          </w:p>
        </w:tc>
        <w:tc>
          <w:tcPr>
            <w:tcW w:w="820" w:type="pct"/>
            <w:tcBorders>
              <w:top w:val="nil"/>
              <w:left w:val="nil"/>
              <w:bottom w:val="nil"/>
              <w:right w:val="nil"/>
            </w:tcBorders>
            <w:noWrap/>
            <w:vAlign w:val="bottom"/>
            <w:hideMark/>
          </w:tcPr>
          <w:p w14:paraId="6216887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£398,004</w:t>
            </w:r>
          </w:p>
        </w:tc>
        <w:tc>
          <w:tcPr>
            <w:tcW w:w="747" w:type="pct"/>
            <w:tcBorders>
              <w:top w:val="nil"/>
              <w:left w:val="nil"/>
              <w:bottom w:val="nil"/>
              <w:right w:val="nil"/>
            </w:tcBorders>
            <w:noWrap/>
            <w:vAlign w:val="bottom"/>
            <w:hideMark/>
          </w:tcPr>
          <w:p w14:paraId="157D2C8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2,842,884</w:t>
            </w:r>
          </w:p>
        </w:tc>
      </w:tr>
      <w:tr w:rsidR="007C7F3B" w:rsidRPr="00F26DE7" w14:paraId="3A6215CF" w14:textId="77777777" w:rsidTr="00F23220">
        <w:trPr>
          <w:trHeight w:val="300"/>
        </w:trPr>
        <w:tc>
          <w:tcPr>
            <w:tcW w:w="1789" w:type="pct"/>
            <w:tcBorders>
              <w:top w:val="nil"/>
              <w:left w:val="nil"/>
              <w:bottom w:val="nil"/>
              <w:right w:val="nil"/>
            </w:tcBorders>
            <w:shd w:val="clear" w:color="000000" w:fill="D9D9D9"/>
            <w:noWrap/>
            <w:vAlign w:val="bottom"/>
            <w:hideMark/>
          </w:tcPr>
          <w:p w14:paraId="1460463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Royal Devon and Exeter NHS Foundation Trust</w:t>
            </w:r>
          </w:p>
        </w:tc>
        <w:tc>
          <w:tcPr>
            <w:tcW w:w="822" w:type="pct"/>
            <w:tcBorders>
              <w:top w:val="nil"/>
              <w:left w:val="nil"/>
              <w:bottom w:val="nil"/>
              <w:right w:val="nil"/>
            </w:tcBorders>
            <w:shd w:val="clear" w:color="000000" w:fill="D9D9D9"/>
            <w:noWrap/>
            <w:vAlign w:val="center"/>
            <w:hideMark/>
          </w:tcPr>
          <w:p w14:paraId="4C73245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105,999</w:t>
            </w:r>
          </w:p>
        </w:tc>
        <w:tc>
          <w:tcPr>
            <w:tcW w:w="821" w:type="pct"/>
            <w:tcBorders>
              <w:top w:val="nil"/>
              <w:left w:val="nil"/>
              <w:bottom w:val="nil"/>
              <w:right w:val="nil"/>
            </w:tcBorders>
            <w:shd w:val="clear" w:color="000000" w:fill="D9D9D9"/>
            <w:noWrap/>
            <w:vAlign w:val="center"/>
            <w:hideMark/>
          </w:tcPr>
          <w:p w14:paraId="7847094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8,480</w:t>
            </w:r>
          </w:p>
        </w:tc>
        <w:tc>
          <w:tcPr>
            <w:tcW w:w="820" w:type="pct"/>
            <w:tcBorders>
              <w:top w:val="nil"/>
              <w:left w:val="nil"/>
              <w:bottom w:val="nil"/>
              <w:right w:val="nil"/>
            </w:tcBorders>
            <w:shd w:val="clear" w:color="000000" w:fill="D9D9D9"/>
            <w:noWrap/>
            <w:vAlign w:val="bottom"/>
            <w:hideMark/>
          </w:tcPr>
          <w:p w14:paraId="583CE96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£534,235</w:t>
            </w:r>
          </w:p>
        </w:tc>
        <w:tc>
          <w:tcPr>
            <w:tcW w:w="747" w:type="pct"/>
            <w:tcBorders>
              <w:top w:val="nil"/>
              <w:left w:val="nil"/>
              <w:bottom w:val="nil"/>
              <w:right w:val="nil"/>
            </w:tcBorders>
            <w:shd w:val="clear" w:color="000000" w:fill="D9D9D9"/>
            <w:noWrap/>
            <w:vAlign w:val="bottom"/>
            <w:hideMark/>
          </w:tcPr>
          <w:p w14:paraId="33D2D5D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3,815,964</w:t>
            </w:r>
          </w:p>
        </w:tc>
      </w:tr>
      <w:tr w:rsidR="007C7F3B" w:rsidRPr="00F26DE7" w14:paraId="4ECDE1E3" w14:textId="77777777" w:rsidTr="00F23220">
        <w:trPr>
          <w:trHeight w:val="300"/>
        </w:trPr>
        <w:tc>
          <w:tcPr>
            <w:tcW w:w="1789" w:type="pct"/>
            <w:tcBorders>
              <w:top w:val="nil"/>
              <w:left w:val="nil"/>
              <w:bottom w:val="nil"/>
              <w:right w:val="nil"/>
            </w:tcBorders>
            <w:noWrap/>
            <w:vAlign w:val="bottom"/>
            <w:hideMark/>
          </w:tcPr>
          <w:p w14:paraId="5FEB805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Royal Free London NHS Foundation Trust</w:t>
            </w:r>
          </w:p>
        </w:tc>
        <w:tc>
          <w:tcPr>
            <w:tcW w:w="822" w:type="pct"/>
            <w:tcBorders>
              <w:top w:val="nil"/>
              <w:left w:val="nil"/>
              <w:bottom w:val="nil"/>
              <w:right w:val="nil"/>
            </w:tcBorders>
            <w:noWrap/>
            <w:vAlign w:val="center"/>
            <w:hideMark/>
          </w:tcPr>
          <w:p w14:paraId="68A750C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98,119</w:t>
            </w:r>
          </w:p>
        </w:tc>
        <w:tc>
          <w:tcPr>
            <w:tcW w:w="821" w:type="pct"/>
            <w:tcBorders>
              <w:top w:val="nil"/>
              <w:left w:val="nil"/>
              <w:bottom w:val="nil"/>
              <w:right w:val="nil"/>
            </w:tcBorders>
            <w:noWrap/>
            <w:vAlign w:val="center"/>
            <w:hideMark/>
          </w:tcPr>
          <w:p w14:paraId="75D31E4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7,850</w:t>
            </w:r>
          </w:p>
        </w:tc>
        <w:tc>
          <w:tcPr>
            <w:tcW w:w="820" w:type="pct"/>
            <w:tcBorders>
              <w:top w:val="nil"/>
              <w:left w:val="nil"/>
              <w:bottom w:val="nil"/>
              <w:right w:val="nil"/>
            </w:tcBorders>
            <w:noWrap/>
            <w:vAlign w:val="bottom"/>
            <w:hideMark/>
          </w:tcPr>
          <w:p w14:paraId="3F3DCC9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£494,520</w:t>
            </w:r>
          </w:p>
        </w:tc>
        <w:tc>
          <w:tcPr>
            <w:tcW w:w="747" w:type="pct"/>
            <w:tcBorders>
              <w:top w:val="nil"/>
              <w:left w:val="nil"/>
              <w:bottom w:val="nil"/>
              <w:right w:val="nil"/>
            </w:tcBorders>
            <w:noWrap/>
            <w:vAlign w:val="bottom"/>
            <w:hideMark/>
          </w:tcPr>
          <w:p w14:paraId="40DF3A5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3,532,284</w:t>
            </w:r>
          </w:p>
        </w:tc>
      </w:tr>
      <w:tr w:rsidR="007C7F3B" w:rsidRPr="00F26DE7" w14:paraId="156EB811" w14:textId="77777777" w:rsidTr="00F23220">
        <w:trPr>
          <w:trHeight w:val="300"/>
        </w:trPr>
        <w:tc>
          <w:tcPr>
            <w:tcW w:w="1789" w:type="pct"/>
            <w:tcBorders>
              <w:top w:val="nil"/>
              <w:left w:val="nil"/>
              <w:bottom w:val="nil"/>
              <w:right w:val="nil"/>
            </w:tcBorders>
            <w:shd w:val="clear" w:color="000000" w:fill="D9D9D9"/>
            <w:noWrap/>
            <w:vAlign w:val="bottom"/>
            <w:hideMark/>
          </w:tcPr>
          <w:p w14:paraId="4B5FA9D7"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Royal Liverpool and Broadgreen University Hospitals NHS Trust</w:t>
            </w:r>
          </w:p>
        </w:tc>
        <w:tc>
          <w:tcPr>
            <w:tcW w:w="822" w:type="pct"/>
            <w:tcBorders>
              <w:top w:val="nil"/>
              <w:left w:val="nil"/>
              <w:bottom w:val="nil"/>
              <w:right w:val="nil"/>
            </w:tcBorders>
            <w:shd w:val="clear" w:color="000000" w:fill="D9D9D9"/>
            <w:noWrap/>
            <w:vAlign w:val="center"/>
            <w:hideMark/>
          </w:tcPr>
          <w:p w14:paraId="300377E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109,769</w:t>
            </w:r>
          </w:p>
        </w:tc>
        <w:tc>
          <w:tcPr>
            <w:tcW w:w="821" w:type="pct"/>
            <w:tcBorders>
              <w:top w:val="nil"/>
              <w:left w:val="nil"/>
              <w:bottom w:val="nil"/>
              <w:right w:val="nil"/>
            </w:tcBorders>
            <w:shd w:val="clear" w:color="000000" w:fill="D9D9D9"/>
            <w:noWrap/>
            <w:vAlign w:val="center"/>
            <w:hideMark/>
          </w:tcPr>
          <w:p w14:paraId="101C51E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8,782</w:t>
            </w:r>
          </w:p>
        </w:tc>
        <w:tc>
          <w:tcPr>
            <w:tcW w:w="820" w:type="pct"/>
            <w:tcBorders>
              <w:top w:val="nil"/>
              <w:left w:val="nil"/>
              <w:bottom w:val="nil"/>
              <w:right w:val="nil"/>
            </w:tcBorders>
            <w:shd w:val="clear" w:color="000000" w:fill="D9D9D9"/>
            <w:noWrap/>
            <w:vAlign w:val="bottom"/>
            <w:hideMark/>
          </w:tcPr>
          <w:p w14:paraId="297EFB7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£553,236</w:t>
            </w:r>
          </w:p>
        </w:tc>
        <w:tc>
          <w:tcPr>
            <w:tcW w:w="747" w:type="pct"/>
            <w:tcBorders>
              <w:top w:val="nil"/>
              <w:left w:val="nil"/>
              <w:bottom w:val="nil"/>
              <w:right w:val="nil"/>
            </w:tcBorders>
            <w:shd w:val="clear" w:color="000000" w:fill="D9D9D9"/>
            <w:noWrap/>
            <w:vAlign w:val="bottom"/>
            <w:hideMark/>
          </w:tcPr>
          <w:p w14:paraId="0781B0F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3,951,684</w:t>
            </w:r>
          </w:p>
        </w:tc>
      </w:tr>
      <w:tr w:rsidR="007C7F3B" w:rsidRPr="00F26DE7" w14:paraId="73424F3F" w14:textId="77777777" w:rsidTr="00F23220">
        <w:trPr>
          <w:trHeight w:val="300"/>
        </w:trPr>
        <w:tc>
          <w:tcPr>
            <w:tcW w:w="1789" w:type="pct"/>
            <w:tcBorders>
              <w:top w:val="nil"/>
              <w:left w:val="nil"/>
              <w:bottom w:val="nil"/>
              <w:right w:val="nil"/>
            </w:tcBorders>
            <w:noWrap/>
            <w:vAlign w:val="bottom"/>
            <w:hideMark/>
          </w:tcPr>
          <w:p w14:paraId="539830D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Royal Surrey County Hospital NHS Foundation Trust</w:t>
            </w:r>
          </w:p>
        </w:tc>
        <w:tc>
          <w:tcPr>
            <w:tcW w:w="822" w:type="pct"/>
            <w:tcBorders>
              <w:top w:val="nil"/>
              <w:left w:val="nil"/>
              <w:bottom w:val="nil"/>
              <w:right w:val="nil"/>
            </w:tcBorders>
            <w:noWrap/>
            <w:vAlign w:val="center"/>
            <w:hideMark/>
          </w:tcPr>
          <w:p w14:paraId="109607E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70,414</w:t>
            </w:r>
          </w:p>
        </w:tc>
        <w:tc>
          <w:tcPr>
            <w:tcW w:w="821" w:type="pct"/>
            <w:tcBorders>
              <w:top w:val="nil"/>
              <w:left w:val="nil"/>
              <w:bottom w:val="nil"/>
              <w:right w:val="nil"/>
            </w:tcBorders>
            <w:noWrap/>
            <w:vAlign w:val="center"/>
            <w:hideMark/>
          </w:tcPr>
          <w:p w14:paraId="66B9654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5,633</w:t>
            </w:r>
          </w:p>
        </w:tc>
        <w:tc>
          <w:tcPr>
            <w:tcW w:w="820" w:type="pct"/>
            <w:tcBorders>
              <w:top w:val="nil"/>
              <w:left w:val="nil"/>
              <w:bottom w:val="nil"/>
              <w:right w:val="nil"/>
            </w:tcBorders>
            <w:noWrap/>
            <w:vAlign w:val="bottom"/>
            <w:hideMark/>
          </w:tcPr>
          <w:p w14:paraId="716E6DF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£354,887</w:t>
            </w:r>
          </w:p>
        </w:tc>
        <w:tc>
          <w:tcPr>
            <w:tcW w:w="747" w:type="pct"/>
            <w:tcBorders>
              <w:top w:val="nil"/>
              <w:left w:val="nil"/>
              <w:bottom w:val="nil"/>
              <w:right w:val="nil"/>
            </w:tcBorders>
            <w:noWrap/>
            <w:vAlign w:val="bottom"/>
            <w:hideMark/>
          </w:tcPr>
          <w:p w14:paraId="347E7B0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2,534,904</w:t>
            </w:r>
          </w:p>
        </w:tc>
      </w:tr>
      <w:tr w:rsidR="007C7F3B" w:rsidRPr="00F26DE7" w14:paraId="44005CFB" w14:textId="77777777" w:rsidTr="00F23220">
        <w:trPr>
          <w:trHeight w:val="300"/>
        </w:trPr>
        <w:tc>
          <w:tcPr>
            <w:tcW w:w="1789" w:type="pct"/>
            <w:tcBorders>
              <w:top w:val="nil"/>
              <w:left w:val="nil"/>
              <w:bottom w:val="nil"/>
              <w:right w:val="nil"/>
            </w:tcBorders>
            <w:shd w:val="clear" w:color="000000" w:fill="D9D9D9"/>
            <w:noWrap/>
            <w:vAlign w:val="bottom"/>
            <w:hideMark/>
          </w:tcPr>
          <w:p w14:paraId="51E71B5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Royal United Hospitals Bath NHS Foundation Trust</w:t>
            </w:r>
          </w:p>
        </w:tc>
        <w:tc>
          <w:tcPr>
            <w:tcW w:w="822" w:type="pct"/>
            <w:tcBorders>
              <w:top w:val="nil"/>
              <w:left w:val="nil"/>
              <w:bottom w:val="nil"/>
              <w:right w:val="nil"/>
            </w:tcBorders>
            <w:shd w:val="clear" w:color="000000" w:fill="D9D9D9"/>
            <w:noWrap/>
            <w:vAlign w:val="center"/>
            <w:hideMark/>
          </w:tcPr>
          <w:p w14:paraId="2A10074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69,965</w:t>
            </w:r>
          </w:p>
        </w:tc>
        <w:tc>
          <w:tcPr>
            <w:tcW w:w="821" w:type="pct"/>
            <w:tcBorders>
              <w:top w:val="nil"/>
              <w:left w:val="nil"/>
              <w:bottom w:val="nil"/>
              <w:right w:val="nil"/>
            </w:tcBorders>
            <w:shd w:val="clear" w:color="000000" w:fill="D9D9D9"/>
            <w:noWrap/>
            <w:vAlign w:val="center"/>
            <w:hideMark/>
          </w:tcPr>
          <w:p w14:paraId="43F5387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5,597</w:t>
            </w:r>
          </w:p>
        </w:tc>
        <w:tc>
          <w:tcPr>
            <w:tcW w:w="820" w:type="pct"/>
            <w:tcBorders>
              <w:top w:val="nil"/>
              <w:left w:val="nil"/>
              <w:bottom w:val="nil"/>
              <w:right w:val="nil"/>
            </w:tcBorders>
            <w:shd w:val="clear" w:color="000000" w:fill="D9D9D9"/>
            <w:noWrap/>
            <w:vAlign w:val="bottom"/>
            <w:hideMark/>
          </w:tcPr>
          <w:p w14:paraId="3184141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£352,624</w:t>
            </w:r>
          </w:p>
        </w:tc>
        <w:tc>
          <w:tcPr>
            <w:tcW w:w="747" w:type="pct"/>
            <w:tcBorders>
              <w:top w:val="nil"/>
              <w:left w:val="nil"/>
              <w:bottom w:val="nil"/>
              <w:right w:val="nil"/>
            </w:tcBorders>
            <w:shd w:val="clear" w:color="000000" w:fill="D9D9D9"/>
            <w:noWrap/>
            <w:vAlign w:val="bottom"/>
            <w:hideMark/>
          </w:tcPr>
          <w:p w14:paraId="330438B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2,518,740</w:t>
            </w:r>
          </w:p>
        </w:tc>
      </w:tr>
      <w:tr w:rsidR="007C7F3B" w:rsidRPr="00F26DE7" w14:paraId="2A7097B8" w14:textId="77777777" w:rsidTr="00F23220">
        <w:trPr>
          <w:trHeight w:val="300"/>
        </w:trPr>
        <w:tc>
          <w:tcPr>
            <w:tcW w:w="1789" w:type="pct"/>
            <w:tcBorders>
              <w:top w:val="nil"/>
              <w:left w:val="nil"/>
              <w:bottom w:val="nil"/>
              <w:right w:val="nil"/>
            </w:tcBorders>
            <w:noWrap/>
            <w:vAlign w:val="bottom"/>
            <w:hideMark/>
          </w:tcPr>
          <w:p w14:paraId="5CFBF23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Salford Royal NHS Foundation Trust</w:t>
            </w:r>
          </w:p>
        </w:tc>
        <w:tc>
          <w:tcPr>
            <w:tcW w:w="822" w:type="pct"/>
            <w:tcBorders>
              <w:top w:val="nil"/>
              <w:left w:val="nil"/>
              <w:bottom w:val="nil"/>
              <w:right w:val="nil"/>
            </w:tcBorders>
            <w:noWrap/>
            <w:vAlign w:val="center"/>
            <w:hideMark/>
          </w:tcPr>
          <w:p w14:paraId="4888B49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92,527</w:t>
            </w:r>
          </w:p>
        </w:tc>
        <w:tc>
          <w:tcPr>
            <w:tcW w:w="821" w:type="pct"/>
            <w:tcBorders>
              <w:top w:val="nil"/>
              <w:left w:val="nil"/>
              <w:bottom w:val="nil"/>
              <w:right w:val="nil"/>
            </w:tcBorders>
            <w:noWrap/>
            <w:vAlign w:val="center"/>
            <w:hideMark/>
          </w:tcPr>
          <w:p w14:paraId="3F85326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7,402</w:t>
            </w:r>
          </w:p>
        </w:tc>
        <w:tc>
          <w:tcPr>
            <w:tcW w:w="820" w:type="pct"/>
            <w:tcBorders>
              <w:top w:val="nil"/>
              <w:left w:val="nil"/>
              <w:bottom w:val="nil"/>
              <w:right w:val="nil"/>
            </w:tcBorders>
            <w:noWrap/>
            <w:vAlign w:val="bottom"/>
            <w:hideMark/>
          </w:tcPr>
          <w:p w14:paraId="73EAF3E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£466,336</w:t>
            </w:r>
          </w:p>
        </w:tc>
        <w:tc>
          <w:tcPr>
            <w:tcW w:w="747" w:type="pct"/>
            <w:tcBorders>
              <w:top w:val="nil"/>
              <w:left w:val="nil"/>
              <w:bottom w:val="nil"/>
              <w:right w:val="nil"/>
            </w:tcBorders>
            <w:noWrap/>
            <w:vAlign w:val="bottom"/>
            <w:hideMark/>
          </w:tcPr>
          <w:p w14:paraId="179AD88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3,330,972</w:t>
            </w:r>
          </w:p>
        </w:tc>
      </w:tr>
      <w:tr w:rsidR="007C7F3B" w:rsidRPr="00F26DE7" w14:paraId="3B9650E1" w14:textId="77777777" w:rsidTr="00F23220">
        <w:trPr>
          <w:trHeight w:val="300"/>
        </w:trPr>
        <w:tc>
          <w:tcPr>
            <w:tcW w:w="1789" w:type="pct"/>
            <w:tcBorders>
              <w:top w:val="nil"/>
              <w:left w:val="nil"/>
              <w:bottom w:val="nil"/>
              <w:right w:val="nil"/>
            </w:tcBorders>
            <w:shd w:val="clear" w:color="000000" w:fill="D9D9D9"/>
            <w:noWrap/>
            <w:vAlign w:val="bottom"/>
            <w:hideMark/>
          </w:tcPr>
          <w:p w14:paraId="3C7932E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Salisbury NHS Foundation Trust</w:t>
            </w:r>
          </w:p>
        </w:tc>
        <w:tc>
          <w:tcPr>
            <w:tcW w:w="822" w:type="pct"/>
            <w:tcBorders>
              <w:top w:val="nil"/>
              <w:left w:val="nil"/>
              <w:bottom w:val="nil"/>
              <w:right w:val="nil"/>
            </w:tcBorders>
            <w:shd w:val="clear" w:color="000000" w:fill="D9D9D9"/>
            <w:noWrap/>
            <w:vAlign w:val="center"/>
            <w:hideMark/>
          </w:tcPr>
          <w:p w14:paraId="10A39A1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43,989</w:t>
            </w:r>
          </w:p>
        </w:tc>
        <w:tc>
          <w:tcPr>
            <w:tcW w:w="821" w:type="pct"/>
            <w:tcBorders>
              <w:top w:val="nil"/>
              <w:left w:val="nil"/>
              <w:bottom w:val="nil"/>
              <w:right w:val="nil"/>
            </w:tcBorders>
            <w:shd w:val="clear" w:color="000000" w:fill="D9D9D9"/>
            <w:noWrap/>
            <w:vAlign w:val="center"/>
            <w:hideMark/>
          </w:tcPr>
          <w:p w14:paraId="6F5A748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3,519</w:t>
            </w:r>
          </w:p>
        </w:tc>
        <w:tc>
          <w:tcPr>
            <w:tcW w:w="820" w:type="pct"/>
            <w:tcBorders>
              <w:top w:val="nil"/>
              <w:left w:val="nil"/>
              <w:bottom w:val="nil"/>
              <w:right w:val="nil"/>
            </w:tcBorders>
            <w:shd w:val="clear" w:color="000000" w:fill="D9D9D9"/>
            <w:noWrap/>
            <w:vAlign w:val="bottom"/>
            <w:hideMark/>
          </w:tcPr>
          <w:p w14:paraId="7C3691D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£221,705</w:t>
            </w:r>
          </w:p>
        </w:tc>
        <w:tc>
          <w:tcPr>
            <w:tcW w:w="747" w:type="pct"/>
            <w:tcBorders>
              <w:top w:val="nil"/>
              <w:left w:val="nil"/>
              <w:bottom w:val="nil"/>
              <w:right w:val="nil"/>
            </w:tcBorders>
            <w:shd w:val="clear" w:color="000000" w:fill="D9D9D9"/>
            <w:noWrap/>
            <w:vAlign w:val="bottom"/>
            <w:hideMark/>
          </w:tcPr>
          <w:p w14:paraId="5486346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1,583,604</w:t>
            </w:r>
          </w:p>
        </w:tc>
      </w:tr>
      <w:tr w:rsidR="007C7F3B" w:rsidRPr="00F26DE7" w14:paraId="04ED6CD8" w14:textId="77777777" w:rsidTr="00F23220">
        <w:trPr>
          <w:trHeight w:val="300"/>
        </w:trPr>
        <w:tc>
          <w:tcPr>
            <w:tcW w:w="1789" w:type="pct"/>
            <w:tcBorders>
              <w:top w:val="nil"/>
              <w:left w:val="nil"/>
              <w:bottom w:val="nil"/>
              <w:right w:val="nil"/>
            </w:tcBorders>
            <w:noWrap/>
            <w:vAlign w:val="bottom"/>
            <w:hideMark/>
          </w:tcPr>
          <w:p w14:paraId="10A9975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Sandwell and West Birmingham Hospitals NHS Trust</w:t>
            </w:r>
          </w:p>
        </w:tc>
        <w:tc>
          <w:tcPr>
            <w:tcW w:w="822" w:type="pct"/>
            <w:tcBorders>
              <w:top w:val="nil"/>
              <w:left w:val="nil"/>
              <w:bottom w:val="nil"/>
              <w:right w:val="nil"/>
            </w:tcBorders>
            <w:noWrap/>
            <w:vAlign w:val="center"/>
            <w:hideMark/>
          </w:tcPr>
          <w:p w14:paraId="551EAE2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212,034</w:t>
            </w:r>
          </w:p>
        </w:tc>
        <w:tc>
          <w:tcPr>
            <w:tcW w:w="821" w:type="pct"/>
            <w:tcBorders>
              <w:top w:val="nil"/>
              <w:left w:val="nil"/>
              <w:bottom w:val="nil"/>
              <w:right w:val="nil"/>
            </w:tcBorders>
            <w:noWrap/>
            <w:vAlign w:val="center"/>
            <w:hideMark/>
          </w:tcPr>
          <w:p w14:paraId="150C030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16,963</w:t>
            </w:r>
          </w:p>
        </w:tc>
        <w:tc>
          <w:tcPr>
            <w:tcW w:w="820" w:type="pct"/>
            <w:tcBorders>
              <w:top w:val="nil"/>
              <w:left w:val="nil"/>
              <w:bottom w:val="nil"/>
              <w:right w:val="nil"/>
            </w:tcBorders>
            <w:noWrap/>
            <w:vAlign w:val="bottom"/>
            <w:hideMark/>
          </w:tcPr>
          <w:p w14:paraId="08DE17B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£1,068,651</w:t>
            </w:r>
          </w:p>
        </w:tc>
        <w:tc>
          <w:tcPr>
            <w:tcW w:w="747" w:type="pct"/>
            <w:tcBorders>
              <w:top w:val="nil"/>
              <w:left w:val="nil"/>
              <w:bottom w:val="nil"/>
              <w:right w:val="nil"/>
            </w:tcBorders>
            <w:noWrap/>
            <w:vAlign w:val="bottom"/>
            <w:hideMark/>
          </w:tcPr>
          <w:p w14:paraId="4B4082F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7,633,224</w:t>
            </w:r>
          </w:p>
        </w:tc>
      </w:tr>
      <w:tr w:rsidR="007C7F3B" w:rsidRPr="00F26DE7" w14:paraId="03392548" w14:textId="77777777" w:rsidTr="00F23220">
        <w:trPr>
          <w:trHeight w:val="300"/>
        </w:trPr>
        <w:tc>
          <w:tcPr>
            <w:tcW w:w="1789" w:type="pct"/>
            <w:tcBorders>
              <w:top w:val="nil"/>
              <w:left w:val="nil"/>
              <w:bottom w:val="nil"/>
              <w:right w:val="nil"/>
            </w:tcBorders>
            <w:shd w:val="clear" w:color="000000" w:fill="D9D9D9"/>
            <w:noWrap/>
            <w:vAlign w:val="bottom"/>
            <w:hideMark/>
          </w:tcPr>
          <w:p w14:paraId="23753A8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Seaton House</w:t>
            </w:r>
          </w:p>
        </w:tc>
        <w:tc>
          <w:tcPr>
            <w:tcW w:w="822" w:type="pct"/>
            <w:tcBorders>
              <w:top w:val="nil"/>
              <w:left w:val="nil"/>
              <w:bottom w:val="nil"/>
              <w:right w:val="nil"/>
            </w:tcBorders>
            <w:shd w:val="clear" w:color="000000" w:fill="D9D9D9"/>
            <w:noWrap/>
            <w:vAlign w:val="center"/>
            <w:hideMark/>
          </w:tcPr>
          <w:p w14:paraId="6353901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37,716</w:t>
            </w:r>
          </w:p>
        </w:tc>
        <w:tc>
          <w:tcPr>
            <w:tcW w:w="821" w:type="pct"/>
            <w:tcBorders>
              <w:top w:val="nil"/>
              <w:left w:val="nil"/>
              <w:bottom w:val="nil"/>
              <w:right w:val="nil"/>
            </w:tcBorders>
            <w:shd w:val="clear" w:color="000000" w:fill="D9D9D9"/>
            <w:noWrap/>
            <w:vAlign w:val="center"/>
            <w:hideMark/>
          </w:tcPr>
          <w:p w14:paraId="17CB483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3,017</w:t>
            </w:r>
          </w:p>
        </w:tc>
        <w:tc>
          <w:tcPr>
            <w:tcW w:w="820" w:type="pct"/>
            <w:tcBorders>
              <w:top w:val="nil"/>
              <w:left w:val="nil"/>
              <w:bottom w:val="nil"/>
              <w:right w:val="nil"/>
            </w:tcBorders>
            <w:shd w:val="clear" w:color="000000" w:fill="D9D9D9"/>
            <w:noWrap/>
            <w:vAlign w:val="bottom"/>
            <w:hideMark/>
          </w:tcPr>
          <w:p w14:paraId="6C9DACC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£190,089</w:t>
            </w:r>
          </w:p>
        </w:tc>
        <w:tc>
          <w:tcPr>
            <w:tcW w:w="747" w:type="pct"/>
            <w:tcBorders>
              <w:top w:val="nil"/>
              <w:left w:val="nil"/>
              <w:bottom w:val="nil"/>
              <w:right w:val="nil"/>
            </w:tcBorders>
            <w:shd w:val="clear" w:color="000000" w:fill="D9D9D9"/>
            <w:noWrap/>
            <w:vAlign w:val="bottom"/>
            <w:hideMark/>
          </w:tcPr>
          <w:p w14:paraId="77FB6AB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1,357,776</w:t>
            </w:r>
          </w:p>
        </w:tc>
      </w:tr>
      <w:tr w:rsidR="007C7F3B" w:rsidRPr="00F26DE7" w14:paraId="665D594F" w14:textId="77777777" w:rsidTr="00F23220">
        <w:trPr>
          <w:trHeight w:val="300"/>
        </w:trPr>
        <w:tc>
          <w:tcPr>
            <w:tcW w:w="1789" w:type="pct"/>
            <w:tcBorders>
              <w:top w:val="nil"/>
              <w:left w:val="nil"/>
              <w:bottom w:val="nil"/>
              <w:right w:val="nil"/>
            </w:tcBorders>
            <w:noWrap/>
            <w:vAlign w:val="bottom"/>
            <w:hideMark/>
          </w:tcPr>
          <w:p w14:paraId="4257DCF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Shaw Healthcare (Ledbury) Limited</w:t>
            </w:r>
          </w:p>
        </w:tc>
        <w:tc>
          <w:tcPr>
            <w:tcW w:w="822" w:type="pct"/>
            <w:tcBorders>
              <w:top w:val="nil"/>
              <w:left w:val="nil"/>
              <w:bottom w:val="nil"/>
              <w:right w:val="nil"/>
            </w:tcBorders>
            <w:noWrap/>
            <w:vAlign w:val="center"/>
            <w:hideMark/>
          </w:tcPr>
          <w:p w14:paraId="3FC42D0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2,172</w:t>
            </w:r>
          </w:p>
        </w:tc>
        <w:tc>
          <w:tcPr>
            <w:tcW w:w="821" w:type="pct"/>
            <w:tcBorders>
              <w:top w:val="nil"/>
              <w:left w:val="nil"/>
              <w:bottom w:val="nil"/>
              <w:right w:val="nil"/>
            </w:tcBorders>
            <w:noWrap/>
            <w:vAlign w:val="center"/>
            <w:hideMark/>
          </w:tcPr>
          <w:p w14:paraId="6400FCE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174</w:t>
            </w:r>
          </w:p>
        </w:tc>
        <w:tc>
          <w:tcPr>
            <w:tcW w:w="820" w:type="pct"/>
            <w:tcBorders>
              <w:top w:val="nil"/>
              <w:left w:val="nil"/>
              <w:bottom w:val="nil"/>
              <w:right w:val="nil"/>
            </w:tcBorders>
            <w:noWrap/>
            <w:vAlign w:val="bottom"/>
            <w:hideMark/>
          </w:tcPr>
          <w:p w14:paraId="14F1FD3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£10,947</w:t>
            </w:r>
          </w:p>
        </w:tc>
        <w:tc>
          <w:tcPr>
            <w:tcW w:w="747" w:type="pct"/>
            <w:tcBorders>
              <w:top w:val="nil"/>
              <w:left w:val="nil"/>
              <w:bottom w:val="nil"/>
              <w:right w:val="nil"/>
            </w:tcBorders>
            <w:noWrap/>
            <w:vAlign w:val="bottom"/>
            <w:hideMark/>
          </w:tcPr>
          <w:p w14:paraId="228BC04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78,192</w:t>
            </w:r>
          </w:p>
        </w:tc>
      </w:tr>
      <w:tr w:rsidR="007C7F3B" w:rsidRPr="00F26DE7" w14:paraId="7AF475D6" w14:textId="77777777" w:rsidTr="00F23220">
        <w:trPr>
          <w:trHeight w:val="300"/>
        </w:trPr>
        <w:tc>
          <w:tcPr>
            <w:tcW w:w="1789" w:type="pct"/>
            <w:tcBorders>
              <w:top w:val="nil"/>
              <w:left w:val="nil"/>
              <w:bottom w:val="nil"/>
              <w:right w:val="nil"/>
            </w:tcBorders>
            <w:shd w:val="clear" w:color="000000" w:fill="D9D9D9"/>
            <w:noWrap/>
            <w:vAlign w:val="bottom"/>
            <w:hideMark/>
          </w:tcPr>
          <w:p w14:paraId="263817E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Sheffield Children's NHS Foundation Trust</w:t>
            </w:r>
          </w:p>
        </w:tc>
        <w:tc>
          <w:tcPr>
            <w:tcW w:w="822" w:type="pct"/>
            <w:tcBorders>
              <w:top w:val="nil"/>
              <w:left w:val="nil"/>
              <w:bottom w:val="nil"/>
              <w:right w:val="nil"/>
            </w:tcBorders>
            <w:shd w:val="clear" w:color="000000" w:fill="D9D9D9"/>
            <w:noWrap/>
            <w:vAlign w:val="center"/>
            <w:hideMark/>
          </w:tcPr>
          <w:p w14:paraId="50F9911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53,755</w:t>
            </w:r>
          </w:p>
        </w:tc>
        <w:tc>
          <w:tcPr>
            <w:tcW w:w="821" w:type="pct"/>
            <w:tcBorders>
              <w:top w:val="nil"/>
              <w:left w:val="nil"/>
              <w:bottom w:val="nil"/>
              <w:right w:val="nil"/>
            </w:tcBorders>
            <w:shd w:val="clear" w:color="000000" w:fill="D9D9D9"/>
            <w:noWrap/>
            <w:vAlign w:val="center"/>
            <w:hideMark/>
          </w:tcPr>
          <w:p w14:paraId="11411F7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4,300</w:t>
            </w:r>
          </w:p>
        </w:tc>
        <w:tc>
          <w:tcPr>
            <w:tcW w:w="820" w:type="pct"/>
            <w:tcBorders>
              <w:top w:val="nil"/>
              <w:left w:val="nil"/>
              <w:bottom w:val="nil"/>
              <w:right w:val="nil"/>
            </w:tcBorders>
            <w:shd w:val="clear" w:color="000000" w:fill="D9D9D9"/>
            <w:noWrap/>
            <w:vAlign w:val="bottom"/>
            <w:hideMark/>
          </w:tcPr>
          <w:p w14:paraId="0A5FE8F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£270,925</w:t>
            </w:r>
          </w:p>
        </w:tc>
        <w:tc>
          <w:tcPr>
            <w:tcW w:w="747" w:type="pct"/>
            <w:tcBorders>
              <w:top w:val="nil"/>
              <w:left w:val="nil"/>
              <w:bottom w:val="nil"/>
              <w:right w:val="nil"/>
            </w:tcBorders>
            <w:shd w:val="clear" w:color="000000" w:fill="D9D9D9"/>
            <w:noWrap/>
            <w:vAlign w:val="bottom"/>
            <w:hideMark/>
          </w:tcPr>
          <w:p w14:paraId="1C7977C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1,935,180</w:t>
            </w:r>
          </w:p>
        </w:tc>
      </w:tr>
      <w:tr w:rsidR="007C7F3B" w:rsidRPr="00F26DE7" w14:paraId="4D72D38C" w14:textId="77777777" w:rsidTr="00F23220">
        <w:trPr>
          <w:trHeight w:val="300"/>
        </w:trPr>
        <w:tc>
          <w:tcPr>
            <w:tcW w:w="1789" w:type="pct"/>
            <w:tcBorders>
              <w:top w:val="nil"/>
              <w:left w:val="nil"/>
              <w:bottom w:val="nil"/>
              <w:right w:val="nil"/>
            </w:tcBorders>
            <w:noWrap/>
            <w:vAlign w:val="bottom"/>
            <w:hideMark/>
          </w:tcPr>
          <w:p w14:paraId="0F59989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Sheffield Teaching Hospitals NHS Foundation Trust</w:t>
            </w:r>
          </w:p>
        </w:tc>
        <w:tc>
          <w:tcPr>
            <w:tcW w:w="822" w:type="pct"/>
            <w:tcBorders>
              <w:top w:val="nil"/>
              <w:left w:val="nil"/>
              <w:bottom w:val="nil"/>
              <w:right w:val="nil"/>
            </w:tcBorders>
            <w:noWrap/>
            <w:vAlign w:val="center"/>
            <w:hideMark/>
          </w:tcPr>
          <w:p w14:paraId="7B3EB608"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150,463</w:t>
            </w:r>
          </w:p>
        </w:tc>
        <w:tc>
          <w:tcPr>
            <w:tcW w:w="821" w:type="pct"/>
            <w:tcBorders>
              <w:top w:val="nil"/>
              <w:left w:val="nil"/>
              <w:bottom w:val="nil"/>
              <w:right w:val="nil"/>
            </w:tcBorders>
            <w:noWrap/>
            <w:vAlign w:val="center"/>
            <w:hideMark/>
          </w:tcPr>
          <w:p w14:paraId="2FDA5C6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12,037</w:t>
            </w:r>
          </w:p>
        </w:tc>
        <w:tc>
          <w:tcPr>
            <w:tcW w:w="820" w:type="pct"/>
            <w:tcBorders>
              <w:top w:val="nil"/>
              <w:left w:val="nil"/>
              <w:bottom w:val="nil"/>
              <w:right w:val="nil"/>
            </w:tcBorders>
            <w:noWrap/>
            <w:vAlign w:val="bottom"/>
            <w:hideMark/>
          </w:tcPr>
          <w:p w14:paraId="67187D7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£758,334</w:t>
            </w:r>
          </w:p>
        </w:tc>
        <w:tc>
          <w:tcPr>
            <w:tcW w:w="747" w:type="pct"/>
            <w:tcBorders>
              <w:top w:val="nil"/>
              <w:left w:val="nil"/>
              <w:bottom w:val="nil"/>
              <w:right w:val="nil"/>
            </w:tcBorders>
            <w:noWrap/>
            <w:vAlign w:val="bottom"/>
            <w:hideMark/>
          </w:tcPr>
          <w:p w14:paraId="31921D1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5,416,668</w:t>
            </w:r>
          </w:p>
        </w:tc>
      </w:tr>
      <w:tr w:rsidR="007C7F3B" w:rsidRPr="00F26DE7" w14:paraId="6D00CAA9" w14:textId="77777777" w:rsidTr="00F23220">
        <w:trPr>
          <w:trHeight w:val="300"/>
        </w:trPr>
        <w:tc>
          <w:tcPr>
            <w:tcW w:w="1789" w:type="pct"/>
            <w:tcBorders>
              <w:top w:val="nil"/>
              <w:left w:val="nil"/>
              <w:bottom w:val="nil"/>
              <w:right w:val="nil"/>
            </w:tcBorders>
            <w:shd w:val="clear" w:color="000000" w:fill="D9D9D9"/>
            <w:noWrap/>
            <w:vAlign w:val="bottom"/>
            <w:hideMark/>
          </w:tcPr>
          <w:p w14:paraId="492A73A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Sherwood Forest Hospitals NHS Foundation Trust</w:t>
            </w:r>
          </w:p>
        </w:tc>
        <w:tc>
          <w:tcPr>
            <w:tcW w:w="822" w:type="pct"/>
            <w:tcBorders>
              <w:top w:val="nil"/>
              <w:left w:val="nil"/>
              <w:bottom w:val="nil"/>
              <w:right w:val="nil"/>
            </w:tcBorders>
            <w:shd w:val="clear" w:color="000000" w:fill="D9D9D9"/>
            <w:noWrap/>
            <w:vAlign w:val="center"/>
            <w:hideMark/>
          </w:tcPr>
          <w:p w14:paraId="7CA4C18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117,918</w:t>
            </w:r>
          </w:p>
        </w:tc>
        <w:tc>
          <w:tcPr>
            <w:tcW w:w="821" w:type="pct"/>
            <w:tcBorders>
              <w:top w:val="nil"/>
              <w:left w:val="nil"/>
              <w:bottom w:val="nil"/>
              <w:right w:val="nil"/>
            </w:tcBorders>
            <w:shd w:val="clear" w:color="000000" w:fill="D9D9D9"/>
            <w:noWrap/>
            <w:vAlign w:val="center"/>
            <w:hideMark/>
          </w:tcPr>
          <w:p w14:paraId="57A1911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9,433</w:t>
            </w:r>
          </w:p>
        </w:tc>
        <w:tc>
          <w:tcPr>
            <w:tcW w:w="820" w:type="pct"/>
            <w:tcBorders>
              <w:top w:val="nil"/>
              <w:left w:val="nil"/>
              <w:bottom w:val="nil"/>
              <w:right w:val="nil"/>
            </w:tcBorders>
            <w:shd w:val="clear" w:color="000000" w:fill="D9D9D9"/>
            <w:noWrap/>
            <w:vAlign w:val="bottom"/>
            <w:hideMark/>
          </w:tcPr>
          <w:p w14:paraId="6C48F88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£594,307</w:t>
            </w:r>
          </w:p>
        </w:tc>
        <w:tc>
          <w:tcPr>
            <w:tcW w:w="747" w:type="pct"/>
            <w:tcBorders>
              <w:top w:val="nil"/>
              <w:left w:val="nil"/>
              <w:bottom w:val="nil"/>
              <w:right w:val="nil"/>
            </w:tcBorders>
            <w:shd w:val="clear" w:color="000000" w:fill="D9D9D9"/>
            <w:noWrap/>
            <w:vAlign w:val="bottom"/>
            <w:hideMark/>
          </w:tcPr>
          <w:p w14:paraId="46740C1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4,245,048</w:t>
            </w:r>
          </w:p>
        </w:tc>
      </w:tr>
      <w:tr w:rsidR="007C7F3B" w:rsidRPr="00F26DE7" w14:paraId="4A110AEB" w14:textId="77777777" w:rsidTr="00F23220">
        <w:trPr>
          <w:trHeight w:val="300"/>
        </w:trPr>
        <w:tc>
          <w:tcPr>
            <w:tcW w:w="1789" w:type="pct"/>
            <w:tcBorders>
              <w:top w:val="nil"/>
              <w:left w:val="nil"/>
              <w:bottom w:val="nil"/>
              <w:right w:val="nil"/>
            </w:tcBorders>
            <w:noWrap/>
            <w:vAlign w:val="bottom"/>
            <w:hideMark/>
          </w:tcPr>
          <w:p w14:paraId="526B9C5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Shrewsbury and Telford Hospital NHS Trust</w:t>
            </w:r>
          </w:p>
        </w:tc>
        <w:tc>
          <w:tcPr>
            <w:tcW w:w="822" w:type="pct"/>
            <w:tcBorders>
              <w:top w:val="nil"/>
              <w:left w:val="nil"/>
              <w:bottom w:val="nil"/>
              <w:right w:val="nil"/>
            </w:tcBorders>
            <w:noWrap/>
            <w:vAlign w:val="center"/>
            <w:hideMark/>
          </w:tcPr>
          <w:p w14:paraId="0559CBF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109,369</w:t>
            </w:r>
          </w:p>
        </w:tc>
        <w:tc>
          <w:tcPr>
            <w:tcW w:w="821" w:type="pct"/>
            <w:tcBorders>
              <w:top w:val="nil"/>
              <w:left w:val="nil"/>
              <w:bottom w:val="nil"/>
              <w:right w:val="nil"/>
            </w:tcBorders>
            <w:noWrap/>
            <w:vAlign w:val="center"/>
            <w:hideMark/>
          </w:tcPr>
          <w:p w14:paraId="60F3719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8,750</w:t>
            </w:r>
          </w:p>
        </w:tc>
        <w:tc>
          <w:tcPr>
            <w:tcW w:w="820" w:type="pct"/>
            <w:tcBorders>
              <w:top w:val="nil"/>
              <w:left w:val="nil"/>
              <w:bottom w:val="nil"/>
              <w:right w:val="nil"/>
            </w:tcBorders>
            <w:noWrap/>
            <w:vAlign w:val="bottom"/>
            <w:hideMark/>
          </w:tcPr>
          <w:p w14:paraId="76598F0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£551,220</w:t>
            </w:r>
          </w:p>
        </w:tc>
        <w:tc>
          <w:tcPr>
            <w:tcW w:w="747" w:type="pct"/>
            <w:tcBorders>
              <w:top w:val="nil"/>
              <w:left w:val="nil"/>
              <w:bottom w:val="nil"/>
              <w:right w:val="nil"/>
            </w:tcBorders>
            <w:noWrap/>
            <w:vAlign w:val="bottom"/>
            <w:hideMark/>
          </w:tcPr>
          <w:p w14:paraId="64D13CA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3,937,284</w:t>
            </w:r>
          </w:p>
        </w:tc>
      </w:tr>
      <w:tr w:rsidR="007C7F3B" w:rsidRPr="00F26DE7" w14:paraId="754943B4" w14:textId="77777777" w:rsidTr="00F23220">
        <w:trPr>
          <w:trHeight w:val="300"/>
        </w:trPr>
        <w:tc>
          <w:tcPr>
            <w:tcW w:w="1789" w:type="pct"/>
            <w:tcBorders>
              <w:top w:val="nil"/>
              <w:left w:val="nil"/>
              <w:bottom w:val="nil"/>
              <w:right w:val="nil"/>
            </w:tcBorders>
            <w:shd w:val="clear" w:color="000000" w:fill="D9D9D9"/>
            <w:noWrap/>
            <w:vAlign w:val="bottom"/>
            <w:hideMark/>
          </w:tcPr>
          <w:p w14:paraId="0ADCA5F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Shropshire Community Health NHS Trust</w:t>
            </w:r>
          </w:p>
        </w:tc>
        <w:tc>
          <w:tcPr>
            <w:tcW w:w="822" w:type="pct"/>
            <w:tcBorders>
              <w:top w:val="nil"/>
              <w:left w:val="nil"/>
              <w:bottom w:val="nil"/>
              <w:right w:val="nil"/>
            </w:tcBorders>
            <w:shd w:val="clear" w:color="000000" w:fill="D9D9D9"/>
            <w:noWrap/>
            <w:vAlign w:val="center"/>
            <w:hideMark/>
          </w:tcPr>
          <w:p w14:paraId="4DD7272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22,747</w:t>
            </w:r>
          </w:p>
        </w:tc>
        <w:tc>
          <w:tcPr>
            <w:tcW w:w="821" w:type="pct"/>
            <w:tcBorders>
              <w:top w:val="nil"/>
              <w:left w:val="nil"/>
              <w:bottom w:val="nil"/>
              <w:right w:val="nil"/>
            </w:tcBorders>
            <w:shd w:val="clear" w:color="000000" w:fill="D9D9D9"/>
            <w:noWrap/>
            <w:vAlign w:val="center"/>
            <w:hideMark/>
          </w:tcPr>
          <w:p w14:paraId="5206E9A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1,820</w:t>
            </w:r>
          </w:p>
        </w:tc>
        <w:tc>
          <w:tcPr>
            <w:tcW w:w="820" w:type="pct"/>
            <w:tcBorders>
              <w:top w:val="nil"/>
              <w:left w:val="nil"/>
              <w:bottom w:val="nil"/>
              <w:right w:val="nil"/>
            </w:tcBorders>
            <w:shd w:val="clear" w:color="000000" w:fill="D9D9D9"/>
            <w:noWrap/>
            <w:vAlign w:val="bottom"/>
            <w:hideMark/>
          </w:tcPr>
          <w:p w14:paraId="6E3D77C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£114,645</w:t>
            </w:r>
          </w:p>
        </w:tc>
        <w:tc>
          <w:tcPr>
            <w:tcW w:w="747" w:type="pct"/>
            <w:tcBorders>
              <w:top w:val="nil"/>
              <w:left w:val="nil"/>
              <w:bottom w:val="nil"/>
              <w:right w:val="nil"/>
            </w:tcBorders>
            <w:shd w:val="clear" w:color="000000" w:fill="D9D9D9"/>
            <w:noWrap/>
            <w:vAlign w:val="bottom"/>
            <w:hideMark/>
          </w:tcPr>
          <w:p w14:paraId="47286F7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818,892</w:t>
            </w:r>
          </w:p>
        </w:tc>
      </w:tr>
      <w:tr w:rsidR="007C7F3B" w:rsidRPr="00F26DE7" w14:paraId="1540206F" w14:textId="77777777" w:rsidTr="00F23220">
        <w:trPr>
          <w:trHeight w:val="300"/>
        </w:trPr>
        <w:tc>
          <w:tcPr>
            <w:tcW w:w="1789" w:type="pct"/>
            <w:tcBorders>
              <w:top w:val="nil"/>
              <w:left w:val="nil"/>
              <w:bottom w:val="nil"/>
              <w:right w:val="nil"/>
            </w:tcBorders>
            <w:noWrap/>
            <w:vAlign w:val="bottom"/>
            <w:hideMark/>
          </w:tcPr>
          <w:p w14:paraId="16B74CE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Solent NHS Trust</w:t>
            </w:r>
          </w:p>
        </w:tc>
        <w:tc>
          <w:tcPr>
            <w:tcW w:w="822" w:type="pct"/>
            <w:tcBorders>
              <w:top w:val="nil"/>
              <w:left w:val="nil"/>
              <w:bottom w:val="nil"/>
              <w:right w:val="nil"/>
            </w:tcBorders>
            <w:noWrap/>
            <w:vAlign w:val="center"/>
            <w:hideMark/>
          </w:tcPr>
          <w:p w14:paraId="110ECF6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20,110</w:t>
            </w:r>
          </w:p>
        </w:tc>
        <w:tc>
          <w:tcPr>
            <w:tcW w:w="821" w:type="pct"/>
            <w:tcBorders>
              <w:top w:val="nil"/>
              <w:left w:val="nil"/>
              <w:bottom w:val="nil"/>
              <w:right w:val="nil"/>
            </w:tcBorders>
            <w:noWrap/>
            <w:vAlign w:val="center"/>
            <w:hideMark/>
          </w:tcPr>
          <w:p w14:paraId="0036875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1,609</w:t>
            </w:r>
          </w:p>
        </w:tc>
        <w:tc>
          <w:tcPr>
            <w:tcW w:w="820" w:type="pct"/>
            <w:tcBorders>
              <w:top w:val="nil"/>
              <w:left w:val="nil"/>
              <w:bottom w:val="nil"/>
              <w:right w:val="nil"/>
            </w:tcBorders>
            <w:noWrap/>
            <w:vAlign w:val="bottom"/>
            <w:hideMark/>
          </w:tcPr>
          <w:p w14:paraId="46F2086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£101,354</w:t>
            </w:r>
          </w:p>
        </w:tc>
        <w:tc>
          <w:tcPr>
            <w:tcW w:w="747" w:type="pct"/>
            <w:tcBorders>
              <w:top w:val="nil"/>
              <w:left w:val="nil"/>
              <w:bottom w:val="nil"/>
              <w:right w:val="nil"/>
            </w:tcBorders>
            <w:noWrap/>
            <w:vAlign w:val="bottom"/>
            <w:hideMark/>
          </w:tcPr>
          <w:p w14:paraId="4E39AA1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723,960</w:t>
            </w:r>
          </w:p>
        </w:tc>
      </w:tr>
      <w:tr w:rsidR="007C7F3B" w:rsidRPr="00F26DE7" w14:paraId="5F294071" w14:textId="77777777" w:rsidTr="00F23220">
        <w:trPr>
          <w:trHeight w:val="300"/>
        </w:trPr>
        <w:tc>
          <w:tcPr>
            <w:tcW w:w="1789" w:type="pct"/>
            <w:tcBorders>
              <w:top w:val="nil"/>
              <w:left w:val="nil"/>
              <w:bottom w:val="nil"/>
              <w:right w:val="nil"/>
            </w:tcBorders>
            <w:shd w:val="clear" w:color="000000" w:fill="D9D9D9"/>
            <w:noWrap/>
            <w:vAlign w:val="bottom"/>
            <w:hideMark/>
          </w:tcPr>
          <w:p w14:paraId="58290C8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Somerset Partnership NHS Foundation Trust</w:t>
            </w:r>
          </w:p>
        </w:tc>
        <w:tc>
          <w:tcPr>
            <w:tcW w:w="822" w:type="pct"/>
            <w:tcBorders>
              <w:top w:val="nil"/>
              <w:left w:val="nil"/>
              <w:bottom w:val="nil"/>
              <w:right w:val="nil"/>
            </w:tcBorders>
            <w:shd w:val="clear" w:color="000000" w:fill="D9D9D9"/>
            <w:noWrap/>
            <w:vAlign w:val="center"/>
            <w:hideMark/>
          </w:tcPr>
          <w:p w14:paraId="39D183F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98,114</w:t>
            </w:r>
          </w:p>
        </w:tc>
        <w:tc>
          <w:tcPr>
            <w:tcW w:w="821" w:type="pct"/>
            <w:tcBorders>
              <w:top w:val="nil"/>
              <w:left w:val="nil"/>
              <w:bottom w:val="nil"/>
              <w:right w:val="nil"/>
            </w:tcBorders>
            <w:shd w:val="clear" w:color="000000" w:fill="D9D9D9"/>
            <w:noWrap/>
            <w:vAlign w:val="center"/>
            <w:hideMark/>
          </w:tcPr>
          <w:p w14:paraId="35C038B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7,849</w:t>
            </w:r>
          </w:p>
        </w:tc>
        <w:tc>
          <w:tcPr>
            <w:tcW w:w="820" w:type="pct"/>
            <w:tcBorders>
              <w:top w:val="nil"/>
              <w:left w:val="nil"/>
              <w:bottom w:val="nil"/>
              <w:right w:val="nil"/>
            </w:tcBorders>
            <w:shd w:val="clear" w:color="000000" w:fill="D9D9D9"/>
            <w:noWrap/>
            <w:vAlign w:val="bottom"/>
            <w:hideMark/>
          </w:tcPr>
          <w:p w14:paraId="2A4C1E0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£494,495</w:t>
            </w:r>
          </w:p>
        </w:tc>
        <w:tc>
          <w:tcPr>
            <w:tcW w:w="747" w:type="pct"/>
            <w:tcBorders>
              <w:top w:val="nil"/>
              <w:left w:val="nil"/>
              <w:bottom w:val="nil"/>
              <w:right w:val="nil"/>
            </w:tcBorders>
            <w:shd w:val="clear" w:color="000000" w:fill="D9D9D9"/>
            <w:noWrap/>
            <w:vAlign w:val="bottom"/>
            <w:hideMark/>
          </w:tcPr>
          <w:p w14:paraId="45295ED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3,532,104</w:t>
            </w:r>
          </w:p>
        </w:tc>
      </w:tr>
      <w:tr w:rsidR="007C7F3B" w:rsidRPr="00F26DE7" w14:paraId="3910C01D" w14:textId="77777777" w:rsidTr="00F23220">
        <w:trPr>
          <w:trHeight w:val="300"/>
        </w:trPr>
        <w:tc>
          <w:tcPr>
            <w:tcW w:w="1789" w:type="pct"/>
            <w:tcBorders>
              <w:top w:val="nil"/>
              <w:left w:val="nil"/>
              <w:bottom w:val="nil"/>
              <w:right w:val="nil"/>
            </w:tcBorders>
            <w:noWrap/>
            <w:vAlign w:val="bottom"/>
            <w:hideMark/>
          </w:tcPr>
          <w:p w14:paraId="4C9A081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South Devon Healthcare NHS Foundation Trust</w:t>
            </w:r>
          </w:p>
        </w:tc>
        <w:tc>
          <w:tcPr>
            <w:tcW w:w="822" w:type="pct"/>
            <w:tcBorders>
              <w:top w:val="nil"/>
              <w:left w:val="nil"/>
              <w:bottom w:val="nil"/>
              <w:right w:val="nil"/>
            </w:tcBorders>
            <w:noWrap/>
            <w:vAlign w:val="center"/>
            <w:hideMark/>
          </w:tcPr>
          <w:p w14:paraId="4C3445E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78,134</w:t>
            </w:r>
          </w:p>
        </w:tc>
        <w:tc>
          <w:tcPr>
            <w:tcW w:w="821" w:type="pct"/>
            <w:tcBorders>
              <w:top w:val="nil"/>
              <w:left w:val="nil"/>
              <w:bottom w:val="nil"/>
              <w:right w:val="nil"/>
            </w:tcBorders>
            <w:noWrap/>
            <w:vAlign w:val="center"/>
            <w:hideMark/>
          </w:tcPr>
          <w:p w14:paraId="0C6B4F1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6,251</w:t>
            </w:r>
          </w:p>
        </w:tc>
        <w:tc>
          <w:tcPr>
            <w:tcW w:w="820" w:type="pct"/>
            <w:tcBorders>
              <w:top w:val="nil"/>
              <w:left w:val="nil"/>
              <w:bottom w:val="nil"/>
              <w:right w:val="nil"/>
            </w:tcBorders>
            <w:noWrap/>
            <w:vAlign w:val="bottom"/>
            <w:hideMark/>
          </w:tcPr>
          <w:p w14:paraId="0BC615D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£393,795</w:t>
            </w:r>
          </w:p>
        </w:tc>
        <w:tc>
          <w:tcPr>
            <w:tcW w:w="747" w:type="pct"/>
            <w:tcBorders>
              <w:top w:val="nil"/>
              <w:left w:val="nil"/>
              <w:bottom w:val="nil"/>
              <w:right w:val="nil"/>
            </w:tcBorders>
            <w:noWrap/>
            <w:vAlign w:val="bottom"/>
            <w:hideMark/>
          </w:tcPr>
          <w:p w14:paraId="49400BC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2,812,824</w:t>
            </w:r>
          </w:p>
        </w:tc>
      </w:tr>
      <w:tr w:rsidR="007C7F3B" w:rsidRPr="00F26DE7" w14:paraId="68DB89D0" w14:textId="77777777" w:rsidTr="00F23220">
        <w:trPr>
          <w:trHeight w:val="300"/>
        </w:trPr>
        <w:tc>
          <w:tcPr>
            <w:tcW w:w="1789" w:type="pct"/>
            <w:tcBorders>
              <w:top w:val="nil"/>
              <w:left w:val="nil"/>
              <w:bottom w:val="nil"/>
              <w:right w:val="nil"/>
            </w:tcBorders>
            <w:shd w:val="clear" w:color="000000" w:fill="D9D9D9"/>
            <w:noWrap/>
            <w:vAlign w:val="bottom"/>
            <w:hideMark/>
          </w:tcPr>
          <w:p w14:paraId="52A6E4D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lastRenderedPageBreak/>
              <w:t>South Tees Hospitals NHS Foundation Trust</w:t>
            </w:r>
          </w:p>
        </w:tc>
        <w:tc>
          <w:tcPr>
            <w:tcW w:w="822" w:type="pct"/>
            <w:tcBorders>
              <w:top w:val="nil"/>
              <w:left w:val="nil"/>
              <w:bottom w:val="nil"/>
              <w:right w:val="nil"/>
            </w:tcBorders>
            <w:shd w:val="clear" w:color="000000" w:fill="D9D9D9"/>
            <w:noWrap/>
            <w:vAlign w:val="center"/>
            <w:hideMark/>
          </w:tcPr>
          <w:p w14:paraId="67A4D5F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127,044</w:t>
            </w:r>
          </w:p>
        </w:tc>
        <w:tc>
          <w:tcPr>
            <w:tcW w:w="821" w:type="pct"/>
            <w:tcBorders>
              <w:top w:val="nil"/>
              <w:left w:val="nil"/>
              <w:bottom w:val="nil"/>
              <w:right w:val="nil"/>
            </w:tcBorders>
            <w:shd w:val="clear" w:color="000000" w:fill="D9D9D9"/>
            <w:noWrap/>
            <w:vAlign w:val="center"/>
            <w:hideMark/>
          </w:tcPr>
          <w:p w14:paraId="39B0DC0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10,164</w:t>
            </w:r>
          </w:p>
        </w:tc>
        <w:tc>
          <w:tcPr>
            <w:tcW w:w="820" w:type="pct"/>
            <w:tcBorders>
              <w:top w:val="nil"/>
              <w:left w:val="nil"/>
              <w:bottom w:val="nil"/>
              <w:right w:val="nil"/>
            </w:tcBorders>
            <w:shd w:val="clear" w:color="000000" w:fill="D9D9D9"/>
            <w:noWrap/>
            <w:vAlign w:val="bottom"/>
            <w:hideMark/>
          </w:tcPr>
          <w:p w14:paraId="50F642C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£640,302</w:t>
            </w:r>
          </w:p>
        </w:tc>
        <w:tc>
          <w:tcPr>
            <w:tcW w:w="747" w:type="pct"/>
            <w:tcBorders>
              <w:top w:val="nil"/>
              <w:left w:val="nil"/>
              <w:bottom w:val="nil"/>
              <w:right w:val="nil"/>
            </w:tcBorders>
            <w:shd w:val="clear" w:color="000000" w:fill="D9D9D9"/>
            <w:noWrap/>
            <w:vAlign w:val="bottom"/>
            <w:hideMark/>
          </w:tcPr>
          <w:p w14:paraId="126C894A"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4,573,584</w:t>
            </w:r>
          </w:p>
        </w:tc>
      </w:tr>
      <w:tr w:rsidR="007C7F3B" w:rsidRPr="00F26DE7" w14:paraId="048E1CAD" w14:textId="77777777" w:rsidTr="00F23220">
        <w:trPr>
          <w:trHeight w:val="300"/>
        </w:trPr>
        <w:tc>
          <w:tcPr>
            <w:tcW w:w="1789" w:type="pct"/>
            <w:tcBorders>
              <w:top w:val="nil"/>
              <w:left w:val="nil"/>
              <w:bottom w:val="nil"/>
              <w:right w:val="nil"/>
            </w:tcBorders>
            <w:noWrap/>
            <w:vAlign w:val="bottom"/>
            <w:hideMark/>
          </w:tcPr>
          <w:p w14:paraId="4942D7A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South Tyneside NHS Foundation Trust</w:t>
            </w:r>
          </w:p>
        </w:tc>
        <w:tc>
          <w:tcPr>
            <w:tcW w:w="822" w:type="pct"/>
            <w:tcBorders>
              <w:top w:val="nil"/>
              <w:left w:val="nil"/>
              <w:bottom w:val="nil"/>
              <w:right w:val="nil"/>
            </w:tcBorders>
            <w:noWrap/>
            <w:vAlign w:val="center"/>
            <w:hideMark/>
          </w:tcPr>
          <w:p w14:paraId="24586C3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92,930</w:t>
            </w:r>
          </w:p>
        </w:tc>
        <w:tc>
          <w:tcPr>
            <w:tcW w:w="821" w:type="pct"/>
            <w:tcBorders>
              <w:top w:val="nil"/>
              <w:left w:val="nil"/>
              <w:bottom w:val="nil"/>
              <w:right w:val="nil"/>
            </w:tcBorders>
            <w:noWrap/>
            <w:vAlign w:val="center"/>
            <w:hideMark/>
          </w:tcPr>
          <w:p w14:paraId="6F3BB96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7,434</w:t>
            </w:r>
          </w:p>
        </w:tc>
        <w:tc>
          <w:tcPr>
            <w:tcW w:w="820" w:type="pct"/>
            <w:tcBorders>
              <w:top w:val="nil"/>
              <w:left w:val="nil"/>
              <w:bottom w:val="nil"/>
              <w:right w:val="nil"/>
            </w:tcBorders>
            <w:noWrap/>
            <w:vAlign w:val="bottom"/>
            <w:hideMark/>
          </w:tcPr>
          <w:p w14:paraId="61441B8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£468,367</w:t>
            </w:r>
          </w:p>
        </w:tc>
        <w:tc>
          <w:tcPr>
            <w:tcW w:w="747" w:type="pct"/>
            <w:tcBorders>
              <w:top w:val="nil"/>
              <w:left w:val="nil"/>
              <w:bottom w:val="nil"/>
              <w:right w:val="nil"/>
            </w:tcBorders>
            <w:noWrap/>
            <w:vAlign w:val="bottom"/>
            <w:hideMark/>
          </w:tcPr>
          <w:p w14:paraId="0CDFE62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3,345,480</w:t>
            </w:r>
          </w:p>
        </w:tc>
      </w:tr>
      <w:tr w:rsidR="007C7F3B" w:rsidRPr="00F26DE7" w14:paraId="24606F52" w14:textId="77777777" w:rsidTr="00F23220">
        <w:trPr>
          <w:trHeight w:val="300"/>
        </w:trPr>
        <w:tc>
          <w:tcPr>
            <w:tcW w:w="1789" w:type="pct"/>
            <w:tcBorders>
              <w:top w:val="nil"/>
              <w:left w:val="nil"/>
              <w:bottom w:val="nil"/>
              <w:right w:val="nil"/>
            </w:tcBorders>
            <w:shd w:val="clear" w:color="000000" w:fill="D9D9D9"/>
            <w:noWrap/>
            <w:vAlign w:val="bottom"/>
            <w:hideMark/>
          </w:tcPr>
          <w:p w14:paraId="5AEEC18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South Warwickshire NHS Foundation Trust</w:t>
            </w:r>
          </w:p>
        </w:tc>
        <w:tc>
          <w:tcPr>
            <w:tcW w:w="822" w:type="pct"/>
            <w:tcBorders>
              <w:top w:val="nil"/>
              <w:left w:val="nil"/>
              <w:bottom w:val="nil"/>
              <w:right w:val="nil"/>
            </w:tcBorders>
            <w:shd w:val="clear" w:color="000000" w:fill="D9D9D9"/>
            <w:noWrap/>
            <w:vAlign w:val="center"/>
            <w:hideMark/>
          </w:tcPr>
          <w:p w14:paraId="1483707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66,218</w:t>
            </w:r>
          </w:p>
        </w:tc>
        <w:tc>
          <w:tcPr>
            <w:tcW w:w="821" w:type="pct"/>
            <w:tcBorders>
              <w:top w:val="nil"/>
              <w:left w:val="nil"/>
              <w:bottom w:val="nil"/>
              <w:right w:val="nil"/>
            </w:tcBorders>
            <w:shd w:val="clear" w:color="000000" w:fill="D9D9D9"/>
            <w:noWrap/>
            <w:vAlign w:val="center"/>
            <w:hideMark/>
          </w:tcPr>
          <w:p w14:paraId="117DB0C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5,297</w:t>
            </w:r>
          </w:p>
        </w:tc>
        <w:tc>
          <w:tcPr>
            <w:tcW w:w="820" w:type="pct"/>
            <w:tcBorders>
              <w:top w:val="nil"/>
              <w:left w:val="nil"/>
              <w:bottom w:val="nil"/>
              <w:right w:val="nil"/>
            </w:tcBorders>
            <w:shd w:val="clear" w:color="000000" w:fill="D9D9D9"/>
            <w:noWrap/>
            <w:vAlign w:val="bottom"/>
            <w:hideMark/>
          </w:tcPr>
          <w:p w14:paraId="1DF3F40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£333,739</w:t>
            </w:r>
          </w:p>
        </w:tc>
        <w:tc>
          <w:tcPr>
            <w:tcW w:w="747" w:type="pct"/>
            <w:tcBorders>
              <w:top w:val="nil"/>
              <w:left w:val="nil"/>
              <w:bottom w:val="nil"/>
              <w:right w:val="nil"/>
            </w:tcBorders>
            <w:shd w:val="clear" w:color="000000" w:fill="D9D9D9"/>
            <w:noWrap/>
            <w:vAlign w:val="bottom"/>
            <w:hideMark/>
          </w:tcPr>
          <w:p w14:paraId="32E55E5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2,383,848</w:t>
            </w:r>
          </w:p>
        </w:tc>
      </w:tr>
      <w:tr w:rsidR="007C7F3B" w:rsidRPr="00F26DE7" w14:paraId="577D5667" w14:textId="77777777" w:rsidTr="00F23220">
        <w:trPr>
          <w:trHeight w:val="300"/>
        </w:trPr>
        <w:tc>
          <w:tcPr>
            <w:tcW w:w="1789" w:type="pct"/>
            <w:tcBorders>
              <w:top w:val="nil"/>
              <w:left w:val="nil"/>
              <w:bottom w:val="nil"/>
              <w:right w:val="nil"/>
            </w:tcBorders>
            <w:noWrap/>
            <w:vAlign w:val="bottom"/>
            <w:hideMark/>
          </w:tcPr>
          <w:p w14:paraId="229B561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Southampton NHS Treatment Centre</w:t>
            </w:r>
          </w:p>
        </w:tc>
        <w:tc>
          <w:tcPr>
            <w:tcW w:w="822" w:type="pct"/>
            <w:tcBorders>
              <w:top w:val="nil"/>
              <w:left w:val="nil"/>
              <w:bottom w:val="nil"/>
              <w:right w:val="nil"/>
            </w:tcBorders>
            <w:noWrap/>
            <w:vAlign w:val="center"/>
            <w:hideMark/>
          </w:tcPr>
          <w:p w14:paraId="3C43484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26,396</w:t>
            </w:r>
          </w:p>
        </w:tc>
        <w:tc>
          <w:tcPr>
            <w:tcW w:w="821" w:type="pct"/>
            <w:tcBorders>
              <w:top w:val="nil"/>
              <w:left w:val="nil"/>
              <w:bottom w:val="nil"/>
              <w:right w:val="nil"/>
            </w:tcBorders>
            <w:noWrap/>
            <w:vAlign w:val="center"/>
            <w:hideMark/>
          </w:tcPr>
          <w:p w14:paraId="7C3909B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2,112</w:t>
            </w:r>
          </w:p>
        </w:tc>
        <w:tc>
          <w:tcPr>
            <w:tcW w:w="820" w:type="pct"/>
            <w:tcBorders>
              <w:top w:val="nil"/>
              <w:left w:val="nil"/>
              <w:bottom w:val="nil"/>
              <w:right w:val="nil"/>
            </w:tcBorders>
            <w:noWrap/>
            <w:vAlign w:val="bottom"/>
            <w:hideMark/>
          </w:tcPr>
          <w:p w14:paraId="33375CB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£133,036</w:t>
            </w:r>
          </w:p>
        </w:tc>
        <w:tc>
          <w:tcPr>
            <w:tcW w:w="747" w:type="pct"/>
            <w:tcBorders>
              <w:top w:val="nil"/>
              <w:left w:val="nil"/>
              <w:bottom w:val="nil"/>
              <w:right w:val="nil"/>
            </w:tcBorders>
            <w:noWrap/>
            <w:vAlign w:val="bottom"/>
            <w:hideMark/>
          </w:tcPr>
          <w:p w14:paraId="6DEDD12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950,256</w:t>
            </w:r>
          </w:p>
        </w:tc>
      </w:tr>
      <w:tr w:rsidR="007C7F3B" w:rsidRPr="00F26DE7" w14:paraId="322CFFFE" w14:textId="77777777" w:rsidTr="00F23220">
        <w:trPr>
          <w:trHeight w:val="300"/>
        </w:trPr>
        <w:tc>
          <w:tcPr>
            <w:tcW w:w="1789" w:type="pct"/>
            <w:tcBorders>
              <w:top w:val="nil"/>
              <w:left w:val="nil"/>
              <w:bottom w:val="nil"/>
              <w:right w:val="nil"/>
            </w:tcBorders>
            <w:shd w:val="clear" w:color="000000" w:fill="D9D9D9"/>
            <w:noWrap/>
            <w:vAlign w:val="bottom"/>
            <w:hideMark/>
          </w:tcPr>
          <w:p w14:paraId="7E687ED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Southend University Hospital NHS Foundation Trust</w:t>
            </w:r>
          </w:p>
        </w:tc>
        <w:tc>
          <w:tcPr>
            <w:tcW w:w="822" w:type="pct"/>
            <w:tcBorders>
              <w:top w:val="nil"/>
              <w:left w:val="nil"/>
              <w:bottom w:val="nil"/>
              <w:right w:val="nil"/>
            </w:tcBorders>
            <w:shd w:val="clear" w:color="000000" w:fill="D9D9D9"/>
            <w:noWrap/>
            <w:vAlign w:val="center"/>
            <w:hideMark/>
          </w:tcPr>
          <w:p w14:paraId="09D7CF2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92,531</w:t>
            </w:r>
          </w:p>
        </w:tc>
        <w:tc>
          <w:tcPr>
            <w:tcW w:w="821" w:type="pct"/>
            <w:tcBorders>
              <w:top w:val="nil"/>
              <w:left w:val="nil"/>
              <w:bottom w:val="nil"/>
              <w:right w:val="nil"/>
            </w:tcBorders>
            <w:shd w:val="clear" w:color="000000" w:fill="D9D9D9"/>
            <w:noWrap/>
            <w:vAlign w:val="center"/>
            <w:hideMark/>
          </w:tcPr>
          <w:p w14:paraId="3732261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7,402</w:t>
            </w:r>
          </w:p>
        </w:tc>
        <w:tc>
          <w:tcPr>
            <w:tcW w:w="820" w:type="pct"/>
            <w:tcBorders>
              <w:top w:val="nil"/>
              <w:left w:val="nil"/>
              <w:bottom w:val="nil"/>
              <w:right w:val="nil"/>
            </w:tcBorders>
            <w:shd w:val="clear" w:color="000000" w:fill="D9D9D9"/>
            <w:noWrap/>
            <w:vAlign w:val="bottom"/>
            <w:hideMark/>
          </w:tcPr>
          <w:p w14:paraId="19EC18E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£466,356</w:t>
            </w:r>
          </w:p>
        </w:tc>
        <w:tc>
          <w:tcPr>
            <w:tcW w:w="747" w:type="pct"/>
            <w:tcBorders>
              <w:top w:val="nil"/>
              <w:left w:val="nil"/>
              <w:bottom w:val="nil"/>
              <w:right w:val="nil"/>
            </w:tcBorders>
            <w:shd w:val="clear" w:color="000000" w:fill="D9D9D9"/>
            <w:noWrap/>
            <w:vAlign w:val="bottom"/>
            <w:hideMark/>
          </w:tcPr>
          <w:p w14:paraId="1184E40A"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3,331,116</w:t>
            </w:r>
          </w:p>
        </w:tc>
      </w:tr>
      <w:tr w:rsidR="007C7F3B" w:rsidRPr="00F26DE7" w14:paraId="7CD82B4E" w14:textId="77777777" w:rsidTr="00F23220">
        <w:trPr>
          <w:trHeight w:val="300"/>
        </w:trPr>
        <w:tc>
          <w:tcPr>
            <w:tcW w:w="1789" w:type="pct"/>
            <w:tcBorders>
              <w:top w:val="nil"/>
              <w:left w:val="nil"/>
              <w:bottom w:val="nil"/>
              <w:right w:val="nil"/>
            </w:tcBorders>
            <w:noWrap/>
            <w:vAlign w:val="bottom"/>
            <w:hideMark/>
          </w:tcPr>
          <w:p w14:paraId="03657B2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Southern Health NHS Foundation Trust</w:t>
            </w:r>
          </w:p>
        </w:tc>
        <w:tc>
          <w:tcPr>
            <w:tcW w:w="822" w:type="pct"/>
            <w:tcBorders>
              <w:top w:val="nil"/>
              <w:left w:val="nil"/>
              <w:bottom w:val="nil"/>
              <w:right w:val="nil"/>
            </w:tcBorders>
            <w:noWrap/>
            <w:vAlign w:val="center"/>
            <w:hideMark/>
          </w:tcPr>
          <w:p w14:paraId="6731823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26,300</w:t>
            </w:r>
          </w:p>
        </w:tc>
        <w:tc>
          <w:tcPr>
            <w:tcW w:w="821" w:type="pct"/>
            <w:tcBorders>
              <w:top w:val="nil"/>
              <w:left w:val="nil"/>
              <w:bottom w:val="nil"/>
              <w:right w:val="nil"/>
            </w:tcBorders>
            <w:noWrap/>
            <w:vAlign w:val="center"/>
            <w:hideMark/>
          </w:tcPr>
          <w:p w14:paraId="715E7BE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2,104</w:t>
            </w:r>
          </w:p>
        </w:tc>
        <w:tc>
          <w:tcPr>
            <w:tcW w:w="820" w:type="pct"/>
            <w:tcBorders>
              <w:top w:val="nil"/>
              <w:left w:val="nil"/>
              <w:bottom w:val="nil"/>
              <w:right w:val="nil"/>
            </w:tcBorders>
            <w:noWrap/>
            <w:vAlign w:val="bottom"/>
            <w:hideMark/>
          </w:tcPr>
          <w:p w14:paraId="50C3748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£132,552</w:t>
            </w:r>
          </w:p>
        </w:tc>
        <w:tc>
          <w:tcPr>
            <w:tcW w:w="747" w:type="pct"/>
            <w:tcBorders>
              <w:top w:val="nil"/>
              <w:left w:val="nil"/>
              <w:bottom w:val="nil"/>
              <w:right w:val="nil"/>
            </w:tcBorders>
            <w:noWrap/>
            <w:vAlign w:val="bottom"/>
            <w:hideMark/>
          </w:tcPr>
          <w:p w14:paraId="755945D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946,800</w:t>
            </w:r>
          </w:p>
        </w:tc>
      </w:tr>
      <w:tr w:rsidR="007C7F3B" w:rsidRPr="00F26DE7" w14:paraId="61AEB094" w14:textId="77777777" w:rsidTr="00F23220">
        <w:trPr>
          <w:trHeight w:val="300"/>
        </w:trPr>
        <w:tc>
          <w:tcPr>
            <w:tcW w:w="1789" w:type="pct"/>
            <w:tcBorders>
              <w:top w:val="nil"/>
              <w:left w:val="nil"/>
              <w:bottom w:val="nil"/>
              <w:right w:val="nil"/>
            </w:tcBorders>
            <w:shd w:val="clear" w:color="000000" w:fill="D9D9D9"/>
            <w:noWrap/>
            <w:vAlign w:val="bottom"/>
            <w:hideMark/>
          </w:tcPr>
          <w:p w14:paraId="0C023B29"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Southport and Ormskirk Hospital NHS Trust</w:t>
            </w:r>
          </w:p>
        </w:tc>
        <w:tc>
          <w:tcPr>
            <w:tcW w:w="822" w:type="pct"/>
            <w:tcBorders>
              <w:top w:val="nil"/>
              <w:left w:val="nil"/>
              <w:bottom w:val="nil"/>
              <w:right w:val="nil"/>
            </w:tcBorders>
            <w:shd w:val="clear" w:color="000000" w:fill="D9D9D9"/>
            <w:noWrap/>
            <w:vAlign w:val="center"/>
            <w:hideMark/>
          </w:tcPr>
          <w:p w14:paraId="4CA4560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118,220</w:t>
            </w:r>
          </w:p>
        </w:tc>
        <w:tc>
          <w:tcPr>
            <w:tcW w:w="821" w:type="pct"/>
            <w:tcBorders>
              <w:top w:val="nil"/>
              <w:left w:val="nil"/>
              <w:bottom w:val="nil"/>
              <w:right w:val="nil"/>
            </w:tcBorders>
            <w:shd w:val="clear" w:color="000000" w:fill="D9D9D9"/>
            <w:noWrap/>
            <w:vAlign w:val="center"/>
            <w:hideMark/>
          </w:tcPr>
          <w:p w14:paraId="57863FD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9,458</w:t>
            </w:r>
          </w:p>
        </w:tc>
        <w:tc>
          <w:tcPr>
            <w:tcW w:w="820" w:type="pct"/>
            <w:tcBorders>
              <w:top w:val="nil"/>
              <w:left w:val="nil"/>
              <w:bottom w:val="nil"/>
              <w:right w:val="nil"/>
            </w:tcBorders>
            <w:shd w:val="clear" w:color="000000" w:fill="D9D9D9"/>
            <w:noWrap/>
            <w:vAlign w:val="bottom"/>
            <w:hideMark/>
          </w:tcPr>
          <w:p w14:paraId="544BCC0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£595,829</w:t>
            </w:r>
          </w:p>
        </w:tc>
        <w:tc>
          <w:tcPr>
            <w:tcW w:w="747" w:type="pct"/>
            <w:tcBorders>
              <w:top w:val="nil"/>
              <w:left w:val="nil"/>
              <w:bottom w:val="nil"/>
              <w:right w:val="nil"/>
            </w:tcBorders>
            <w:shd w:val="clear" w:color="000000" w:fill="D9D9D9"/>
            <w:noWrap/>
            <w:vAlign w:val="bottom"/>
            <w:hideMark/>
          </w:tcPr>
          <w:p w14:paraId="7ADF403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4,255,920</w:t>
            </w:r>
          </w:p>
        </w:tc>
      </w:tr>
      <w:tr w:rsidR="007C7F3B" w:rsidRPr="00F26DE7" w14:paraId="50E225E9" w14:textId="77777777" w:rsidTr="00F23220">
        <w:trPr>
          <w:trHeight w:val="300"/>
        </w:trPr>
        <w:tc>
          <w:tcPr>
            <w:tcW w:w="1789" w:type="pct"/>
            <w:tcBorders>
              <w:top w:val="nil"/>
              <w:left w:val="nil"/>
              <w:bottom w:val="nil"/>
              <w:right w:val="nil"/>
            </w:tcBorders>
            <w:noWrap/>
            <w:vAlign w:val="bottom"/>
            <w:hideMark/>
          </w:tcPr>
          <w:p w14:paraId="05B905B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 Austell Community Hospital</w:t>
            </w:r>
          </w:p>
        </w:tc>
        <w:tc>
          <w:tcPr>
            <w:tcW w:w="822" w:type="pct"/>
            <w:tcBorders>
              <w:top w:val="nil"/>
              <w:left w:val="nil"/>
              <w:bottom w:val="nil"/>
              <w:right w:val="nil"/>
            </w:tcBorders>
            <w:noWrap/>
            <w:vAlign w:val="center"/>
            <w:hideMark/>
          </w:tcPr>
          <w:p w14:paraId="261C2EA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13,541</w:t>
            </w:r>
          </w:p>
        </w:tc>
        <w:tc>
          <w:tcPr>
            <w:tcW w:w="821" w:type="pct"/>
            <w:tcBorders>
              <w:top w:val="nil"/>
              <w:left w:val="nil"/>
              <w:bottom w:val="nil"/>
              <w:right w:val="nil"/>
            </w:tcBorders>
            <w:noWrap/>
            <w:vAlign w:val="center"/>
            <w:hideMark/>
          </w:tcPr>
          <w:p w14:paraId="2237280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1,083</w:t>
            </w:r>
          </w:p>
        </w:tc>
        <w:tc>
          <w:tcPr>
            <w:tcW w:w="820" w:type="pct"/>
            <w:tcBorders>
              <w:top w:val="nil"/>
              <w:left w:val="nil"/>
              <w:bottom w:val="nil"/>
              <w:right w:val="nil"/>
            </w:tcBorders>
            <w:noWrap/>
            <w:vAlign w:val="bottom"/>
            <w:hideMark/>
          </w:tcPr>
          <w:p w14:paraId="39070FC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£68,247</w:t>
            </w:r>
          </w:p>
        </w:tc>
        <w:tc>
          <w:tcPr>
            <w:tcW w:w="747" w:type="pct"/>
            <w:tcBorders>
              <w:top w:val="nil"/>
              <w:left w:val="nil"/>
              <w:bottom w:val="nil"/>
              <w:right w:val="nil"/>
            </w:tcBorders>
            <w:noWrap/>
            <w:vAlign w:val="bottom"/>
            <w:hideMark/>
          </w:tcPr>
          <w:p w14:paraId="5EF3FA9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487,476</w:t>
            </w:r>
          </w:p>
        </w:tc>
      </w:tr>
      <w:tr w:rsidR="007C7F3B" w:rsidRPr="00F26DE7" w14:paraId="1C9A257A" w14:textId="77777777" w:rsidTr="00F23220">
        <w:trPr>
          <w:trHeight w:val="300"/>
        </w:trPr>
        <w:tc>
          <w:tcPr>
            <w:tcW w:w="1789" w:type="pct"/>
            <w:tcBorders>
              <w:top w:val="nil"/>
              <w:left w:val="nil"/>
              <w:bottom w:val="nil"/>
              <w:right w:val="nil"/>
            </w:tcBorders>
            <w:shd w:val="clear" w:color="000000" w:fill="D9D9D9"/>
            <w:noWrap/>
            <w:vAlign w:val="bottom"/>
            <w:hideMark/>
          </w:tcPr>
          <w:p w14:paraId="0ED5436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 Barnabas Hospital</w:t>
            </w:r>
          </w:p>
        </w:tc>
        <w:tc>
          <w:tcPr>
            <w:tcW w:w="822" w:type="pct"/>
            <w:tcBorders>
              <w:top w:val="nil"/>
              <w:left w:val="nil"/>
              <w:bottom w:val="nil"/>
              <w:right w:val="nil"/>
            </w:tcBorders>
            <w:shd w:val="clear" w:color="000000" w:fill="D9D9D9"/>
            <w:noWrap/>
            <w:vAlign w:val="center"/>
            <w:hideMark/>
          </w:tcPr>
          <w:p w14:paraId="26884FA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1,331</w:t>
            </w:r>
          </w:p>
        </w:tc>
        <w:tc>
          <w:tcPr>
            <w:tcW w:w="821" w:type="pct"/>
            <w:tcBorders>
              <w:top w:val="nil"/>
              <w:left w:val="nil"/>
              <w:bottom w:val="nil"/>
              <w:right w:val="nil"/>
            </w:tcBorders>
            <w:shd w:val="clear" w:color="000000" w:fill="D9D9D9"/>
            <w:noWrap/>
            <w:vAlign w:val="center"/>
            <w:hideMark/>
          </w:tcPr>
          <w:p w14:paraId="566506E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106</w:t>
            </w:r>
          </w:p>
        </w:tc>
        <w:tc>
          <w:tcPr>
            <w:tcW w:w="820" w:type="pct"/>
            <w:tcBorders>
              <w:top w:val="nil"/>
              <w:left w:val="nil"/>
              <w:bottom w:val="nil"/>
              <w:right w:val="nil"/>
            </w:tcBorders>
            <w:shd w:val="clear" w:color="000000" w:fill="D9D9D9"/>
            <w:noWrap/>
            <w:vAlign w:val="bottom"/>
            <w:hideMark/>
          </w:tcPr>
          <w:p w14:paraId="7CC66CB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£6,708</w:t>
            </w:r>
          </w:p>
        </w:tc>
        <w:tc>
          <w:tcPr>
            <w:tcW w:w="747" w:type="pct"/>
            <w:tcBorders>
              <w:top w:val="nil"/>
              <w:left w:val="nil"/>
              <w:bottom w:val="nil"/>
              <w:right w:val="nil"/>
            </w:tcBorders>
            <w:shd w:val="clear" w:color="000000" w:fill="D9D9D9"/>
            <w:noWrap/>
            <w:vAlign w:val="bottom"/>
            <w:hideMark/>
          </w:tcPr>
          <w:p w14:paraId="6346579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47,916</w:t>
            </w:r>
          </w:p>
        </w:tc>
      </w:tr>
      <w:tr w:rsidR="007C7F3B" w:rsidRPr="00F26DE7" w14:paraId="0CC40B18" w14:textId="77777777" w:rsidTr="00F23220">
        <w:trPr>
          <w:trHeight w:val="300"/>
        </w:trPr>
        <w:tc>
          <w:tcPr>
            <w:tcW w:w="1789" w:type="pct"/>
            <w:tcBorders>
              <w:top w:val="nil"/>
              <w:left w:val="nil"/>
              <w:bottom w:val="nil"/>
              <w:right w:val="nil"/>
            </w:tcBorders>
            <w:noWrap/>
            <w:vAlign w:val="bottom"/>
            <w:hideMark/>
          </w:tcPr>
          <w:p w14:paraId="609C7DF4"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 George's Healthcare NHS Foundation Trust</w:t>
            </w:r>
          </w:p>
        </w:tc>
        <w:tc>
          <w:tcPr>
            <w:tcW w:w="822" w:type="pct"/>
            <w:tcBorders>
              <w:top w:val="nil"/>
              <w:left w:val="nil"/>
              <w:bottom w:val="nil"/>
              <w:right w:val="nil"/>
            </w:tcBorders>
            <w:noWrap/>
            <w:vAlign w:val="center"/>
            <w:hideMark/>
          </w:tcPr>
          <w:p w14:paraId="6E98E22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154,418</w:t>
            </w:r>
          </w:p>
        </w:tc>
        <w:tc>
          <w:tcPr>
            <w:tcW w:w="821" w:type="pct"/>
            <w:tcBorders>
              <w:top w:val="nil"/>
              <w:left w:val="nil"/>
              <w:bottom w:val="nil"/>
              <w:right w:val="nil"/>
            </w:tcBorders>
            <w:noWrap/>
            <w:vAlign w:val="center"/>
            <w:hideMark/>
          </w:tcPr>
          <w:p w14:paraId="7A294E0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12,353</w:t>
            </w:r>
          </w:p>
        </w:tc>
        <w:tc>
          <w:tcPr>
            <w:tcW w:w="820" w:type="pct"/>
            <w:tcBorders>
              <w:top w:val="nil"/>
              <w:left w:val="nil"/>
              <w:bottom w:val="nil"/>
              <w:right w:val="nil"/>
            </w:tcBorders>
            <w:noWrap/>
            <w:vAlign w:val="bottom"/>
            <w:hideMark/>
          </w:tcPr>
          <w:p w14:paraId="1DA27A2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£778,267</w:t>
            </w:r>
          </w:p>
        </w:tc>
        <w:tc>
          <w:tcPr>
            <w:tcW w:w="747" w:type="pct"/>
            <w:tcBorders>
              <w:top w:val="nil"/>
              <w:left w:val="nil"/>
              <w:bottom w:val="nil"/>
              <w:right w:val="nil"/>
            </w:tcBorders>
            <w:noWrap/>
            <w:vAlign w:val="bottom"/>
            <w:hideMark/>
          </w:tcPr>
          <w:p w14:paraId="7D359C8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5,559,048</w:t>
            </w:r>
          </w:p>
        </w:tc>
      </w:tr>
      <w:tr w:rsidR="007C7F3B" w:rsidRPr="00F26DE7" w14:paraId="57FDECD2" w14:textId="77777777" w:rsidTr="00F23220">
        <w:trPr>
          <w:trHeight w:val="300"/>
        </w:trPr>
        <w:tc>
          <w:tcPr>
            <w:tcW w:w="1789" w:type="pct"/>
            <w:tcBorders>
              <w:top w:val="nil"/>
              <w:left w:val="nil"/>
              <w:bottom w:val="nil"/>
              <w:right w:val="nil"/>
            </w:tcBorders>
            <w:shd w:val="clear" w:color="000000" w:fill="D9D9D9"/>
            <w:noWrap/>
            <w:vAlign w:val="bottom"/>
            <w:hideMark/>
          </w:tcPr>
          <w:p w14:paraId="57EA55F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 Helens and Knowsley Hospitals NHS Trust</w:t>
            </w:r>
          </w:p>
        </w:tc>
        <w:tc>
          <w:tcPr>
            <w:tcW w:w="822" w:type="pct"/>
            <w:tcBorders>
              <w:top w:val="nil"/>
              <w:left w:val="nil"/>
              <w:bottom w:val="nil"/>
              <w:right w:val="nil"/>
            </w:tcBorders>
            <w:shd w:val="clear" w:color="000000" w:fill="D9D9D9"/>
            <w:noWrap/>
            <w:vAlign w:val="center"/>
            <w:hideMark/>
          </w:tcPr>
          <w:p w14:paraId="53F17C3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101,624</w:t>
            </w:r>
          </w:p>
        </w:tc>
        <w:tc>
          <w:tcPr>
            <w:tcW w:w="821" w:type="pct"/>
            <w:tcBorders>
              <w:top w:val="nil"/>
              <w:left w:val="nil"/>
              <w:bottom w:val="nil"/>
              <w:right w:val="nil"/>
            </w:tcBorders>
            <w:shd w:val="clear" w:color="000000" w:fill="D9D9D9"/>
            <w:noWrap/>
            <w:vAlign w:val="center"/>
            <w:hideMark/>
          </w:tcPr>
          <w:p w14:paraId="7237116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8,130</w:t>
            </w:r>
          </w:p>
        </w:tc>
        <w:tc>
          <w:tcPr>
            <w:tcW w:w="820" w:type="pct"/>
            <w:tcBorders>
              <w:top w:val="nil"/>
              <w:left w:val="nil"/>
              <w:bottom w:val="nil"/>
              <w:right w:val="nil"/>
            </w:tcBorders>
            <w:shd w:val="clear" w:color="000000" w:fill="D9D9D9"/>
            <w:noWrap/>
            <w:vAlign w:val="bottom"/>
            <w:hideMark/>
          </w:tcPr>
          <w:p w14:paraId="45A2E0C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£512,185</w:t>
            </w:r>
          </w:p>
        </w:tc>
        <w:tc>
          <w:tcPr>
            <w:tcW w:w="747" w:type="pct"/>
            <w:tcBorders>
              <w:top w:val="nil"/>
              <w:left w:val="nil"/>
              <w:bottom w:val="nil"/>
              <w:right w:val="nil"/>
            </w:tcBorders>
            <w:shd w:val="clear" w:color="000000" w:fill="D9D9D9"/>
            <w:noWrap/>
            <w:vAlign w:val="bottom"/>
            <w:hideMark/>
          </w:tcPr>
          <w:p w14:paraId="1495F5A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3,658,464</w:t>
            </w:r>
          </w:p>
        </w:tc>
      </w:tr>
      <w:tr w:rsidR="007C7F3B" w:rsidRPr="00F26DE7" w14:paraId="649F0543" w14:textId="77777777" w:rsidTr="00F23220">
        <w:trPr>
          <w:trHeight w:val="300"/>
        </w:trPr>
        <w:tc>
          <w:tcPr>
            <w:tcW w:w="1789" w:type="pct"/>
            <w:tcBorders>
              <w:top w:val="nil"/>
              <w:left w:val="nil"/>
              <w:bottom w:val="nil"/>
              <w:right w:val="nil"/>
            </w:tcBorders>
            <w:noWrap/>
            <w:vAlign w:val="bottom"/>
            <w:hideMark/>
          </w:tcPr>
          <w:p w14:paraId="4373165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 Mary's Hospital</w:t>
            </w:r>
          </w:p>
        </w:tc>
        <w:tc>
          <w:tcPr>
            <w:tcW w:w="822" w:type="pct"/>
            <w:tcBorders>
              <w:top w:val="nil"/>
              <w:left w:val="nil"/>
              <w:bottom w:val="nil"/>
              <w:right w:val="nil"/>
            </w:tcBorders>
            <w:noWrap/>
            <w:vAlign w:val="center"/>
            <w:hideMark/>
          </w:tcPr>
          <w:p w14:paraId="312E0B6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1,286</w:t>
            </w:r>
          </w:p>
        </w:tc>
        <w:tc>
          <w:tcPr>
            <w:tcW w:w="821" w:type="pct"/>
            <w:tcBorders>
              <w:top w:val="nil"/>
              <w:left w:val="nil"/>
              <w:bottom w:val="nil"/>
              <w:right w:val="nil"/>
            </w:tcBorders>
            <w:noWrap/>
            <w:vAlign w:val="center"/>
            <w:hideMark/>
          </w:tcPr>
          <w:p w14:paraId="4E7981C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103</w:t>
            </w:r>
          </w:p>
        </w:tc>
        <w:tc>
          <w:tcPr>
            <w:tcW w:w="820" w:type="pct"/>
            <w:tcBorders>
              <w:top w:val="nil"/>
              <w:left w:val="nil"/>
              <w:bottom w:val="nil"/>
              <w:right w:val="nil"/>
            </w:tcBorders>
            <w:noWrap/>
            <w:vAlign w:val="bottom"/>
            <w:hideMark/>
          </w:tcPr>
          <w:p w14:paraId="2673C08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£6,481</w:t>
            </w:r>
          </w:p>
        </w:tc>
        <w:tc>
          <w:tcPr>
            <w:tcW w:w="747" w:type="pct"/>
            <w:tcBorders>
              <w:top w:val="nil"/>
              <w:left w:val="nil"/>
              <w:bottom w:val="nil"/>
              <w:right w:val="nil"/>
            </w:tcBorders>
            <w:noWrap/>
            <w:vAlign w:val="bottom"/>
            <w:hideMark/>
          </w:tcPr>
          <w:p w14:paraId="41AEA93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46,296</w:t>
            </w:r>
          </w:p>
        </w:tc>
      </w:tr>
      <w:tr w:rsidR="007C7F3B" w:rsidRPr="00F26DE7" w14:paraId="66B31BE9" w14:textId="77777777" w:rsidTr="00F23220">
        <w:trPr>
          <w:trHeight w:val="300"/>
        </w:trPr>
        <w:tc>
          <w:tcPr>
            <w:tcW w:w="1789" w:type="pct"/>
            <w:tcBorders>
              <w:top w:val="nil"/>
              <w:left w:val="nil"/>
              <w:bottom w:val="nil"/>
              <w:right w:val="nil"/>
            </w:tcBorders>
            <w:shd w:val="clear" w:color="000000" w:fill="D9D9D9"/>
            <w:noWrap/>
            <w:vAlign w:val="bottom"/>
            <w:hideMark/>
          </w:tcPr>
          <w:p w14:paraId="4399CA7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 Mary's NHS Treatment Centre</w:t>
            </w:r>
          </w:p>
        </w:tc>
        <w:tc>
          <w:tcPr>
            <w:tcW w:w="822" w:type="pct"/>
            <w:tcBorders>
              <w:top w:val="nil"/>
              <w:left w:val="nil"/>
              <w:bottom w:val="nil"/>
              <w:right w:val="nil"/>
            </w:tcBorders>
            <w:shd w:val="clear" w:color="000000" w:fill="D9D9D9"/>
            <w:noWrap/>
            <w:vAlign w:val="center"/>
            <w:hideMark/>
          </w:tcPr>
          <w:p w14:paraId="7DF8D2A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44,737</w:t>
            </w:r>
          </w:p>
        </w:tc>
        <w:tc>
          <w:tcPr>
            <w:tcW w:w="821" w:type="pct"/>
            <w:tcBorders>
              <w:top w:val="nil"/>
              <w:left w:val="nil"/>
              <w:bottom w:val="nil"/>
              <w:right w:val="nil"/>
            </w:tcBorders>
            <w:shd w:val="clear" w:color="000000" w:fill="D9D9D9"/>
            <w:noWrap/>
            <w:vAlign w:val="center"/>
            <w:hideMark/>
          </w:tcPr>
          <w:p w14:paraId="4DB63CF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3,579</w:t>
            </w:r>
          </w:p>
        </w:tc>
        <w:tc>
          <w:tcPr>
            <w:tcW w:w="820" w:type="pct"/>
            <w:tcBorders>
              <w:top w:val="nil"/>
              <w:left w:val="nil"/>
              <w:bottom w:val="nil"/>
              <w:right w:val="nil"/>
            </w:tcBorders>
            <w:shd w:val="clear" w:color="000000" w:fill="D9D9D9"/>
            <w:noWrap/>
            <w:vAlign w:val="bottom"/>
            <w:hideMark/>
          </w:tcPr>
          <w:p w14:paraId="634CAF2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£225,474</w:t>
            </w:r>
          </w:p>
        </w:tc>
        <w:tc>
          <w:tcPr>
            <w:tcW w:w="747" w:type="pct"/>
            <w:tcBorders>
              <w:top w:val="nil"/>
              <w:left w:val="nil"/>
              <w:bottom w:val="nil"/>
              <w:right w:val="nil"/>
            </w:tcBorders>
            <w:shd w:val="clear" w:color="000000" w:fill="D9D9D9"/>
            <w:noWrap/>
            <w:vAlign w:val="bottom"/>
            <w:hideMark/>
          </w:tcPr>
          <w:p w14:paraId="0FE887E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1,610,532</w:t>
            </w:r>
          </w:p>
        </w:tc>
      </w:tr>
      <w:tr w:rsidR="007C7F3B" w:rsidRPr="00F26DE7" w14:paraId="173584EC" w14:textId="77777777" w:rsidTr="00F23220">
        <w:trPr>
          <w:trHeight w:val="300"/>
        </w:trPr>
        <w:tc>
          <w:tcPr>
            <w:tcW w:w="1789" w:type="pct"/>
            <w:tcBorders>
              <w:top w:val="nil"/>
              <w:left w:val="nil"/>
              <w:bottom w:val="nil"/>
              <w:right w:val="nil"/>
            </w:tcBorders>
            <w:noWrap/>
            <w:vAlign w:val="bottom"/>
            <w:hideMark/>
          </w:tcPr>
          <w:p w14:paraId="004295CF"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Staffordshire and Stoke On Trent Partnership NHS Trust</w:t>
            </w:r>
          </w:p>
        </w:tc>
        <w:tc>
          <w:tcPr>
            <w:tcW w:w="822" w:type="pct"/>
            <w:tcBorders>
              <w:top w:val="nil"/>
              <w:left w:val="nil"/>
              <w:bottom w:val="nil"/>
              <w:right w:val="nil"/>
            </w:tcBorders>
            <w:noWrap/>
            <w:vAlign w:val="center"/>
            <w:hideMark/>
          </w:tcPr>
          <w:p w14:paraId="1579E9B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23,032</w:t>
            </w:r>
          </w:p>
        </w:tc>
        <w:tc>
          <w:tcPr>
            <w:tcW w:w="821" w:type="pct"/>
            <w:tcBorders>
              <w:top w:val="nil"/>
              <w:left w:val="nil"/>
              <w:bottom w:val="nil"/>
              <w:right w:val="nil"/>
            </w:tcBorders>
            <w:noWrap/>
            <w:vAlign w:val="center"/>
            <w:hideMark/>
          </w:tcPr>
          <w:p w14:paraId="0107B7D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1,843</w:t>
            </w:r>
          </w:p>
        </w:tc>
        <w:tc>
          <w:tcPr>
            <w:tcW w:w="820" w:type="pct"/>
            <w:tcBorders>
              <w:top w:val="nil"/>
              <w:left w:val="nil"/>
              <w:bottom w:val="nil"/>
              <w:right w:val="nil"/>
            </w:tcBorders>
            <w:noWrap/>
            <w:vAlign w:val="bottom"/>
            <w:hideMark/>
          </w:tcPr>
          <w:p w14:paraId="2024C1A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£116,081</w:t>
            </w:r>
          </w:p>
        </w:tc>
        <w:tc>
          <w:tcPr>
            <w:tcW w:w="747" w:type="pct"/>
            <w:tcBorders>
              <w:top w:val="nil"/>
              <w:left w:val="nil"/>
              <w:bottom w:val="nil"/>
              <w:right w:val="nil"/>
            </w:tcBorders>
            <w:noWrap/>
            <w:vAlign w:val="bottom"/>
            <w:hideMark/>
          </w:tcPr>
          <w:p w14:paraId="3D26DE9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829,152</w:t>
            </w:r>
          </w:p>
        </w:tc>
      </w:tr>
      <w:tr w:rsidR="007C7F3B" w:rsidRPr="00F26DE7" w14:paraId="383AF8EB" w14:textId="77777777" w:rsidTr="00F23220">
        <w:trPr>
          <w:trHeight w:val="300"/>
        </w:trPr>
        <w:tc>
          <w:tcPr>
            <w:tcW w:w="1789" w:type="pct"/>
            <w:tcBorders>
              <w:top w:val="nil"/>
              <w:left w:val="nil"/>
              <w:bottom w:val="nil"/>
              <w:right w:val="nil"/>
            </w:tcBorders>
            <w:shd w:val="clear" w:color="000000" w:fill="D9D9D9"/>
            <w:noWrap/>
            <w:vAlign w:val="bottom"/>
            <w:hideMark/>
          </w:tcPr>
          <w:p w14:paraId="7B390B3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Staffordshire Doctors Urgent Care Ltd [Sduc]</w:t>
            </w:r>
          </w:p>
        </w:tc>
        <w:tc>
          <w:tcPr>
            <w:tcW w:w="822" w:type="pct"/>
            <w:tcBorders>
              <w:top w:val="nil"/>
              <w:left w:val="nil"/>
              <w:bottom w:val="nil"/>
              <w:right w:val="nil"/>
            </w:tcBorders>
            <w:shd w:val="clear" w:color="000000" w:fill="D9D9D9"/>
            <w:noWrap/>
            <w:vAlign w:val="center"/>
            <w:hideMark/>
          </w:tcPr>
          <w:p w14:paraId="566FAFF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3,412</w:t>
            </w:r>
          </w:p>
        </w:tc>
        <w:tc>
          <w:tcPr>
            <w:tcW w:w="821" w:type="pct"/>
            <w:tcBorders>
              <w:top w:val="nil"/>
              <w:left w:val="nil"/>
              <w:bottom w:val="nil"/>
              <w:right w:val="nil"/>
            </w:tcBorders>
            <w:shd w:val="clear" w:color="000000" w:fill="D9D9D9"/>
            <w:noWrap/>
            <w:vAlign w:val="center"/>
            <w:hideMark/>
          </w:tcPr>
          <w:p w14:paraId="15BD99A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273</w:t>
            </w:r>
          </w:p>
        </w:tc>
        <w:tc>
          <w:tcPr>
            <w:tcW w:w="820" w:type="pct"/>
            <w:tcBorders>
              <w:top w:val="nil"/>
              <w:left w:val="nil"/>
              <w:bottom w:val="nil"/>
              <w:right w:val="nil"/>
            </w:tcBorders>
            <w:shd w:val="clear" w:color="000000" w:fill="D9D9D9"/>
            <w:noWrap/>
            <w:vAlign w:val="bottom"/>
            <w:hideMark/>
          </w:tcPr>
          <w:p w14:paraId="25BD559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£17,196</w:t>
            </w:r>
          </w:p>
        </w:tc>
        <w:tc>
          <w:tcPr>
            <w:tcW w:w="747" w:type="pct"/>
            <w:tcBorders>
              <w:top w:val="nil"/>
              <w:left w:val="nil"/>
              <w:bottom w:val="nil"/>
              <w:right w:val="nil"/>
            </w:tcBorders>
            <w:shd w:val="clear" w:color="000000" w:fill="D9D9D9"/>
            <w:noWrap/>
            <w:vAlign w:val="bottom"/>
            <w:hideMark/>
          </w:tcPr>
          <w:p w14:paraId="6B8A6B1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122,832</w:t>
            </w:r>
          </w:p>
        </w:tc>
      </w:tr>
      <w:tr w:rsidR="007C7F3B" w:rsidRPr="00F26DE7" w14:paraId="6A49387C" w14:textId="77777777" w:rsidTr="00F23220">
        <w:trPr>
          <w:trHeight w:val="300"/>
        </w:trPr>
        <w:tc>
          <w:tcPr>
            <w:tcW w:w="1789" w:type="pct"/>
            <w:tcBorders>
              <w:top w:val="nil"/>
              <w:left w:val="nil"/>
              <w:bottom w:val="nil"/>
              <w:right w:val="nil"/>
            </w:tcBorders>
            <w:noWrap/>
            <w:vAlign w:val="bottom"/>
            <w:hideMark/>
          </w:tcPr>
          <w:p w14:paraId="496C259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Stockport NHS Foundation Trust</w:t>
            </w:r>
          </w:p>
        </w:tc>
        <w:tc>
          <w:tcPr>
            <w:tcW w:w="822" w:type="pct"/>
            <w:tcBorders>
              <w:top w:val="nil"/>
              <w:left w:val="nil"/>
              <w:bottom w:val="nil"/>
              <w:right w:val="nil"/>
            </w:tcBorders>
            <w:noWrap/>
            <w:vAlign w:val="center"/>
            <w:hideMark/>
          </w:tcPr>
          <w:p w14:paraId="54EBD47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92,060</w:t>
            </w:r>
          </w:p>
        </w:tc>
        <w:tc>
          <w:tcPr>
            <w:tcW w:w="821" w:type="pct"/>
            <w:tcBorders>
              <w:top w:val="nil"/>
              <w:left w:val="nil"/>
              <w:bottom w:val="nil"/>
              <w:right w:val="nil"/>
            </w:tcBorders>
            <w:noWrap/>
            <w:vAlign w:val="center"/>
            <w:hideMark/>
          </w:tcPr>
          <w:p w14:paraId="7643EB8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7,365</w:t>
            </w:r>
          </w:p>
        </w:tc>
        <w:tc>
          <w:tcPr>
            <w:tcW w:w="820" w:type="pct"/>
            <w:tcBorders>
              <w:top w:val="nil"/>
              <w:left w:val="nil"/>
              <w:bottom w:val="nil"/>
              <w:right w:val="nil"/>
            </w:tcBorders>
            <w:noWrap/>
            <w:vAlign w:val="bottom"/>
            <w:hideMark/>
          </w:tcPr>
          <w:p w14:paraId="26AF2FE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£463,982</w:t>
            </w:r>
          </w:p>
        </w:tc>
        <w:tc>
          <w:tcPr>
            <w:tcW w:w="747" w:type="pct"/>
            <w:tcBorders>
              <w:top w:val="nil"/>
              <w:left w:val="nil"/>
              <w:bottom w:val="nil"/>
              <w:right w:val="nil"/>
            </w:tcBorders>
            <w:noWrap/>
            <w:vAlign w:val="bottom"/>
            <w:hideMark/>
          </w:tcPr>
          <w:p w14:paraId="29CE4C1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3,314,160</w:t>
            </w:r>
          </w:p>
        </w:tc>
      </w:tr>
      <w:tr w:rsidR="007C7F3B" w:rsidRPr="00F26DE7" w14:paraId="10DF94D2" w14:textId="77777777" w:rsidTr="00F23220">
        <w:trPr>
          <w:trHeight w:val="300"/>
        </w:trPr>
        <w:tc>
          <w:tcPr>
            <w:tcW w:w="1789" w:type="pct"/>
            <w:tcBorders>
              <w:top w:val="nil"/>
              <w:left w:val="nil"/>
              <w:bottom w:val="nil"/>
              <w:right w:val="nil"/>
            </w:tcBorders>
            <w:shd w:val="clear" w:color="000000" w:fill="D9D9D9"/>
            <w:noWrap/>
            <w:vAlign w:val="bottom"/>
            <w:hideMark/>
          </w:tcPr>
          <w:p w14:paraId="1608E71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Stratton Hospital</w:t>
            </w:r>
          </w:p>
        </w:tc>
        <w:tc>
          <w:tcPr>
            <w:tcW w:w="822" w:type="pct"/>
            <w:tcBorders>
              <w:top w:val="nil"/>
              <w:left w:val="nil"/>
              <w:bottom w:val="nil"/>
              <w:right w:val="nil"/>
            </w:tcBorders>
            <w:shd w:val="clear" w:color="000000" w:fill="D9D9D9"/>
            <w:noWrap/>
            <w:vAlign w:val="center"/>
            <w:hideMark/>
          </w:tcPr>
          <w:p w14:paraId="6E96CC8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8,153</w:t>
            </w:r>
          </w:p>
        </w:tc>
        <w:tc>
          <w:tcPr>
            <w:tcW w:w="821" w:type="pct"/>
            <w:tcBorders>
              <w:top w:val="nil"/>
              <w:left w:val="nil"/>
              <w:bottom w:val="nil"/>
              <w:right w:val="nil"/>
            </w:tcBorders>
            <w:shd w:val="clear" w:color="000000" w:fill="D9D9D9"/>
            <w:noWrap/>
            <w:vAlign w:val="center"/>
            <w:hideMark/>
          </w:tcPr>
          <w:p w14:paraId="2A31291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652</w:t>
            </w:r>
          </w:p>
        </w:tc>
        <w:tc>
          <w:tcPr>
            <w:tcW w:w="820" w:type="pct"/>
            <w:tcBorders>
              <w:top w:val="nil"/>
              <w:left w:val="nil"/>
              <w:bottom w:val="nil"/>
              <w:right w:val="nil"/>
            </w:tcBorders>
            <w:shd w:val="clear" w:color="000000" w:fill="D9D9D9"/>
            <w:noWrap/>
            <w:vAlign w:val="bottom"/>
            <w:hideMark/>
          </w:tcPr>
          <w:p w14:paraId="3B022D4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£41,091</w:t>
            </w:r>
          </w:p>
        </w:tc>
        <w:tc>
          <w:tcPr>
            <w:tcW w:w="747" w:type="pct"/>
            <w:tcBorders>
              <w:top w:val="nil"/>
              <w:left w:val="nil"/>
              <w:bottom w:val="nil"/>
              <w:right w:val="nil"/>
            </w:tcBorders>
            <w:shd w:val="clear" w:color="000000" w:fill="D9D9D9"/>
            <w:noWrap/>
            <w:vAlign w:val="bottom"/>
            <w:hideMark/>
          </w:tcPr>
          <w:p w14:paraId="5D90A38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293,508</w:t>
            </w:r>
          </w:p>
        </w:tc>
      </w:tr>
      <w:tr w:rsidR="007C7F3B" w:rsidRPr="00F26DE7" w14:paraId="1CBD8796" w14:textId="77777777" w:rsidTr="00F23220">
        <w:trPr>
          <w:trHeight w:val="300"/>
        </w:trPr>
        <w:tc>
          <w:tcPr>
            <w:tcW w:w="1789" w:type="pct"/>
            <w:tcBorders>
              <w:top w:val="nil"/>
              <w:left w:val="nil"/>
              <w:bottom w:val="nil"/>
              <w:right w:val="nil"/>
            </w:tcBorders>
            <w:noWrap/>
            <w:vAlign w:val="bottom"/>
            <w:hideMark/>
          </w:tcPr>
          <w:p w14:paraId="6C5CF70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Suffolk Community Healthcare - Ipswich</w:t>
            </w:r>
          </w:p>
        </w:tc>
        <w:tc>
          <w:tcPr>
            <w:tcW w:w="822" w:type="pct"/>
            <w:tcBorders>
              <w:top w:val="nil"/>
              <w:left w:val="nil"/>
              <w:bottom w:val="nil"/>
              <w:right w:val="nil"/>
            </w:tcBorders>
            <w:noWrap/>
            <w:vAlign w:val="center"/>
            <w:hideMark/>
          </w:tcPr>
          <w:p w14:paraId="457DD75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10,580</w:t>
            </w:r>
          </w:p>
        </w:tc>
        <w:tc>
          <w:tcPr>
            <w:tcW w:w="821" w:type="pct"/>
            <w:tcBorders>
              <w:top w:val="nil"/>
              <w:left w:val="nil"/>
              <w:bottom w:val="nil"/>
              <w:right w:val="nil"/>
            </w:tcBorders>
            <w:noWrap/>
            <w:vAlign w:val="center"/>
            <w:hideMark/>
          </w:tcPr>
          <w:p w14:paraId="07BAA13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846</w:t>
            </w:r>
          </w:p>
        </w:tc>
        <w:tc>
          <w:tcPr>
            <w:tcW w:w="820" w:type="pct"/>
            <w:tcBorders>
              <w:top w:val="nil"/>
              <w:left w:val="nil"/>
              <w:bottom w:val="nil"/>
              <w:right w:val="nil"/>
            </w:tcBorders>
            <w:noWrap/>
            <w:vAlign w:val="bottom"/>
            <w:hideMark/>
          </w:tcPr>
          <w:p w14:paraId="1DC84DF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£53,323</w:t>
            </w:r>
          </w:p>
        </w:tc>
        <w:tc>
          <w:tcPr>
            <w:tcW w:w="747" w:type="pct"/>
            <w:tcBorders>
              <w:top w:val="nil"/>
              <w:left w:val="nil"/>
              <w:bottom w:val="nil"/>
              <w:right w:val="nil"/>
            </w:tcBorders>
            <w:noWrap/>
            <w:vAlign w:val="bottom"/>
            <w:hideMark/>
          </w:tcPr>
          <w:p w14:paraId="2863EE6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380,880</w:t>
            </w:r>
          </w:p>
        </w:tc>
      </w:tr>
      <w:tr w:rsidR="007C7F3B" w:rsidRPr="00F26DE7" w14:paraId="50170CD2" w14:textId="77777777" w:rsidTr="00F23220">
        <w:trPr>
          <w:trHeight w:val="300"/>
        </w:trPr>
        <w:tc>
          <w:tcPr>
            <w:tcW w:w="1789" w:type="pct"/>
            <w:tcBorders>
              <w:top w:val="nil"/>
              <w:left w:val="nil"/>
              <w:bottom w:val="nil"/>
              <w:right w:val="nil"/>
            </w:tcBorders>
            <w:shd w:val="clear" w:color="000000" w:fill="D9D9D9"/>
            <w:noWrap/>
            <w:vAlign w:val="bottom"/>
            <w:hideMark/>
          </w:tcPr>
          <w:p w14:paraId="2E0758B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Surrey and Sussex Healthcare NHS Trust</w:t>
            </w:r>
          </w:p>
        </w:tc>
        <w:tc>
          <w:tcPr>
            <w:tcW w:w="822" w:type="pct"/>
            <w:tcBorders>
              <w:top w:val="nil"/>
              <w:left w:val="nil"/>
              <w:bottom w:val="nil"/>
              <w:right w:val="nil"/>
            </w:tcBorders>
            <w:shd w:val="clear" w:color="000000" w:fill="D9D9D9"/>
            <w:noWrap/>
            <w:vAlign w:val="center"/>
            <w:hideMark/>
          </w:tcPr>
          <w:p w14:paraId="6AE41CE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86,413</w:t>
            </w:r>
          </w:p>
        </w:tc>
        <w:tc>
          <w:tcPr>
            <w:tcW w:w="821" w:type="pct"/>
            <w:tcBorders>
              <w:top w:val="nil"/>
              <w:left w:val="nil"/>
              <w:bottom w:val="nil"/>
              <w:right w:val="nil"/>
            </w:tcBorders>
            <w:shd w:val="clear" w:color="000000" w:fill="D9D9D9"/>
            <w:noWrap/>
            <w:vAlign w:val="center"/>
            <w:hideMark/>
          </w:tcPr>
          <w:p w14:paraId="4C36C13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6,913</w:t>
            </w:r>
          </w:p>
        </w:tc>
        <w:tc>
          <w:tcPr>
            <w:tcW w:w="820" w:type="pct"/>
            <w:tcBorders>
              <w:top w:val="nil"/>
              <w:left w:val="nil"/>
              <w:bottom w:val="nil"/>
              <w:right w:val="nil"/>
            </w:tcBorders>
            <w:shd w:val="clear" w:color="000000" w:fill="D9D9D9"/>
            <w:noWrap/>
            <w:vAlign w:val="bottom"/>
            <w:hideMark/>
          </w:tcPr>
          <w:p w14:paraId="6B9FEE7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£435,522</w:t>
            </w:r>
          </w:p>
        </w:tc>
        <w:tc>
          <w:tcPr>
            <w:tcW w:w="747" w:type="pct"/>
            <w:tcBorders>
              <w:top w:val="nil"/>
              <w:left w:val="nil"/>
              <w:bottom w:val="nil"/>
              <w:right w:val="nil"/>
            </w:tcBorders>
            <w:shd w:val="clear" w:color="000000" w:fill="D9D9D9"/>
            <w:noWrap/>
            <w:vAlign w:val="bottom"/>
            <w:hideMark/>
          </w:tcPr>
          <w:p w14:paraId="718D2D7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3,110,868</w:t>
            </w:r>
          </w:p>
        </w:tc>
      </w:tr>
      <w:tr w:rsidR="007C7F3B" w:rsidRPr="00F26DE7" w14:paraId="585CCE6B" w14:textId="77777777" w:rsidTr="00F23220">
        <w:trPr>
          <w:trHeight w:val="300"/>
        </w:trPr>
        <w:tc>
          <w:tcPr>
            <w:tcW w:w="1789" w:type="pct"/>
            <w:tcBorders>
              <w:top w:val="nil"/>
              <w:left w:val="nil"/>
              <w:bottom w:val="nil"/>
              <w:right w:val="nil"/>
            </w:tcBorders>
            <w:noWrap/>
            <w:vAlign w:val="bottom"/>
            <w:hideMark/>
          </w:tcPr>
          <w:p w14:paraId="1F53AA3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Sussex Community NHS Trust</w:t>
            </w:r>
          </w:p>
        </w:tc>
        <w:tc>
          <w:tcPr>
            <w:tcW w:w="822" w:type="pct"/>
            <w:tcBorders>
              <w:top w:val="nil"/>
              <w:left w:val="nil"/>
              <w:bottom w:val="nil"/>
              <w:right w:val="nil"/>
            </w:tcBorders>
            <w:noWrap/>
            <w:vAlign w:val="center"/>
            <w:hideMark/>
          </w:tcPr>
          <w:p w14:paraId="67B68062"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40,174</w:t>
            </w:r>
          </w:p>
        </w:tc>
        <w:tc>
          <w:tcPr>
            <w:tcW w:w="821" w:type="pct"/>
            <w:tcBorders>
              <w:top w:val="nil"/>
              <w:left w:val="nil"/>
              <w:bottom w:val="nil"/>
              <w:right w:val="nil"/>
            </w:tcBorders>
            <w:noWrap/>
            <w:vAlign w:val="center"/>
            <w:hideMark/>
          </w:tcPr>
          <w:p w14:paraId="5F681F7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3,214</w:t>
            </w:r>
          </w:p>
        </w:tc>
        <w:tc>
          <w:tcPr>
            <w:tcW w:w="820" w:type="pct"/>
            <w:tcBorders>
              <w:top w:val="nil"/>
              <w:left w:val="nil"/>
              <w:bottom w:val="nil"/>
              <w:right w:val="nil"/>
            </w:tcBorders>
            <w:noWrap/>
            <w:vAlign w:val="bottom"/>
            <w:hideMark/>
          </w:tcPr>
          <w:p w14:paraId="388C1FB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£202,477</w:t>
            </w:r>
          </w:p>
        </w:tc>
        <w:tc>
          <w:tcPr>
            <w:tcW w:w="747" w:type="pct"/>
            <w:tcBorders>
              <w:top w:val="nil"/>
              <w:left w:val="nil"/>
              <w:bottom w:val="nil"/>
              <w:right w:val="nil"/>
            </w:tcBorders>
            <w:noWrap/>
            <w:vAlign w:val="bottom"/>
            <w:hideMark/>
          </w:tcPr>
          <w:p w14:paraId="72A8FF7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1,446,264</w:t>
            </w:r>
          </w:p>
        </w:tc>
      </w:tr>
      <w:tr w:rsidR="007C7F3B" w:rsidRPr="00F26DE7" w14:paraId="74F302D6" w14:textId="77777777" w:rsidTr="00F23220">
        <w:trPr>
          <w:trHeight w:val="300"/>
        </w:trPr>
        <w:tc>
          <w:tcPr>
            <w:tcW w:w="1789" w:type="pct"/>
            <w:tcBorders>
              <w:top w:val="nil"/>
              <w:left w:val="nil"/>
              <w:bottom w:val="nil"/>
              <w:right w:val="nil"/>
            </w:tcBorders>
            <w:shd w:val="clear" w:color="000000" w:fill="D9D9D9"/>
            <w:noWrap/>
            <w:vAlign w:val="bottom"/>
            <w:hideMark/>
          </w:tcPr>
          <w:p w14:paraId="7B67D19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Tameside Hospital NHS Foundation Trust</w:t>
            </w:r>
          </w:p>
        </w:tc>
        <w:tc>
          <w:tcPr>
            <w:tcW w:w="822" w:type="pct"/>
            <w:tcBorders>
              <w:top w:val="nil"/>
              <w:left w:val="nil"/>
              <w:bottom w:val="nil"/>
              <w:right w:val="nil"/>
            </w:tcBorders>
            <w:shd w:val="clear" w:color="000000" w:fill="D9D9D9"/>
            <w:noWrap/>
            <w:vAlign w:val="center"/>
            <w:hideMark/>
          </w:tcPr>
          <w:p w14:paraId="58E044D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81,940</w:t>
            </w:r>
          </w:p>
        </w:tc>
        <w:tc>
          <w:tcPr>
            <w:tcW w:w="821" w:type="pct"/>
            <w:tcBorders>
              <w:top w:val="nil"/>
              <w:left w:val="nil"/>
              <w:bottom w:val="nil"/>
              <w:right w:val="nil"/>
            </w:tcBorders>
            <w:shd w:val="clear" w:color="000000" w:fill="D9D9D9"/>
            <w:noWrap/>
            <w:vAlign w:val="center"/>
            <w:hideMark/>
          </w:tcPr>
          <w:p w14:paraId="2EBE45A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6,555</w:t>
            </w:r>
          </w:p>
        </w:tc>
        <w:tc>
          <w:tcPr>
            <w:tcW w:w="820" w:type="pct"/>
            <w:tcBorders>
              <w:top w:val="nil"/>
              <w:left w:val="nil"/>
              <w:bottom w:val="nil"/>
              <w:right w:val="nil"/>
            </w:tcBorders>
            <w:shd w:val="clear" w:color="000000" w:fill="D9D9D9"/>
            <w:noWrap/>
            <w:vAlign w:val="bottom"/>
            <w:hideMark/>
          </w:tcPr>
          <w:p w14:paraId="5481CA3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£412,978</w:t>
            </w:r>
          </w:p>
        </w:tc>
        <w:tc>
          <w:tcPr>
            <w:tcW w:w="747" w:type="pct"/>
            <w:tcBorders>
              <w:top w:val="nil"/>
              <w:left w:val="nil"/>
              <w:bottom w:val="nil"/>
              <w:right w:val="nil"/>
            </w:tcBorders>
            <w:shd w:val="clear" w:color="000000" w:fill="D9D9D9"/>
            <w:noWrap/>
            <w:vAlign w:val="bottom"/>
            <w:hideMark/>
          </w:tcPr>
          <w:p w14:paraId="1237779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2,949,840</w:t>
            </w:r>
          </w:p>
        </w:tc>
      </w:tr>
      <w:tr w:rsidR="007C7F3B" w:rsidRPr="00F26DE7" w14:paraId="3CDF8D4F" w14:textId="77777777" w:rsidTr="00F23220">
        <w:trPr>
          <w:trHeight w:val="300"/>
        </w:trPr>
        <w:tc>
          <w:tcPr>
            <w:tcW w:w="1789" w:type="pct"/>
            <w:tcBorders>
              <w:top w:val="nil"/>
              <w:left w:val="nil"/>
              <w:bottom w:val="nil"/>
              <w:right w:val="nil"/>
            </w:tcBorders>
            <w:noWrap/>
            <w:vAlign w:val="bottom"/>
            <w:hideMark/>
          </w:tcPr>
          <w:p w14:paraId="29C0D40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Taunton and Somerset NHS Foundation Trust</w:t>
            </w:r>
          </w:p>
        </w:tc>
        <w:tc>
          <w:tcPr>
            <w:tcW w:w="822" w:type="pct"/>
            <w:tcBorders>
              <w:top w:val="nil"/>
              <w:left w:val="nil"/>
              <w:bottom w:val="nil"/>
              <w:right w:val="nil"/>
            </w:tcBorders>
            <w:noWrap/>
            <w:vAlign w:val="center"/>
            <w:hideMark/>
          </w:tcPr>
          <w:p w14:paraId="659346B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58,570</w:t>
            </w:r>
          </w:p>
        </w:tc>
        <w:tc>
          <w:tcPr>
            <w:tcW w:w="821" w:type="pct"/>
            <w:tcBorders>
              <w:top w:val="nil"/>
              <w:left w:val="nil"/>
              <w:bottom w:val="nil"/>
              <w:right w:val="nil"/>
            </w:tcBorders>
            <w:noWrap/>
            <w:vAlign w:val="center"/>
            <w:hideMark/>
          </w:tcPr>
          <w:p w14:paraId="5E0BE3F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4,686</w:t>
            </w:r>
          </w:p>
        </w:tc>
        <w:tc>
          <w:tcPr>
            <w:tcW w:w="820" w:type="pct"/>
            <w:tcBorders>
              <w:top w:val="nil"/>
              <w:left w:val="nil"/>
              <w:bottom w:val="nil"/>
              <w:right w:val="nil"/>
            </w:tcBorders>
            <w:noWrap/>
            <w:vAlign w:val="bottom"/>
            <w:hideMark/>
          </w:tcPr>
          <w:p w14:paraId="0934871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£295,193</w:t>
            </w:r>
          </w:p>
        </w:tc>
        <w:tc>
          <w:tcPr>
            <w:tcW w:w="747" w:type="pct"/>
            <w:tcBorders>
              <w:top w:val="nil"/>
              <w:left w:val="nil"/>
              <w:bottom w:val="nil"/>
              <w:right w:val="nil"/>
            </w:tcBorders>
            <w:noWrap/>
            <w:vAlign w:val="bottom"/>
            <w:hideMark/>
          </w:tcPr>
          <w:p w14:paraId="3F30595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2,108,520</w:t>
            </w:r>
          </w:p>
        </w:tc>
      </w:tr>
      <w:tr w:rsidR="007C7F3B" w:rsidRPr="00F26DE7" w14:paraId="59ACCA99" w14:textId="77777777" w:rsidTr="00F23220">
        <w:trPr>
          <w:trHeight w:val="300"/>
        </w:trPr>
        <w:tc>
          <w:tcPr>
            <w:tcW w:w="1789" w:type="pct"/>
            <w:tcBorders>
              <w:top w:val="nil"/>
              <w:left w:val="nil"/>
              <w:bottom w:val="nil"/>
              <w:right w:val="nil"/>
            </w:tcBorders>
            <w:shd w:val="clear" w:color="000000" w:fill="D9D9D9"/>
            <w:noWrap/>
            <w:vAlign w:val="bottom"/>
            <w:hideMark/>
          </w:tcPr>
          <w:p w14:paraId="673CE677"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Tetbury Hospital Trust</w:t>
            </w:r>
          </w:p>
        </w:tc>
        <w:tc>
          <w:tcPr>
            <w:tcW w:w="822" w:type="pct"/>
            <w:tcBorders>
              <w:top w:val="nil"/>
              <w:left w:val="nil"/>
              <w:bottom w:val="nil"/>
              <w:right w:val="nil"/>
            </w:tcBorders>
            <w:shd w:val="clear" w:color="000000" w:fill="D9D9D9"/>
            <w:noWrap/>
            <w:vAlign w:val="center"/>
            <w:hideMark/>
          </w:tcPr>
          <w:p w14:paraId="26624A1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3,158</w:t>
            </w:r>
          </w:p>
        </w:tc>
        <w:tc>
          <w:tcPr>
            <w:tcW w:w="821" w:type="pct"/>
            <w:tcBorders>
              <w:top w:val="nil"/>
              <w:left w:val="nil"/>
              <w:bottom w:val="nil"/>
              <w:right w:val="nil"/>
            </w:tcBorders>
            <w:shd w:val="clear" w:color="000000" w:fill="D9D9D9"/>
            <w:noWrap/>
            <w:vAlign w:val="center"/>
            <w:hideMark/>
          </w:tcPr>
          <w:p w14:paraId="23C1D6B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253</w:t>
            </w:r>
          </w:p>
        </w:tc>
        <w:tc>
          <w:tcPr>
            <w:tcW w:w="820" w:type="pct"/>
            <w:tcBorders>
              <w:top w:val="nil"/>
              <w:left w:val="nil"/>
              <w:bottom w:val="nil"/>
              <w:right w:val="nil"/>
            </w:tcBorders>
            <w:shd w:val="clear" w:color="000000" w:fill="D9D9D9"/>
            <w:noWrap/>
            <w:vAlign w:val="bottom"/>
            <w:hideMark/>
          </w:tcPr>
          <w:p w14:paraId="5E56C2F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£15,916</w:t>
            </w:r>
          </w:p>
        </w:tc>
        <w:tc>
          <w:tcPr>
            <w:tcW w:w="747" w:type="pct"/>
            <w:tcBorders>
              <w:top w:val="nil"/>
              <w:left w:val="nil"/>
              <w:bottom w:val="nil"/>
              <w:right w:val="nil"/>
            </w:tcBorders>
            <w:shd w:val="clear" w:color="000000" w:fill="D9D9D9"/>
            <w:noWrap/>
            <w:vAlign w:val="bottom"/>
            <w:hideMark/>
          </w:tcPr>
          <w:p w14:paraId="4183003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113,688</w:t>
            </w:r>
          </w:p>
        </w:tc>
      </w:tr>
      <w:tr w:rsidR="007C7F3B" w:rsidRPr="00F26DE7" w14:paraId="7D09C037" w14:textId="77777777" w:rsidTr="00F23220">
        <w:trPr>
          <w:trHeight w:val="300"/>
        </w:trPr>
        <w:tc>
          <w:tcPr>
            <w:tcW w:w="1789" w:type="pct"/>
            <w:tcBorders>
              <w:top w:val="nil"/>
              <w:left w:val="nil"/>
              <w:bottom w:val="nil"/>
              <w:right w:val="nil"/>
            </w:tcBorders>
            <w:noWrap/>
            <w:vAlign w:val="bottom"/>
            <w:hideMark/>
          </w:tcPr>
          <w:p w14:paraId="54E5306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Dudley Group NHS Foundation Trust</w:t>
            </w:r>
          </w:p>
        </w:tc>
        <w:tc>
          <w:tcPr>
            <w:tcW w:w="822" w:type="pct"/>
            <w:tcBorders>
              <w:top w:val="nil"/>
              <w:left w:val="nil"/>
              <w:bottom w:val="nil"/>
              <w:right w:val="nil"/>
            </w:tcBorders>
            <w:noWrap/>
            <w:vAlign w:val="center"/>
            <w:hideMark/>
          </w:tcPr>
          <w:p w14:paraId="777E39E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99,929</w:t>
            </w:r>
          </w:p>
        </w:tc>
        <w:tc>
          <w:tcPr>
            <w:tcW w:w="821" w:type="pct"/>
            <w:tcBorders>
              <w:top w:val="nil"/>
              <w:left w:val="nil"/>
              <w:bottom w:val="nil"/>
              <w:right w:val="nil"/>
            </w:tcBorders>
            <w:noWrap/>
            <w:vAlign w:val="center"/>
            <w:hideMark/>
          </w:tcPr>
          <w:p w14:paraId="407F468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7,994</w:t>
            </w:r>
          </w:p>
        </w:tc>
        <w:tc>
          <w:tcPr>
            <w:tcW w:w="820" w:type="pct"/>
            <w:tcBorders>
              <w:top w:val="nil"/>
              <w:left w:val="nil"/>
              <w:bottom w:val="nil"/>
              <w:right w:val="nil"/>
            </w:tcBorders>
            <w:noWrap/>
            <w:vAlign w:val="bottom"/>
            <w:hideMark/>
          </w:tcPr>
          <w:p w14:paraId="6DC08DB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£503,642</w:t>
            </w:r>
          </w:p>
        </w:tc>
        <w:tc>
          <w:tcPr>
            <w:tcW w:w="747" w:type="pct"/>
            <w:tcBorders>
              <w:top w:val="nil"/>
              <w:left w:val="nil"/>
              <w:bottom w:val="nil"/>
              <w:right w:val="nil"/>
            </w:tcBorders>
            <w:noWrap/>
            <w:vAlign w:val="bottom"/>
            <w:hideMark/>
          </w:tcPr>
          <w:p w14:paraId="0F0990E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3,597,444</w:t>
            </w:r>
          </w:p>
        </w:tc>
      </w:tr>
      <w:tr w:rsidR="007C7F3B" w:rsidRPr="00F26DE7" w14:paraId="3D1D2963" w14:textId="77777777" w:rsidTr="00F23220">
        <w:trPr>
          <w:trHeight w:val="300"/>
        </w:trPr>
        <w:tc>
          <w:tcPr>
            <w:tcW w:w="1789" w:type="pct"/>
            <w:tcBorders>
              <w:top w:val="nil"/>
              <w:left w:val="nil"/>
              <w:bottom w:val="nil"/>
              <w:right w:val="nil"/>
            </w:tcBorders>
            <w:shd w:val="clear" w:color="000000" w:fill="D9D9D9"/>
            <w:noWrap/>
            <w:vAlign w:val="bottom"/>
            <w:hideMark/>
          </w:tcPr>
          <w:p w14:paraId="7A20024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Hillingdon Hospitals NHS Foundation Trust</w:t>
            </w:r>
          </w:p>
        </w:tc>
        <w:tc>
          <w:tcPr>
            <w:tcW w:w="822" w:type="pct"/>
            <w:tcBorders>
              <w:top w:val="nil"/>
              <w:left w:val="nil"/>
              <w:bottom w:val="nil"/>
              <w:right w:val="nil"/>
            </w:tcBorders>
            <w:shd w:val="clear" w:color="000000" w:fill="D9D9D9"/>
            <w:noWrap/>
            <w:vAlign w:val="center"/>
            <w:hideMark/>
          </w:tcPr>
          <w:p w14:paraId="39053BC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81,487</w:t>
            </w:r>
          </w:p>
        </w:tc>
        <w:tc>
          <w:tcPr>
            <w:tcW w:w="821" w:type="pct"/>
            <w:tcBorders>
              <w:top w:val="nil"/>
              <w:left w:val="nil"/>
              <w:bottom w:val="nil"/>
              <w:right w:val="nil"/>
            </w:tcBorders>
            <w:shd w:val="clear" w:color="000000" w:fill="D9D9D9"/>
            <w:noWrap/>
            <w:vAlign w:val="center"/>
            <w:hideMark/>
          </w:tcPr>
          <w:p w14:paraId="18D3529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6,519</w:t>
            </w:r>
          </w:p>
        </w:tc>
        <w:tc>
          <w:tcPr>
            <w:tcW w:w="820" w:type="pct"/>
            <w:tcBorders>
              <w:top w:val="nil"/>
              <w:left w:val="nil"/>
              <w:bottom w:val="nil"/>
              <w:right w:val="nil"/>
            </w:tcBorders>
            <w:shd w:val="clear" w:color="000000" w:fill="D9D9D9"/>
            <w:noWrap/>
            <w:vAlign w:val="bottom"/>
            <w:hideMark/>
          </w:tcPr>
          <w:p w14:paraId="7E13D95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£410,694</w:t>
            </w:r>
          </w:p>
        </w:tc>
        <w:tc>
          <w:tcPr>
            <w:tcW w:w="747" w:type="pct"/>
            <w:tcBorders>
              <w:top w:val="nil"/>
              <w:left w:val="nil"/>
              <w:bottom w:val="nil"/>
              <w:right w:val="nil"/>
            </w:tcBorders>
            <w:shd w:val="clear" w:color="000000" w:fill="D9D9D9"/>
            <w:noWrap/>
            <w:vAlign w:val="bottom"/>
            <w:hideMark/>
          </w:tcPr>
          <w:p w14:paraId="5A850BA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2,933,532</w:t>
            </w:r>
          </w:p>
        </w:tc>
      </w:tr>
      <w:tr w:rsidR="007C7F3B" w:rsidRPr="00F26DE7" w14:paraId="5DB4943C" w14:textId="77777777" w:rsidTr="00F23220">
        <w:trPr>
          <w:trHeight w:val="300"/>
        </w:trPr>
        <w:tc>
          <w:tcPr>
            <w:tcW w:w="1789" w:type="pct"/>
            <w:tcBorders>
              <w:top w:val="nil"/>
              <w:left w:val="nil"/>
              <w:bottom w:val="nil"/>
              <w:right w:val="nil"/>
            </w:tcBorders>
            <w:noWrap/>
            <w:vAlign w:val="bottom"/>
            <w:hideMark/>
          </w:tcPr>
          <w:p w14:paraId="22C9906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Newcastle Upon Tyne Hospitals NHS Foundation Trust</w:t>
            </w:r>
          </w:p>
        </w:tc>
        <w:tc>
          <w:tcPr>
            <w:tcW w:w="822" w:type="pct"/>
            <w:tcBorders>
              <w:top w:val="nil"/>
              <w:left w:val="nil"/>
              <w:bottom w:val="nil"/>
              <w:right w:val="nil"/>
            </w:tcBorders>
            <w:noWrap/>
            <w:vAlign w:val="center"/>
            <w:hideMark/>
          </w:tcPr>
          <w:p w14:paraId="29B4DC24"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184,912</w:t>
            </w:r>
          </w:p>
        </w:tc>
        <w:tc>
          <w:tcPr>
            <w:tcW w:w="821" w:type="pct"/>
            <w:tcBorders>
              <w:top w:val="nil"/>
              <w:left w:val="nil"/>
              <w:bottom w:val="nil"/>
              <w:right w:val="nil"/>
            </w:tcBorders>
            <w:noWrap/>
            <w:vAlign w:val="center"/>
            <w:hideMark/>
          </w:tcPr>
          <w:p w14:paraId="1A6E111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14,793</w:t>
            </w:r>
          </w:p>
        </w:tc>
        <w:tc>
          <w:tcPr>
            <w:tcW w:w="820" w:type="pct"/>
            <w:tcBorders>
              <w:top w:val="nil"/>
              <w:left w:val="nil"/>
              <w:bottom w:val="nil"/>
              <w:right w:val="nil"/>
            </w:tcBorders>
            <w:noWrap/>
            <w:vAlign w:val="bottom"/>
            <w:hideMark/>
          </w:tcPr>
          <w:p w14:paraId="0B9197A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£931,956</w:t>
            </w:r>
          </w:p>
        </w:tc>
        <w:tc>
          <w:tcPr>
            <w:tcW w:w="747" w:type="pct"/>
            <w:tcBorders>
              <w:top w:val="nil"/>
              <w:left w:val="nil"/>
              <w:bottom w:val="nil"/>
              <w:right w:val="nil"/>
            </w:tcBorders>
            <w:noWrap/>
            <w:vAlign w:val="bottom"/>
            <w:hideMark/>
          </w:tcPr>
          <w:p w14:paraId="6B740A1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6,656,832</w:t>
            </w:r>
          </w:p>
        </w:tc>
      </w:tr>
      <w:tr w:rsidR="007C7F3B" w:rsidRPr="00F26DE7" w14:paraId="59F89D03" w14:textId="77777777" w:rsidTr="00F23220">
        <w:trPr>
          <w:trHeight w:val="300"/>
        </w:trPr>
        <w:tc>
          <w:tcPr>
            <w:tcW w:w="1789" w:type="pct"/>
            <w:tcBorders>
              <w:top w:val="nil"/>
              <w:left w:val="nil"/>
              <w:bottom w:val="nil"/>
              <w:right w:val="nil"/>
            </w:tcBorders>
            <w:shd w:val="clear" w:color="000000" w:fill="D9D9D9"/>
            <w:noWrap/>
            <w:vAlign w:val="bottom"/>
            <w:hideMark/>
          </w:tcPr>
          <w:p w14:paraId="73A7A75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Princess Alexandra Hospital NHS Trust</w:t>
            </w:r>
          </w:p>
        </w:tc>
        <w:tc>
          <w:tcPr>
            <w:tcW w:w="822" w:type="pct"/>
            <w:tcBorders>
              <w:top w:val="nil"/>
              <w:left w:val="nil"/>
              <w:bottom w:val="nil"/>
              <w:right w:val="nil"/>
            </w:tcBorders>
            <w:shd w:val="clear" w:color="000000" w:fill="D9D9D9"/>
            <w:noWrap/>
            <w:vAlign w:val="center"/>
            <w:hideMark/>
          </w:tcPr>
          <w:p w14:paraId="01CAF9B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101,510</w:t>
            </w:r>
          </w:p>
        </w:tc>
        <w:tc>
          <w:tcPr>
            <w:tcW w:w="821" w:type="pct"/>
            <w:tcBorders>
              <w:top w:val="nil"/>
              <w:left w:val="nil"/>
              <w:bottom w:val="nil"/>
              <w:right w:val="nil"/>
            </w:tcBorders>
            <w:shd w:val="clear" w:color="000000" w:fill="D9D9D9"/>
            <w:noWrap/>
            <w:vAlign w:val="center"/>
            <w:hideMark/>
          </w:tcPr>
          <w:p w14:paraId="62DA9DF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8,121</w:t>
            </w:r>
          </w:p>
        </w:tc>
        <w:tc>
          <w:tcPr>
            <w:tcW w:w="820" w:type="pct"/>
            <w:tcBorders>
              <w:top w:val="nil"/>
              <w:left w:val="nil"/>
              <w:bottom w:val="nil"/>
              <w:right w:val="nil"/>
            </w:tcBorders>
            <w:shd w:val="clear" w:color="000000" w:fill="D9D9D9"/>
            <w:noWrap/>
            <w:vAlign w:val="bottom"/>
            <w:hideMark/>
          </w:tcPr>
          <w:p w14:paraId="77EA3D2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£511,610</w:t>
            </w:r>
          </w:p>
        </w:tc>
        <w:tc>
          <w:tcPr>
            <w:tcW w:w="747" w:type="pct"/>
            <w:tcBorders>
              <w:top w:val="nil"/>
              <w:left w:val="nil"/>
              <w:bottom w:val="nil"/>
              <w:right w:val="nil"/>
            </w:tcBorders>
            <w:shd w:val="clear" w:color="000000" w:fill="D9D9D9"/>
            <w:noWrap/>
            <w:vAlign w:val="bottom"/>
            <w:hideMark/>
          </w:tcPr>
          <w:p w14:paraId="70391C1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3,654,360</w:t>
            </w:r>
          </w:p>
        </w:tc>
      </w:tr>
      <w:tr w:rsidR="007C7F3B" w:rsidRPr="00F26DE7" w14:paraId="01CC03A8" w14:textId="77777777" w:rsidTr="00F23220">
        <w:trPr>
          <w:trHeight w:val="300"/>
        </w:trPr>
        <w:tc>
          <w:tcPr>
            <w:tcW w:w="1789" w:type="pct"/>
            <w:tcBorders>
              <w:top w:val="nil"/>
              <w:left w:val="nil"/>
              <w:bottom w:val="nil"/>
              <w:right w:val="nil"/>
            </w:tcBorders>
            <w:noWrap/>
            <w:vAlign w:val="bottom"/>
            <w:hideMark/>
          </w:tcPr>
          <w:p w14:paraId="31AC6E82"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Queen Elizabeth Hospital, King's Lynn, NHS Foundation Trust</w:t>
            </w:r>
          </w:p>
        </w:tc>
        <w:tc>
          <w:tcPr>
            <w:tcW w:w="822" w:type="pct"/>
            <w:tcBorders>
              <w:top w:val="nil"/>
              <w:left w:val="nil"/>
              <w:bottom w:val="nil"/>
              <w:right w:val="nil"/>
            </w:tcBorders>
            <w:noWrap/>
            <w:vAlign w:val="center"/>
            <w:hideMark/>
          </w:tcPr>
          <w:p w14:paraId="3F1832B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56,806</w:t>
            </w:r>
          </w:p>
        </w:tc>
        <w:tc>
          <w:tcPr>
            <w:tcW w:w="821" w:type="pct"/>
            <w:tcBorders>
              <w:top w:val="nil"/>
              <w:left w:val="nil"/>
              <w:bottom w:val="nil"/>
              <w:right w:val="nil"/>
            </w:tcBorders>
            <w:noWrap/>
            <w:vAlign w:val="center"/>
            <w:hideMark/>
          </w:tcPr>
          <w:p w14:paraId="1E5E66E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4,544</w:t>
            </w:r>
          </w:p>
        </w:tc>
        <w:tc>
          <w:tcPr>
            <w:tcW w:w="820" w:type="pct"/>
            <w:tcBorders>
              <w:top w:val="nil"/>
              <w:left w:val="nil"/>
              <w:bottom w:val="nil"/>
              <w:right w:val="nil"/>
            </w:tcBorders>
            <w:noWrap/>
            <w:vAlign w:val="bottom"/>
            <w:hideMark/>
          </w:tcPr>
          <w:p w14:paraId="269D9BC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£286,302</w:t>
            </w:r>
          </w:p>
        </w:tc>
        <w:tc>
          <w:tcPr>
            <w:tcW w:w="747" w:type="pct"/>
            <w:tcBorders>
              <w:top w:val="nil"/>
              <w:left w:val="nil"/>
              <w:bottom w:val="nil"/>
              <w:right w:val="nil"/>
            </w:tcBorders>
            <w:noWrap/>
            <w:vAlign w:val="bottom"/>
            <w:hideMark/>
          </w:tcPr>
          <w:p w14:paraId="076D290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2,045,016</w:t>
            </w:r>
          </w:p>
        </w:tc>
      </w:tr>
      <w:tr w:rsidR="007C7F3B" w:rsidRPr="00F26DE7" w14:paraId="3C865533" w14:textId="77777777" w:rsidTr="00F23220">
        <w:trPr>
          <w:trHeight w:val="300"/>
        </w:trPr>
        <w:tc>
          <w:tcPr>
            <w:tcW w:w="1789" w:type="pct"/>
            <w:tcBorders>
              <w:top w:val="nil"/>
              <w:left w:val="nil"/>
              <w:bottom w:val="nil"/>
              <w:right w:val="nil"/>
            </w:tcBorders>
            <w:shd w:val="clear" w:color="000000" w:fill="D9D9D9"/>
            <w:noWrap/>
            <w:vAlign w:val="bottom"/>
            <w:hideMark/>
          </w:tcPr>
          <w:p w14:paraId="0AB4FF27"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Rotherham NHS Foundation Trust</w:t>
            </w:r>
          </w:p>
        </w:tc>
        <w:tc>
          <w:tcPr>
            <w:tcW w:w="822" w:type="pct"/>
            <w:tcBorders>
              <w:top w:val="nil"/>
              <w:left w:val="nil"/>
              <w:bottom w:val="nil"/>
              <w:right w:val="nil"/>
            </w:tcBorders>
            <w:shd w:val="clear" w:color="000000" w:fill="D9D9D9"/>
            <w:noWrap/>
            <w:vAlign w:val="center"/>
            <w:hideMark/>
          </w:tcPr>
          <w:p w14:paraId="5CAD3AB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77,227</w:t>
            </w:r>
          </w:p>
        </w:tc>
        <w:tc>
          <w:tcPr>
            <w:tcW w:w="821" w:type="pct"/>
            <w:tcBorders>
              <w:top w:val="nil"/>
              <w:left w:val="nil"/>
              <w:bottom w:val="nil"/>
              <w:right w:val="nil"/>
            </w:tcBorders>
            <w:shd w:val="clear" w:color="000000" w:fill="D9D9D9"/>
            <w:noWrap/>
            <w:vAlign w:val="center"/>
            <w:hideMark/>
          </w:tcPr>
          <w:p w14:paraId="7CB223C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6,178</w:t>
            </w:r>
          </w:p>
        </w:tc>
        <w:tc>
          <w:tcPr>
            <w:tcW w:w="820" w:type="pct"/>
            <w:tcBorders>
              <w:top w:val="nil"/>
              <w:left w:val="nil"/>
              <w:bottom w:val="nil"/>
              <w:right w:val="nil"/>
            </w:tcBorders>
            <w:shd w:val="clear" w:color="000000" w:fill="D9D9D9"/>
            <w:noWrap/>
            <w:vAlign w:val="bottom"/>
            <w:hideMark/>
          </w:tcPr>
          <w:p w14:paraId="5913B21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£389,224</w:t>
            </w:r>
          </w:p>
        </w:tc>
        <w:tc>
          <w:tcPr>
            <w:tcW w:w="747" w:type="pct"/>
            <w:tcBorders>
              <w:top w:val="nil"/>
              <w:left w:val="nil"/>
              <w:bottom w:val="nil"/>
              <w:right w:val="nil"/>
            </w:tcBorders>
            <w:shd w:val="clear" w:color="000000" w:fill="D9D9D9"/>
            <w:noWrap/>
            <w:vAlign w:val="bottom"/>
            <w:hideMark/>
          </w:tcPr>
          <w:p w14:paraId="63A498C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2,780,172</w:t>
            </w:r>
          </w:p>
        </w:tc>
      </w:tr>
      <w:tr w:rsidR="007C7F3B" w:rsidRPr="00F26DE7" w14:paraId="7D3C98A3" w14:textId="77777777" w:rsidTr="00F23220">
        <w:trPr>
          <w:trHeight w:val="300"/>
        </w:trPr>
        <w:tc>
          <w:tcPr>
            <w:tcW w:w="1789" w:type="pct"/>
            <w:tcBorders>
              <w:top w:val="nil"/>
              <w:left w:val="nil"/>
              <w:bottom w:val="nil"/>
              <w:right w:val="nil"/>
            </w:tcBorders>
            <w:noWrap/>
            <w:vAlign w:val="bottom"/>
            <w:hideMark/>
          </w:tcPr>
          <w:p w14:paraId="087F5AE0"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Royal Bournemouth and Christchurch Hospitals NHS Foundation Trust</w:t>
            </w:r>
          </w:p>
        </w:tc>
        <w:tc>
          <w:tcPr>
            <w:tcW w:w="822" w:type="pct"/>
            <w:tcBorders>
              <w:top w:val="nil"/>
              <w:left w:val="nil"/>
              <w:bottom w:val="nil"/>
              <w:right w:val="nil"/>
            </w:tcBorders>
            <w:noWrap/>
            <w:vAlign w:val="center"/>
            <w:hideMark/>
          </w:tcPr>
          <w:p w14:paraId="18CDF29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86,727</w:t>
            </w:r>
          </w:p>
        </w:tc>
        <w:tc>
          <w:tcPr>
            <w:tcW w:w="821" w:type="pct"/>
            <w:tcBorders>
              <w:top w:val="nil"/>
              <w:left w:val="nil"/>
              <w:bottom w:val="nil"/>
              <w:right w:val="nil"/>
            </w:tcBorders>
            <w:noWrap/>
            <w:vAlign w:val="center"/>
            <w:hideMark/>
          </w:tcPr>
          <w:p w14:paraId="2FE0023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6,938</w:t>
            </w:r>
          </w:p>
        </w:tc>
        <w:tc>
          <w:tcPr>
            <w:tcW w:w="820" w:type="pct"/>
            <w:tcBorders>
              <w:top w:val="nil"/>
              <w:left w:val="nil"/>
              <w:bottom w:val="nil"/>
              <w:right w:val="nil"/>
            </w:tcBorders>
            <w:noWrap/>
            <w:vAlign w:val="bottom"/>
            <w:hideMark/>
          </w:tcPr>
          <w:p w14:paraId="3FC2BC4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£437,104</w:t>
            </w:r>
          </w:p>
        </w:tc>
        <w:tc>
          <w:tcPr>
            <w:tcW w:w="747" w:type="pct"/>
            <w:tcBorders>
              <w:top w:val="nil"/>
              <w:left w:val="nil"/>
              <w:bottom w:val="nil"/>
              <w:right w:val="nil"/>
            </w:tcBorders>
            <w:noWrap/>
            <w:vAlign w:val="bottom"/>
            <w:hideMark/>
          </w:tcPr>
          <w:p w14:paraId="2CBD824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3,122,172</w:t>
            </w:r>
          </w:p>
        </w:tc>
      </w:tr>
      <w:tr w:rsidR="007C7F3B" w:rsidRPr="00F26DE7" w14:paraId="4037AD79" w14:textId="77777777" w:rsidTr="00F23220">
        <w:trPr>
          <w:trHeight w:val="300"/>
        </w:trPr>
        <w:tc>
          <w:tcPr>
            <w:tcW w:w="1789" w:type="pct"/>
            <w:tcBorders>
              <w:top w:val="nil"/>
              <w:left w:val="nil"/>
              <w:bottom w:val="nil"/>
              <w:right w:val="nil"/>
            </w:tcBorders>
            <w:shd w:val="clear" w:color="000000" w:fill="D9D9D9"/>
            <w:noWrap/>
            <w:vAlign w:val="bottom"/>
            <w:hideMark/>
          </w:tcPr>
          <w:p w14:paraId="18B8AF29"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Royal Wolverhampton NHS Trust</w:t>
            </w:r>
          </w:p>
        </w:tc>
        <w:tc>
          <w:tcPr>
            <w:tcW w:w="822" w:type="pct"/>
            <w:tcBorders>
              <w:top w:val="nil"/>
              <w:left w:val="nil"/>
              <w:bottom w:val="nil"/>
              <w:right w:val="nil"/>
            </w:tcBorders>
            <w:shd w:val="clear" w:color="000000" w:fill="D9D9D9"/>
            <w:noWrap/>
            <w:vAlign w:val="center"/>
            <w:hideMark/>
          </w:tcPr>
          <w:p w14:paraId="00247AC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153,051</w:t>
            </w:r>
          </w:p>
        </w:tc>
        <w:tc>
          <w:tcPr>
            <w:tcW w:w="821" w:type="pct"/>
            <w:tcBorders>
              <w:top w:val="nil"/>
              <w:left w:val="nil"/>
              <w:bottom w:val="nil"/>
              <w:right w:val="nil"/>
            </w:tcBorders>
            <w:shd w:val="clear" w:color="000000" w:fill="D9D9D9"/>
            <w:noWrap/>
            <w:vAlign w:val="center"/>
            <w:hideMark/>
          </w:tcPr>
          <w:p w14:paraId="1288128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12,244</w:t>
            </w:r>
          </w:p>
        </w:tc>
        <w:tc>
          <w:tcPr>
            <w:tcW w:w="820" w:type="pct"/>
            <w:tcBorders>
              <w:top w:val="nil"/>
              <w:left w:val="nil"/>
              <w:bottom w:val="nil"/>
              <w:right w:val="nil"/>
            </w:tcBorders>
            <w:shd w:val="clear" w:color="000000" w:fill="D9D9D9"/>
            <w:noWrap/>
            <w:vAlign w:val="bottom"/>
            <w:hideMark/>
          </w:tcPr>
          <w:p w14:paraId="093C32F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£771,377</w:t>
            </w:r>
          </w:p>
        </w:tc>
        <w:tc>
          <w:tcPr>
            <w:tcW w:w="747" w:type="pct"/>
            <w:tcBorders>
              <w:top w:val="nil"/>
              <w:left w:val="nil"/>
              <w:bottom w:val="nil"/>
              <w:right w:val="nil"/>
            </w:tcBorders>
            <w:shd w:val="clear" w:color="000000" w:fill="D9D9D9"/>
            <w:noWrap/>
            <w:vAlign w:val="bottom"/>
            <w:hideMark/>
          </w:tcPr>
          <w:p w14:paraId="657B249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5,509,836</w:t>
            </w:r>
          </w:p>
        </w:tc>
      </w:tr>
      <w:tr w:rsidR="007C7F3B" w:rsidRPr="00F26DE7" w14:paraId="5D4F77CC" w14:textId="77777777" w:rsidTr="00F23220">
        <w:trPr>
          <w:trHeight w:val="300"/>
        </w:trPr>
        <w:tc>
          <w:tcPr>
            <w:tcW w:w="1789" w:type="pct"/>
            <w:tcBorders>
              <w:top w:val="nil"/>
              <w:left w:val="nil"/>
              <w:bottom w:val="nil"/>
              <w:right w:val="nil"/>
            </w:tcBorders>
            <w:noWrap/>
            <w:vAlign w:val="bottom"/>
            <w:hideMark/>
          </w:tcPr>
          <w:p w14:paraId="3306C73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The Whittington Hospital NHS Trust</w:t>
            </w:r>
          </w:p>
        </w:tc>
        <w:tc>
          <w:tcPr>
            <w:tcW w:w="822" w:type="pct"/>
            <w:tcBorders>
              <w:top w:val="nil"/>
              <w:left w:val="nil"/>
              <w:bottom w:val="nil"/>
              <w:right w:val="nil"/>
            </w:tcBorders>
            <w:noWrap/>
            <w:vAlign w:val="center"/>
            <w:hideMark/>
          </w:tcPr>
          <w:p w14:paraId="26161F3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91,493</w:t>
            </w:r>
          </w:p>
        </w:tc>
        <w:tc>
          <w:tcPr>
            <w:tcW w:w="821" w:type="pct"/>
            <w:tcBorders>
              <w:top w:val="nil"/>
              <w:left w:val="nil"/>
              <w:bottom w:val="nil"/>
              <w:right w:val="nil"/>
            </w:tcBorders>
            <w:noWrap/>
            <w:vAlign w:val="center"/>
            <w:hideMark/>
          </w:tcPr>
          <w:p w14:paraId="39B75ED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7,319</w:t>
            </w:r>
          </w:p>
        </w:tc>
        <w:tc>
          <w:tcPr>
            <w:tcW w:w="820" w:type="pct"/>
            <w:tcBorders>
              <w:top w:val="nil"/>
              <w:left w:val="nil"/>
              <w:bottom w:val="nil"/>
              <w:right w:val="nil"/>
            </w:tcBorders>
            <w:noWrap/>
            <w:vAlign w:val="bottom"/>
            <w:hideMark/>
          </w:tcPr>
          <w:p w14:paraId="4ABE0EE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£461,125</w:t>
            </w:r>
          </w:p>
        </w:tc>
        <w:tc>
          <w:tcPr>
            <w:tcW w:w="747" w:type="pct"/>
            <w:tcBorders>
              <w:top w:val="nil"/>
              <w:left w:val="nil"/>
              <w:bottom w:val="nil"/>
              <w:right w:val="nil"/>
            </w:tcBorders>
            <w:noWrap/>
            <w:vAlign w:val="bottom"/>
            <w:hideMark/>
          </w:tcPr>
          <w:p w14:paraId="784DD77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3,293,748</w:t>
            </w:r>
          </w:p>
        </w:tc>
      </w:tr>
      <w:tr w:rsidR="007C7F3B" w:rsidRPr="00F26DE7" w14:paraId="518C7D64" w14:textId="77777777" w:rsidTr="00F23220">
        <w:trPr>
          <w:trHeight w:val="300"/>
        </w:trPr>
        <w:tc>
          <w:tcPr>
            <w:tcW w:w="1789" w:type="pct"/>
            <w:tcBorders>
              <w:top w:val="nil"/>
              <w:left w:val="nil"/>
              <w:bottom w:val="nil"/>
              <w:right w:val="nil"/>
            </w:tcBorders>
            <w:shd w:val="clear" w:color="000000" w:fill="D9D9D9"/>
            <w:noWrap/>
            <w:vAlign w:val="bottom"/>
            <w:hideMark/>
          </w:tcPr>
          <w:p w14:paraId="4CB3B449"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lastRenderedPageBreak/>
              <w:t>Tiverton MIU</w:t>
            </w:r>
          </w:p>
        </w:tc>
        <w:tc>
          <w:tcPr>
            <w:tcW w:w="822" w:type="pct"/>
            <w:tcBorders>
              <w:top w:val="nil"/>
              <w:left w:val="nil"/>
              <w:bottom w:val="nil"/>
              <w:right w:val="nil"/>
            </w:tcBorders>
            <w:shd w:val="clear" w:color="000000" w:fill="D9D9D9"/>
            <w:noWrap/>
            <w:vAlign w:val="center"/>
            <w:hideMark/>
          </w:tcPr>
          <w:p w14:paraId="251832E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10,346</w:t>
            </w:r>
          </w:p>
        </w:tc>
        <w:tc>
          <w:tcPr>
            <w:tcW w:w="821" w:type="pct"/>
            <w:tcBorders>
              <w:top w:val="nil"/>
              <w:left w:val="nil"/>
              <w:bottom w:val="nil"/>
              <w:right w:val="nil"/>
            </w:tcBorders>
            <w:shd w:val="clear" w:color="000000" w:fill="D9D9D9"/>
            <w:noWrap/>
            <w:vAlign w:val="center"/>
            <w:hideMark/>
          </w:tcPr>
          <w:p w14:paraId="2C66A93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828</w:t>
            </w:r>
          </w:p>
        </w:tc>
        <w:tc>
          <w:tcPr>
            <w:tcW w:w="820" w:type="pct"/>
            <w:tcBorders>
              <w:top w:val="nil"/>
              <w:left w:val="nil"/>
              <w:bottom w:val="nil"/>
              <w:right w:val="nil"/>
            </w:tcBorders>
            <w:shd w:val="clear" w:color="000000" w:fill="D9D9D9"/>
            <w:noWrap/>
            <w:vAlign w:val="bottom"/>
            <w:hideMark/>
          </w:tcPr>
          <w:p w14:paraId="79761A6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£52,144</w:t>
            </w:r>
          </w:p>
        </w:tc>
        <w:tc>
          <w:tcPr>
            <w:tcW w:w="747" w:type="pct"/>
            <w:tcBorders>
              <w:top w:val="nil"/>
              <w:left w:val="nil"/>
              <w:bottom w:val="nil"/>
              <w:right w:val="nil"/>
            </w:tcBorders>
            <w:shd w:val="clear" w:color="000000" w:fill="D9D9D9"/>
            <w:noWrap/>
            <w:vAlign w:val="bottom"/>
            <w:hideMark/>
          </w:tcPr>
          <w:p w14:paraId="42E11FC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372,456</w:t>
            </w:r>
          </w:p>
        </w:tc>
      </w:tr>
      <w:tr w:rsidR="007C7F3B" w:rsidRPr="00F26DE7" w14:paraId="2480981A" w14:textId="77777777" w:rsidTr="00F23220">
        <w:trPr>
          <w:trHeight w:val="300"/>
        </w:trPr>
        <w:tc>
          <w:tcPr>
            <w:tcW w:w="1789" w:type="pct"/>
            <w:tcBorders>
              <w:top w:val="nil"/>
              <w:left w:val="nil"/>
              <w:bottom w:val="nil"/>
              <w:right w:val="nil"/>
            </w:tcBorders>
            <w:noWrap/>
            <w:vAlign w:val="bottom"/>
            <w:hideMark/>
          </w:tcPr>
          <w:p w14:paraId="15B34158"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Torbay and Southern Devon Health and Care NHS Trust</w:t>
            </w:r>
          </w:p>
        </w:tc>
        <w:tc>
          <w:tcPr>
            <w:tcW w:w="822" w:type="pct"/>
            <w:tcBorders>
              <w:top w:val="nil"/>
              <w:left w:val="nil"/>
              <w:bottom w:val="nil"/>
              <w:right w:val="nil"/>
            </w:tcBorders>
            <w:noWrap/>
            <w:vAlign w:val="center"/>
            <w:hideMark/>
          </w:tcPr>
          <w:p w14:paraId="18DE828C"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39,276</w:t>
            </w:r>
          </w:p>
        </w:tc>
        <w:tc>
          <w:tcPr>
            <w:tcW w:w="821" w:type="pct"/>
            <w:tcBorders>
              <w:top w:val="nil"/>
              <w:left w:val="nil"/>
              <w:bottom w:val="nil"/>
              <w:right w:val="nil"/>
            </w:tcBorders>
            <w:noWrap/>
            <w:vAlign w:val="center"/>
            <w:hideMark/>
          </w:tcPr>
          <w:p w14:paraId="2B42E37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3,142</w:t>
            </w:r>
          </w:p>
        </w:tc>
        <w:tc>
          <w:tcPr>
            <w:tcW w:w="820" w:type="pct"/>
            <w:tcBorders>
              <w:top w:val="nil"/>
              <w:left w:val="nil"/>
              <w:bottom w:val="nil"/>
              <w:right w:val="nil"/>
            </w:tcBorders>
            <w:noWrap/>
            <w:vAlign w:val="bottom"/>
            <w:hideMark/>
          </w:tcPr>
          <w:p w14:paraId="401D255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£197,951</w:t>
            </w:r>
          </w:p>
        </w:tc>
        <w:tc>
          <w:tcPr>
            <w:tcW w:w="747" w:type="pct"/>
            <w:tcBorders>
              <w:top w:val="nil"/>
              <w:left w:val="nil"/>
              <w:bottom w:val="nil"/>
              <w:right w:val="nil"/>
            </w:tcBorders>
            <w:noWrap/>
            <w:vAlign w:val="bottom"/>
            <w:hideMark/>
          </w:tcPr>
          <w:p w14:paraId="392D938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1,413,936</w:t>
            </w:r>
          </w:p>
        </w:tc>
      </w:tr>
      <w:tr w:rsidR="007C7F3B" w:rsidRPr="00F26DE7" w14:paraId="40B2A5DC" w14:textId="77777777" w:rsidTr="00F23220">
        <w:trPr>
          <w:trHeight w:val="300"/>
        </w:trPr>
        <w:tc>
          <w:tcPr>
            <w:tcW w:w="1789" w:type="pct"/>
            <w:tcBorders>
              <w:top w:val="nil"/>
              <w:left w:val="nil"/>
              <w:bottom w:val="nil"/>
              <w:right w:val="nil"/>
            </w:tcBorders>
            <w:shd w:val="clear" w:color="000000" w:fill="D9D9D9"/>
            <w:noWrap/>
            <w:vAlign w:val="bottom"/>
            <w:hideMark/>
          </w:tcPr>
          <w:p w14:paraId="7457E7E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United Lincolnshire Hospitals NHS Trust</w:t>
            </w:r>
          </w:p>
        </w:tc>
        <w:tc>
          <w:tcPr>
            <w:tcW w:w="822" w:type="pct"/>
            <w:tcBorders>
              <w:top w:val="nil"/>
              <w:left w:val="nil"/>
              <w:bottom w:val="nil"/>
              <w:right w:val="nil"/>
            </w:tcBorders>
            <w:shd w:val="clear" w:color="000000" w:fill="D9D9D9"/>
            <w:noWrap/>
            <w:vAlign w:val="center"/>
            <w:hideMark/>
          </w:tcPr>
          <w:p w14:paraId="6B6937B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147,405</w:t>
            </w:r>
          </w:p>
        </w:tc>
        <w:tc>
          <w:tcPr>
            <w:tcW w:w="821" w:type="pct"/>
            <w:tcBorders>
              <w:top w:val="nil"/>
              <w:left w:val="nil"/>
              <w:bottom w:val="nil"/>
              <w:right w:val="nil"/>
            </w:tcBorders>
            <w:shd w:val="clear" w:color="000000" w:fill="D9D9D9"/>
            <w:noWrap/>
            <w:vAlign w:val="center"/>
            <w:hideMark/>
          </w:tcPr>
          <w:p w14:paraId="3E8ACEA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11,792</w:t>
            </w:r>
          </w:p>
        </w:tc>
        <w:tc>
          <w:tcPr>
            <w:tcW w:w="820" w:type="pct"/>
            <w:tcBorders>
              <w:top w:val="nil"/>
              <w:left w:val="nil"/>
              <w:bottom w:val="nil"/>
              <w:right w:val="nil"/>
            </w:tcBorders>
            <w:shd w:val="clear" w:color="000000" w:fill="D9D9D9"/>
            <w:noWrap/>
            <w:vAlign w:val="bottom"/>
            <w:hideMark/>
          </w:tcPr>
          <w:p w14:paraId="6E27BE6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£742,921</w:t>
            </w:r>
          </w:p>
        </w:tc>
        <w:tc>
          <w:tcPr>
            <w:tcW w:w="747" w:type="pct"/>
            <w:tcBorders>
              <w:top w:val="nil"/>
              <w:left w:val="nil"/>
              <w:bottom w:val="nil"/>
              <w:right w:val="nil"/>
            </w:tcBorders>
            <w:shd w:val="clear" w:color="000000" w:fill="D9D9D9"/>
            <w:noWrap/>
            <w:vAlign w:val="bottom"/>
            <w:hideMark/>
          </w:tcPr>
          <w:p w14:paraId="05C0636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5,306,580</w:t>
            </w:r>
          </w:p>
        </w:tc>
      </w:tr>
      <w:tr w:rsidR="007C7F3B" w:rsidRPr="00F26DE7" w14:paraId="3DA4C023" w14:textId="77777777" w:rsidTr="00F23220">
        <w:trPr>
          <w:trHeight w:val="300"/>
        </w:trPr>
        <w:tc>
          <w:tcPr>
            <w:tcW w:w="1789" w:type="pct"/>
            <w:tcBorders>
              <w:top w:val="nil"/>
              <w:left w:val="nil"/>
              <w:bottom w:val="nil"/>
              <w:right w:val="nil"/>
            </w:tcBorders>
            <w:noWrap/>
            <w:vAlign w:val="bottom"/>
            <w:hideMark/>
          </w:tcPr>
          <w:p w14:paraId="2091C649"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College London Hospitals NHS Foundation Trust</w:t>
            </w:r>
          </w:p>
        </w:tc>
        <w:tc>
          <w:tcPr>
            <w:tcW w:w="822" w:type="pct"/>
            <w:tcBorders>
              <w:top w:val="nil"/>
              <w:left w:val="nil"/>
              <w:bottom w:val="nil"/>
              <w:right w:val="nil"/>
            </w:tcBorders>
            <w:noWrap/>
            <w:vAlign w:val="center"/>
            <w:hideMark/>
          </w:tcPr>
          <w:p w14:paraId="13709E7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131,402</w:t>
            </w:r>
          </w:p>
        </w:tc>
        <w:tc>
          <w:tcPr>
            <w:tcW w:w="821" w:type="pct"/>
            <w:tcBorders>
              <w:top w:val="nil"/>
              <w:left w:val="nil"/>
              <w:bottom w:val="nil"/>
              <w:right w:val="nil"/>
            </w:tcBorders>
            <w:noWrap/>
            <w:vAlign w:val="center"/>
            <w:hideMark/>
          </w:tcPr>
          <w:p w14:paraId="627ADFD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10,512</w:t>
            </w:r>
          </w:p>
        </w:tc>
        <w:tc>
          <w:tcPr>
            <w:tcW w:w="820" w:type="pct"/>
            <w:tcBorders>
              <w:top w:val="nil"/>
              <w:left w:val="nil"/>
              <w:bottom w:val="nil"/>
              <w:right w:val="nil"/>
            </w:tcBorders>
            <w:noWrap/>
            <w:vAlign w:val="bottom"/>
            <w:hideMark/>
          </w:tcPr>
          <w:p w14:paraId="1EEA1AF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£662,266</w:t>
            </w:r>
          </w:p>
        </w:tc>
        <w:tc>
          <w:tcPr>
            <w:tcW w:w="747" w:type="pct"/>
            <w:tcBorders>
              <w:top w:val="nil"/>
              <w:left w:val="nil"/>
              <w:bottom w:val="nil"/>
              <w:right w:val="nil"/>
            </w:tcBorders>
            <w:noWrap/>
            <w:vAlign w:val="bottom"/>
            <w:hideMark/>
          </w:tcPr>
          <w:p w14:paraId="16184F3E"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4,730,472</w:t>
            </w:r>
          </w:p>
        </w:tc>
      </w:tr>
      <w:tr w:rsidR="007C7F3B" w:rsidRPr="00F26DE7" w14:paraId="176440A7" w14:textId="77777777" w:rsidTr="00F23220">
        <w:trPr>
          <w:trHeight w:val="300"/>
        </w:trPr>
        <w:tc>
          <w:tcPr>
            <w:tcW w:w="1789" w:type="pct"/>
            <w:tcBorders>
              <w:top w:val="nil"/>
              <w:left w:val="nil"/>
              <w:bottom w:val="nil"/>
              <w:right w:val="nil"/>
            </w:tcBorders>
            <w:shd w:val="clear" w:color="000000" w:fill="D9D9D9"/>
            <w:noWrap/>
            <w:vAlign w:val="bottom"/>
            <w:hideMark/>
          </w:tcPr>
          <w:p w14:paraId="746BC48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Hospital of South Manchester NHS Foundation Trust</w:t>
            </w:r>
          </w:p>
        </w:tc>
        <w:tc>
          <w:tcPr>
            <w:tcW w:w="822" w:type="pct"/>
            <w:tcBorders>
              <w:top w:val="nil"/>
              <w:left w:val="nil"/>
              <w:bottom w:val="nil"/>
              <w:right w:val="nil"/>
            </w:tcBorders>
            <w:shd w:val="clear" w:color="000000" w:fill="D9D9D9"/>
            <w:noWrap/>
            <w:vAlign w:val="center"/>
            <w:hideMark/>
          </w:tcPr>
          <w:p w14:paraId="656013C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98,529</w:t>
            </w:r>
          </w:p>
        </w:tc>
        <w:tc>
          <w:tcPr>
            <w:tcW w:w="821" w:type="pct"/>
            <w:tcBorders>
              <w:top w:val="nil"/>
              <w:left w:val="nil"/>
              <w:bottom w:val="nil"/>
              <w:right w:val="nil"/>
            </w:tcBorders>
            <w:shd w:val="clear" w:color="000000" w:fill="D9D9D9"/>
            <w:noWrap/>
            <w:vAlign w:val="center"/>
            <w:hideMark/>
          </w:tcPr>
          <w:p w14:paraId="31E3F9A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7,882</w:t>
            </w:r>
          </w:p>
        </w:tc>
        <w:tc>
          <w:tcPr>
            <w:tcW w:w="820" w:type="pct"/>
            <w:tcBorders>
              <w:top w:val="nil"/>
              <w:left w:val="nil"/>
              <w:bottom w:val="nil"/>
              <w:right w:val="nil"/>
            </w:tcBorders>
            <w:shd w:val="clear" w:color="000000" w:fill="D9D9D9"/>
            <w:noWrap/>
            <w:vAlign w:val="bottom"/>
            <w:hideMark/>
          </w:tcPr>
          <w:p w14:paraId="11ECA01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£496,586</w:t>
            </w:r>
          </w:p>
        </w:tc>
        <w:tc>
          <w:tcPr>
            <w:tcW w:w="747" w:type="pct"/>
            <w:tcBorders>
              <w:top w:val="nil"/>
              <w:left w:val="nil"/>
              <w:bottom w:val="nil"/>
              <w:right w:val="nil"/>
            </w:tcBorders>
            <w:shd w:val="clear" w:color="000000" w:fill="D9D9D9"/>
            <w:noWrap/>
            <w:vAlign w:val="bottom"/>
            <w:hideMark/>
          </w:tcPr>
          <w:p w14:paraId="3DC706F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3,547,044</w:t>
            </w:r>
          </w:p>
        </w:tc>
      </w:tr>
      <w:tr w:rsidR="007C7F3B" w:rsidRPr="00F26DE7" w14:paraId="0CB4A70C" w14:textId="77777777" w:rsidTr="00F23220">
        <w:trPr>
          <w:trHeight w:val="300"/>
        </w:trPr>
        <w:tc>
          <w:tcPr>
            <w:tcW w:w="1789" w:type="pct"/>
            <w:tcBorders>
              <w:top w:val="nil"/>
              <w:left w:val="nil"/>
              <w:bottom w:val="nil"/>
              <w:right w:val="nil"/>
            </w:tcBorders>
            <w:noWrap/>
            <w:vAlign w:val="bottom"/>
            <w:hideMark/>
          </w:tcPr>
          <w:p w14:paraId="7C10FC3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Hospital Southampton NHS Foundation Trust</w:t>
            </w:r>
          </w:p>
        </w:tc>
        <w:tc>
          <w:tcPr>
            <w:tcW w:w="822" w:type="pct"/>
            <w:tcBorders>
              <w:top w:val="nil"/>
              <w:left w:val="nil"/>
              <w:bottom w:val="nil"/>
              <w:right w:val="nil"/>
            </w:tcBorders>
            <w:noWrap/>
            <w:vAlign w:val="center"/>
            <w:hideMark/>
          </w:tcPr>
          <w:p w14:paraId="32A9AB7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130,693</w:t>
            </w:r>
          </w:p>
        </w:tc>
        <w:tc>
          <w:tcPr>
            <w:tcW w:w="821" w:type="pct"/>
            <w:tcBorders>
              <w:top w:val="nil"/>
              <w:left w:val="nil"/>
              <w:bottom w:val="nil"/>
              <w:right w:val="nil"/>
            </w:tcBorders>
            <w:noWrap/>
            <w:vAlign w:val="center"/>
            <w:hideMark/>
          </w:tcPr>
          <w:p w14:paraId="3224DA0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10,455</w:t>
            </w:r>
          </w:p>
        </w:tc>
        <w:tc>
          <w:tcPr>
            <w:tcW w:w="820" w:type="pct"/>
            <w:tcBorders>
              <w:top w:val="nil"/>
              <w:left w:val="nil"/>
              <w:bottom w:val="nil"/>
              <w:right w:val="nil"/>
            </w:tcBorders>
            <w:noWrap/>
            <w:vAlign w:val="bottom"/>
            <w:hideMark/>
          </w:tcPr>
          <w:p w14:paraId="4ACC8BB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£658,693</w:t>
            </w:r>
          </w:p>
        </w:tc>
        <w:tc>
          <w:tcPr>
            <w:tcW w:w="747" w:type="pct"/>
            <w:tcBorders>
              <w:top w:val="nil"/>
              <w:left w:val="nil"/>
              <w:bottom w:val="nil"/>
              <w:right w:val="nil"/>
            </w:tcBorders>
            <w:noWrap/>
            <w:vAlign w:val="bottom"/>
            <w:hideMark/>
          </w:tcPr>
          <w:p w14:paraId="2419CC05"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4,704,948</w:t>
            </w:r>
          </w:p>
        </w:tc>
      </w:tr>
      <w:tr w:rsidR="007C7F3B" w:rsidRPr="00F26DE7" w14:paraId="3C8AE79C" w14:textId="77777777" w:rsidTr="00F23220">
        <w:trPr>
          <w:trHeight w:val="300"/>
        </w:trPr>
        <w:tc>
          <w:tcPr>
            <w:tcW w:w="1789" w:type="pct"/>
            <w:tcBorders>
              <w:top w:val="nil"/>
              <w:left w:val="nil"/>
              <w:bottom w:val="nil"/>
              <w:right w:val="nil"/>
            </w:tcBorders>
            <w:shd w:val="clear" w:color="000000" w:fill="D9D9D9"/>
            <w:noWrap/>
            <w:vAlign w:val="bottom"/>
            <w:hideMark/>
          </w:tcPr>
          <w:p w14:paraId="097938E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Hospitals Birmingham NHS Foundation Trust</w:t>
            </w:r>
          </w:p>
        </w:tc>
        <w:tc>
          <w:tcPr>
            <w:tcW w:w="822" w:type="pct"/>
            <w:tcBorders>
              <w:top w:val="nil"/>
              <w:left w:val="nil"/>
              <w:bottom w:val="nil"/>
              <w:right w:val="nil"/>
            </w:tcBorders>
            <w:shd w:val="clear" w:color="000000" w:fill="D9D9D9"/>
            <w:noWrap/>
            <w:vAlign w:val="center"/>
            <w:hideMark/>
          </w:tcPr>
          <w:p w14:paraId="0A898D1B"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102,054</w:t>
            </w:r>
          </w:p>
        </w:tc>
        <w:tc>
          <w:tcPr>
            <w:tcW w:w="821" w:type="pct"/>
            <w:tcBorders>
              <w:top w:val="nil"/>
              <w:left w:val="nil"/>
              <w:bottom w:val="nil"/>
              <w:right w:val="nil"/>
            </w:tcBorders>
            <w:shd w:val="clear" w:color="000000" w:fill="D9D9D9"/>
            <w:noWrap/>
            <w:vAlign w:val="center"/>
            <w:hideMark/>
          </w:tcPr>
          <w:p w14:paraId="59F6F05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8,164</w:t>
            </w:r>
          </w:p>
        </w:tc>
        <w:tc>
          <w:tcPr>
            <w:tcW w:w="820" w:type="pct"/>
            <w:tcBorders>
              <w:top w:val="nil"/>
              <w:left w:val="nil"/>
              <w:bottom w:val="nil"/>
              <w:right w:val="nil"/>
            </w:tcBorders>
            <w:shd w:val="clear" w:color="000000" w:fill="D9D9D9"/>
            <w:noWrap/>
            <w:vAlign w:val="bottom"/>
            <w:hideMark/>
          </w:tcPr>
          <w:p w14:paraId="716F27E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£514,352</w:t>
            </w:r>
          </w:p>
        </w:tc>
        <w:tc>
          <w:tcPr>
            <w:tcW w:w="747" w:type="pct"/>
            <w:tcBorders>
              <w:top w:val="nil"/>
              <w:left w:val="nil"/>
              <w:bottom w:val="nil"/>
              <w:right w:val="nil"/>
            </w:tcBorders>
            <w:shd w:val="clear" w:color="000000" w:fill="D9D9D9"/>
            <w:noWrap/>
            <w:vAlign w:val="bottom"/>
            <w:hideMark/>
          </w:tcPr>
          <w:p w14:paraId="505A8AC7"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3,673,944</w:t>
            </w:r>
          </w:p>
        </w:tc>
      </w:tr>
      <w:tr w:rsidR="007C7F3B" w:rsidRPr="00F26DE7" w14:paraId="0415FE16" w14:textId="77777777" w:rsidTr="00F23220">
        <w:trPr>
          <w:trHeight w:val="300"/>
        </w:trPr>
        <w:tc>
          <w:tcPr>
            <w:tcW w:w="1789" w:type="pct"/>
            <w:tcBorders>
              <w:top w:val="nil"/>
              <w:left w:val="nil"/>
              <w:bottom w:val="nil"/>
              <w:right w:val="nil"/>
            </w:tcBorders>
            <w:noWrap/>
            <w:vAlign w:val="bottom"/>
            <w:hideMark/>
          </w:tcPr>
          <w:p w14:paraId="37E4140E"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Hospitals Bristol NHS Foundation Trust</w:t>
            </w:r>
          </w:p>
        </w:tc>
        <w:tc>
          <w:tcPr>
            <w:tcW w:w="822" w:type="pct"/>
            <w:tcBorders>
              <w:top w:val="nil"/>
              <w:left w:val="nil"/>
              <w:bottom w:val="nil"/>
              <w:right w:val="nil"/>
            </w:tcBorders>
            <w:noWrap/>
            <w:vAlign w:val="center"/>
            <w:hideMark/>
          </w:tcPr>
          <w:p w14:paraId="43E2226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123,684</w:t>
            </w:r>
          </w:p>
        </w:tc>
        <w:tc>
          <w:tcPr>
            <w:tcW w:w="821" w:type="pct"/>
            <w:tcBorders>
              <w:top w:val="nil"/>
              <w:left w:val="nil"/>
              <w:bottom w:val="nil"/>
              <w:right w:val="nil"/>
            </w:tcBorders>
            <w:noWrap/>
            <w:vAlign w:val="center"/>
            <w:hideMark/>
          </w:tcPr>
          <w:p w14:paraId="554E573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9,895</w:t>
            </w:r>
          </w:p>
        </w:tc>
        <w:tc>
          <w:tcPr>
            <w:tcW w:w="820" w:type="pct"/>
            <w:tcBorders>
              <w:top w:val="nil"/>
              <w:left w:val="nil"/>
              <w:bottom w:val="nil"/>
              <w:right w:val="nil"/>
            </w:tcBorders>
            <w:noWrap/>
            <w:vAlign w:val="bottom"/>
            <w:hideMark/>
          </w:tcPr>
          <w:p w14:paraId="39744FE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£623,367</w:t>
            </w:r>
          </w:p>
        </w:tc>
        <w:tc>
          <w:tcPr>
            <w:tcW w:w="747" w:type="pct"/>
            <w:tcBorders>
              <w:top w:val="nil"/>
              <w:left w:val="nil"/>
              <w:bottom w:val="nil"/>
              <w:right w:val="nil"/>
            </w:tcBorders>
            <w:noWrap/>
            <w:vAlign w:val="bottom"/>
            <w:hideMark/>
          </w:tcPr>
          <w:p w14:paraId="3E2A9EA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4,452,624</w:t>
            </w:r>
          </w:p>
        </w:tc>
      </w:tr>
      <w:tr w:rsidR="007C7F3B" w:rsidRPr="00F26DE7" w14:paraId="0151855D" w14:textId="77777777" w:rsidTr="00F23220">
        <w:trPr>
          <w:trHeight w:val="300"/>
        </w:trPr>
        <w:tc>
          <w:tcPr>
            <w:tcW w:w="1789" w:type="pct"/>
            <w:tcBorders>
              <w:top w:val="nil"/>
              <w:left w:val="nil"/>
              <w:bottom w:val="nil"/>
              <w:right w:val="nil"/>
            </w:tcBorders>
            <w:shd w:val="clear" w:color="000000" w:fill="D9D9D9"/>
            <w:noWrap/>
            <w:vAlign w:val="bottom"/>
            <w:hideMark/>
          </w:tcPr>
          <w:p w14:paraId="5AC13E0C"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Hospitals Coventry and Warwickshire NHS Trust</w:t>
            </w:r>
          </w:p>
        </w:tc>
        <w:tc>
          <w:tcPr>
            <w:tcW w:w="822" w:type="pct"/>
            <w:tcBorders>
              <w:top w:val="nil"/>
              <w:left w:val="nil"/>
              <w:bottom w:val="nil"/>
              <w:right w:val="nil"/>
            </w:tcBorders>
            <w:shd w:val="clear" w:color="000000" w:fill="D9D9D9"/>
            <w:noWrap/>
            <w:vAlign w:val="center"/>
            <w:hideMark/>
          </w:tcPr>
          <w:p w14:paraId="42764B12"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183,438</w:t>
            </w:r>
          </w:p>
        </w:tc>
        <w:tc>
          <w:tcPr>
            <w:tcW w:w="821" w:type="pct"/>
            <w:tcBorders>
              <w:top w:val="nil"/>
              <w:left w:val="nil"/>
              <w:bottom w:val="nil"/>
              <w:right w:val="nil"/>
            </w:tcBorders>
            <w:shd w:val="clear" w:color="000000" w:fill="D9D9D9"/>
            <w:noWrap/>
            <w:vAlign w:val="center"/>
            <w:hideMark/>
          </w:tcPr>
          <w:p w14:paraId="4F2ABCE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14,675</w:t>
            </w:r>
          </w:p>
        </w:tc>
        <w:tc>
          <w:tcPr>
            <w:tcW w:w="820" w:type="pct"/>
            <w:tcBorders>
              <w:top w:val="nil"/>
              <w:left w:val="nil"/>
              <w:bottom w:val="nil"/>
              <w:right w:val="nil"/>
            </w:tcBorders>
            <w:shd w:val="clear" w:color="000000" w:fill="D9D9D9"/>
            <w:noWrap/>
            <w:vAlign w:val="bottom"/>
            <w:hideMark/>
          </w:tcPr>
          <w:p w14:paraId="359E52D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£924,528</w:t>
            </w:r>
          </w:p>
        </w:tc>
        <w:tc>
          <w:tcPr>
            <w:tcW w:w="747" w:type="pct"/>
            <w:tcBorders>
              <w:top w:val="nil"/>
              <w:left w:val="nil"/>
              <w:bottom w:val="nil"/>
              <w:right w:val="nil"/>
            </w:tcBorders>
            <w:shd w:val="clear" w:color="000000" w:fill="D9D9D9"/>
            <w:noWrap/>
            <w:vAlign w:val="bottom"/>
            <w:hideMark/>
          </w:tcPr>
          <w:p w14:paraId="15DE0424"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6,603,768</w:t>
            </w:r>
          </w:p>
        </w:tc>
      </w:tr>
      <w:tr w:rsidR="007C7F3B" w:rsidRPr="00F26DE7" w14:paraId="1819F578" w14:textId="77777777" w:rsidTr="00F23220">
        <w:trPr>
          <w:trHeight w:val="300"/>
        </w:trPr>
        <w:tc>
          <w:tcPr>
            <w:tcW w:w="1789" w:type="pct"/>
            <w:tcBorders>
              <w:top w:val="nil"/>
              <w:left w:val="nil"/>
              <w:bottom w:val="nil"/>
              <w:right w:val="nil"/>
            </w:tcBorders>
            <w:noWrap/>
            <w:vAlign w:val="bottom"/>
            <w:hideMark/>
          </w:tcPr>
          <w:p w14:paraId="2F7601A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Hospitals of Leicester NHS Trust</w:t>
            </w:r>
          </w:p>
        </w:tc>
        <w:tc>
          <w:tcPr>
            <w:tcW w:w="822" w:type="pct"/>
            <w:tcBorders>
              <w:top w:val="nil"/>
              <w:left w:val="nil"/>
              <w:bottom w:val="nil"/>
              <w:right w:val="nil"/>
            </w:tcBorders>
            <w:noWrap/>
            <w:vAlign w:val="center"/>
            <w:hideMark/>
          </w:tcPr>
          <w:p w14:paraId="5D2B08D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251,819</w:t>
            </w:r>
          </w:p>
        </w:tc>
        <w:tc>
          <w:tcPr>
            <w:tcW w:w="821" w:type="pct"/>
            <w:tcBorders>
              <w:top w:val="nil"/>
              <w:left w:val="nil"/>
              <w:bottom w:val="nil"/>
              <w:right w:val="nil"/>
            </w:tcBorders>
            <w:noWrap/>
            <w:vAlign w:val="center"/>
            <w:hideMark/>
          </w:tcPr>
          <w:p w14:paraId="56FFE26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20,146</w:t>
            </w:r>
          </w:p>
        </w:tc>
        <w:tc>
          <w:tcPr>
            <w:tcW w:w="820" w:type="pct"/>
            <w:tcBorders>
              <w:top w:val="nil"/>
              <w:left w:val="nil"/>
              <w:bottom w:val="nil"/>
              <w:right w:val="nil"/>
            </w:tcBorders>
            <w:noWrap/>
            <w:vAlign w:val="bottom"/>
            <w:hideMark/>
          </w:tcPr>
          <w:p w14:paraId="319DA95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£1,269,168</w:t>
            </w:r>
          </w:p>
        </w:tc>
        <w:tc>
          <w:tcPr>
            <w:tcW w:w="747" w:type="pct"/>
            <w:tcBorders>
              <w:top w:val="nil"/>
              <w:left w:val="nil"/>
              <w:bottom w:val="nil"/>
              <w:right w:val="nil"/>
            </w:tcBorders>
            <w:noWrap/>
            <w:vAlign w:val="bottom"/>
            <w:hideMark/>
          </w:tcPr>
          <w:p w14:paraId="087553B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9,065,484</w:t>
            </w:r>
          </w:p>
        </w:tc>
      </w:tr>
      <w:tr w:rsidR="007C7F3B" w:rsidRPr="00F26DE7" w14:paraId="69032DE6" w14:textId="77777777" w:rsidTr="00F23220">
        <w:trPr>
          <w:trHeight w:val="300"/>
        </w:trPr>
        <w:tc>
          <w:tcPr>
            <w:tcW w:w="1789" w:type="pct"/>
            <w:tcBorders>
              <w:top w:val="nil"/>
              <w:left w:val="nil"/>
              <w:bottom w:val="nil"/>
              <w:right w:val="nil"/>
            </w:tcBorders>
            <w:shd w:val="clear" w:color="000000" w:fill="D9D9D9"/>
            <w:noWrap/>
            <w:vAlign w:val="bottom"/>
            <w:hideMark/>
          </w:tcPr>
          <w:p w14:paraId="36EAA97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Hospitals of Morecambe Bay NHS Foundation Trust</w:t>
            </w:r>
          </w:p>
        </w:tc>
        <w:tc>
          <w:tcPr>
            <w:tcW w:w="822" w:type="pct"/>
            <w:tcBorders>
              <w:top w:val="nil"/>
              <w:left w:val="nil"/>
              <w:bottom w:val="nil"/>
              <w:right w:val="nil"/>
            </w:tcBorders>
            <w:shd w:val="clear" w:color="000000" w:fill="D9D9D9"/>
            <w:noWrap/>
            <w:vAlign w:val="center"/>
            <w:hideMark/>
          </w:tcPr>
          <w:p w14:paraId="63747F9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87,469</w:t>
            </w:r>
          </w:p>
        </w:tc>
        <w:tc>
          <w:tcPr>
            <w:tcW w:w="821" w:type="pct"/>
            <w:tcBorders>
              <w:top w:val="nil"/>
              <w:left w:val="nil"/>
              <w:bottom w:val="nil"/>
              <w:right w:val="nil"/>
            </w:tcBorders>
            <w:shd w:val="clear" w:color="000000" w:fill="D9D9D9"/>
            <w:noWrap/>
            <w:vAlign w:val="center"/>
            <w:hideMark/>
          </w:tcPr>
          <w:p w14:paraId="074FAEA2"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6,998</w:t>
            </w:r>
          </w:p>
        </w:tc>
        <w:tc>
          <w:tcPr>
            <w:tcW w:w="820" w:type="pct"/>
            <w:tcBorders>
              <w:top w:val="nil"/>
              <w:left w:val="nil"/>
              <w:bottom w:val="nil"/>
              <w:right w:val="nil"/>
            </w:tcBorders>
            <w:shd w:val="clear" w:color="000000" w:fill="D9D9D9"/>
            <w:noWrap/>
            <w:vAlign w:val="bottom"/>
            <w:hideMark/>
          </w:tcPr>
          <w:p w14:paraId="16EB2A1C"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£440,844</w:t>
            </w:r>
          </w:p>
        </w:tc>
        <w:tc>
          <w:tcPr>
            <w:tcW w:w="747" w:type="pct"/>
            <w:tcBorders>
              <w:top w:val="nil"/>
              <w:left w:val="nil"/>
              <w:bottom w:val="nil"/>
              <w:right w:val="nil"/>
            </w:tcBorders>
            <w:shd w:val="clear" w:color="000000" w:fill="D9D9D9"/>
            <w:noWrap/>
            <w:vAlign w:val="bottom"/>
            <w:hideMark/>
          </w:tcPr>
          <w:p w14:paraId="56BB42E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3,148,884</w:t>
            </w:r>
          </w:p>
        </w:tc>
      </w:tr>
      <w:tr w:rsidR="007C7F3B" w:rsidRPr="00F26DE7" w14:paraId="5BD09388" w14:textId="77777777" w:rsidTr="00F23220">
        <w:trPr>
          <w:trHeight w:val="300"/>
        </w:trPr>
        <w:tc>
          <w:tcPr>
            <w:tcW w:w="1789" w:type="pct"/>
            <w:tcBorders>
              <w:top w:val="nil"/>
              <w:left w:val="nil"/>
              <w:bottom w:val="nil"/>
              <w:right w:val="nil"/>
            </w:tcBorders>
            <w:noWrap/>
            <w:vAlign w:val="bottom"/>
            <w:hideMark/>
          </w:tcPr>
          <w:p w14:paraId="3A04CC69"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University Hospitals of North Midlands NHS Trust</w:t>
            </w:r>
          </w:p>
        </w:tc>
        <w:tc>
          <w:tcPr>
            <w:tcW w:w="822" w:type="pct"/>
            <w:tcBorders>
              <w:top w:val="nil"/>
              <w:left w:val="nil"/>
              <w:bottom w:val="nil"/>
              <w:right w:val="nil"/>
            </w:tcBorders>
            <w:noWrap/>
            <w:vAlign w:val="center"/>
            <w:hideMark/>
          </w:tcPr>
          <w:p w14:paraId="6522BBA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141,841</w:t>
            </w:r>
          </w:p>
        </w:tc>
        <w:tc>
          <w:tcPr>
            <w:tcW w:w="821" w:type="pct"/>
            <w:tcBorders>
              <w:top w:val="nil"/>
              <w:left w:val="nil"/>
              <w:bottom w:val="nil"/>
              <w:right w:val="nil"/>
            </w:tcBorders>
            <w:noWrap/>
            <w:vAlign w:val="center"/>
            <w:hideMark/>
          </w:tcPr>
          <w:p w14:paraId="0085B18A"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11,347</w:t>
            </w:r>
          </w:p>
        </w:tc>
        <w:tc>
          <w:tcPr>
            <w:tcW w:w="820" w:type="pct"/>
            <w:tcBorders>
              <w:top w:val="nil"/>
              <w:left w:val="nil"/>
              <w:bottom w:val="nil"/>
              <w:right w:val="nil"/>
            </w:tcBorders>
            <w:noWrap/>
            <w:vAlign w:val="bottom"/>
            <w:hideMark/>
          </w:tcPr>
          <w:p w14:paraId="23F8B3A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£714,879</w:t>
            </w:r>
          </w:p>
        </w:tc>
        <w:tc>
          <w:tcPr>
            <w:tcW w:w="747" w:type="pct"/>
            <w:tcBorders>
              <w:top w:val="nil"/>
              <w:left w:val="nil"/>
              <w:bottom w:val="nil"/>
              <w:right w:val="nil"/>
            </w:tcBorders>
            <w:noWrap/>
            <w:vAlign w:val="bottom"/>
            <w:hideMark/>
          </w:tcPr>
          <w:p w14:paraId="170FFFA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5,106,276</w:t>
            </w:r>
          </w:p>
        </w:tc>
      </w:tr>
      <w:tr w:rsidR="007C7F3B" w:rsidRPr="00F26DE7" w14:paraId="2991FC62" w14:textId="77777777" w:rsidTr="00F23220">
        <w:trPr>
          <w:trHeight w:val="300"/>
        </w:trPr>
        <w:tc>
          <w:tcPr>
            <w:tcW w:w="1789" w:type="pct"/>
            <w:tcBorders>
              <w:top w:val="nil"/>
              <w:left w:val="nil"/>
              <w:bottom w:val="nil"/>
              <w:right w:val="nil"/>
            </w:tcBorders>
            <w:shd w:val="clear" w:color="000000" w:fill="D9D9D9"/>
            <w:noWrap/>
            <w:vAlign w:val="bottom"/>
            <w:hideMark/>
          </w:tcPr>
          <w:p w14:paraId="6BB8BE6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Urgent Care Centre - Hurley Group</w:t>
            </w:r>
          </w:p>
        </w:tc>
        <w:tc>
          <w:tcPr>
            <w:tcW w:w="822" w:type="pct"/>
            <w:tcBorders>
              <w:top w:val="nil"/>
              <w:left w:val="nil"/>
              <w:bottom w:val="nil"/>
              <w:right w:val="nil"/>
            </w:tcBorders>
            <w:shd w:val="clear" w:color="000000" w:fill="D9D9D9"/>
            <w:noWrap/>
            <w:vAlign w:val="center"/>
            <w:hideMark/>
          </w:tcPr>
          <w:p w14:paraId="296C7C09"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42,229</w:t>
            </w:r>
          </w:p>
        </w:tc>
        <w:tc>
          <w:tcPr>
            <w:tcW w:w="821" w:type="pct"/>
            <w:tcBorders>
              <w:top w:val="nil"/>
              <w:left w:val="nil"/>
              <w:bottom w:val="nil"/>
              <w:right w:val="nil"/>
            </w:tcBorders>
            <w:shd w:val="clear" w:color="000000" w:fill="D9D9D9"/>
            <w:noWrap/>
            <w:vAlign w:val="center"/>
            <w:hideMark/>
          </w:tcPr>
          <w:p w14:paraId="41DF353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3,378</w:t>
            </w:r>
          </w:p>
        </w:tc>
        <w:tc>
          <w:tcPr>
            <w:tcW w:w="820" w:type="pct"/>
            <w:tcBorders>
              <w:top w:val="nil"/>
              <w:left w:val="nil"/>
              <w:bottom w:val="nil"/>
              <w:right w:val="nil"/>
            </w:tcBorders>
            <w:shd w:val="clear" w:color="000000" w:fill="D9D9D9"/>
            <w:noWrap/>
            <w:vAlign w:val="bottom"/>
            <w:hideMark/>
          </w:tcPr>
          <w:p w14:paraId="2B0977E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£212,834</w:t>
            </w:r>
          </w:p>
        </w:tc>
        <w:tc>
          <w:tcPr>
            <w:tcW w:w="747" w:type="pct"/>
            <w:tcBorders>
              <w:top w:val="nil"/>
              <w:left w:val="nil"/>
              <w:bottom w:val="nil"/>
              <w:right w:val="nil"/>
            </w:tcBorders>
            <w:shd w:val="clear" w:color="000000" w:fill="D9D9D9"/>
            <w:noWrap/>
            <w:vAlign w:val="bottom"/>
            <w:hideMark/>
          </w:tcPr>
          <w:p w14:paraId="254A2C4B"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1,520,244</w:t>
            </w:r>
          </w:p>
        </w:tc>
      </w:tr>
      <w:tr w:rsidR="007C7F3B" w:rsidRPr="00F26DE7" w14:paraId="1DBDC07D" w14:textId="77777777" w:rsidTr="00F23220">
        <w:trPr>
          <w:trHeight w:val="300"/>
        </w:trPr>
        <w:tc>
          <w:tcPr>
            <w:tcW w:w="1789" w:type="pct"/>
            <w:tcBorders>
              <w:top w:val="nil"/>
              <w:left w:val="nil"/>
              <w:bottom w:val="nil"/>
              <w:right w:val="nil"/>
            </w:tcBorders>
            <w:noWrap/>
            <w:vAlign w:val="bottom"/>
            <w:hideMark/>
          </w:tcPr>
          <w:p w14:paraId="608C0BD9"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Walsall Healthcare NHS Trust</w:t>
            </w:r>
          </w:p>
        </w:tc>
        <w:tc>
          <w:tcPr>
            <w:tcW w:w="822" w:type="pct"/>
            <w:tcBorders>
              <w:top w:val="nil"/>
              <w:left w:val="nil"/>
              <w:bottom w:val="nil"/>
              <w:right w:val="nil"/>
            </w:tcBorders>
            <w:noWrap/>
            <w:vAlign w:val="center"/>
            <w:hideMark/>
          </w:tcPr>
          <w:p w14:paraId="77AF724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86,074</w:t>
            </w:r>
          </w:p>
        </w:tc>
        <w:tc>
          <w:tcPr>
            <w:tcW w:w="821" w:type="pct"/>
            <w:tcBorders>
              <w:top w:val="nil"/>
              <w:left w:val="nil"/>
              <w:bottom w:val="nil"/>
              <w:right w:val="nil"/>
            </w:tcBorders>
            <w:noWrap/>
            <w:vAlign w:val="center"/>
            <w:hideMark/>
          </w:tcPr>
          <w:p w14:paraId="20BFDD9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6,886</w:t>
            </w:r>
          </w:p>
        </w:tc>
        <w:tc>
          <w:tcPr>
            <w:tcW w:w="820" w:type="pct"/>
            <w:tcBorders>
              <w:top w:val="nil"/>
              <w:left w:val="nil"/>
              <w:bottom w:val="nil"/>
              <w:right w:val="nil"/>
            </w:tcBorders>
            <w:noWrap/>
            <w:vAlign w:val="bottom"/>
            <w:hideMark/>
          </w:tcPr>
          <w:p w14:paraId="7BA4D4E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£433,813</w:t>
            </w:r>
          </w:p>
        </w:tc>
        <w:tc>
          <w:tcPr>
            <w:tcW w:w="747" w:type="pct"/>
            <w:tcBorders>
              <w:top w:val="nil"/>
              <w:left w:val="nil"/>
              <w:bottom w:val="nil"/>
              <w:right w:val="nil"/>
            </w:tcBorders>
            <w:noWrap/>
            <w:vAlign w:val="bottom"/>
            <w:hideMark/>
          </w:tcPr>
          <w:p w14:paraId="7D897796"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3,098,664</w:t>
            </w:r>
          </w:p>
        </w:tc>
      </w:tr>
      <w:tr w:rsidR="007C7F3B" w:rsidRPr="00F26DE7" w14:paraId="7886BFC6" w14:textId="77777777" w:rsidTr="00F23220">
        <w:trPr>
          <w:trHeight w:val="300"/>
        </w:trPr>
        <w:tc>
          <w:tcPr>
            <w:tcW w:w="1789" w:type="pct"/>
            <w:tcBorders>
              <w:top w:val="nil"/>
              <w:left w:val="nil"/>
              <w:bottom w:val="nil"/>
              <w:right w:val="nil"/>
            </w:tcBorders>
            <w:shd w:val="clear" w:color="000000" w:fill="D9D9D9"/>
            <w:noWrap/>
            <w:vAlign w:val="bottom"/>
            <w:hideMark/>
          </w:tcPr>
          <w:p w14:paraId="138E2CC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Warrington and Halton Hospitals NHS Foundation Trust</w:t>
            </w:r>
          </w:p>
        </w:tc>
        <w:tc>
          <w:tcPr>
            <w:tcW w:w="822" w:type="pct"/>
            <w:tcBorders>
              <w:top w:val="nil"/>
              <w:left w:val="nil"/>
              <w:bottom w:val="nil"/>
              <w:right w:val="nil"/>
            </w:tcBorders>
            <w:shd w:val="clear" w:color="000000" w:fill="D9D9D9"/>
            <w:noWrap/>
            <w:vAlign w:val="center"/>
            <w:hideMark/>
          </w:tcPr>
          <w:p w14:paraId="50590FC2"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102,574</w:t>
            </w:r>
          </w:p>
        </w:tc>
        <w:tc>
          <w:tcPr>
            <w:tcW w:w="821" w:type="pct"/>
            <w:tcBorders>
              <w:top w:val="nil"/>
              <w:left w:val="nil"/>
              <w:bottom w:val="nil"/>
              <w:right w:val="nil"/>
            </w:tcBorders>
            <w:shd w:val="clear" w:color="000000" w:fill="D9D9D9"/>
            <w:noWrap/>
            <w:vAlign w:val="center"/>
            <w:hideMark/>
          </w:tcPr>
          <w:p w14:paraId="03BE5F2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8,206</w:t>
            </w:r>
          </w:p>
        </w:tc>
        <w:tc>
          <w:tcPr>
            <w:tcW w:w="820" w:type="pct"/>
            <w:tcBorders>
              <w:top w:val="nil"/>
              <w:left w:val="nil"/>
              <w:bottom w:val="nil"/>
              <w:right w:val="nil"/>
            </w:tcBorders>
            <w:shd w:val="clear" w:color="000000" w:fill="D9D9D9"/>
            <w:noWrap/>
            <w:vAlign w:val="bottom"/>
            <w:hideMark/>
          </w:tcPr>
          <w:p w14:paraId="3955B85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£516,973</w:t>
            </w:r>
          </w:p>
        </w:tc>
        <w:tc>
          <w:tcPr>
            <w:tcW w:w="747" w:type="pct"/>
            <w:tcBorders>
              <w:top w:val="nil"/>
              <w:left w:val="nil"/>
              <w:bottom w:val="nil"/>
              <w:right w:val="nil"/>
            </w:tcBorders>
            <w:shd w:val="clear" w:color="000000" w:fill="D9D9D9"/>
            <w:noWrap/>
            <w:vAlign w:val="bottom"/>
            <w:hideMark/>
          </w:tcPr>
          <w:p w14:paraId="288E5CB1"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3,692,664</w:t>
            </w:r>
          </w:p>
        </w:tc>
      </w:tr>
      <w:tr w:rsidR="007C7F3B" w:rsidRPr="00F26DE7" w14:paraId="67CF35A5" w14:textId="77777777" w:rsidTr="00F23220">
        <w:trPr>
          <w:trHeight w:val="300"/>
        </w:trPr>
        <w:tc>
          <w:tcPr>
            <w:tcW w:w="1789" w:type="pct"/>
            <w:tcBorders>
              <w:top w:val="nil"/>
              <w:left w:val="nil"/>
              <w:bottom w:val="nil"/>
              <w:right w:val="nil"/>
            </w:tcBorders>
            <w:noWrap/>
            <w:vAlign w:val="bottom"/>
            <w:hideMark/>
          </w:tcPr>
          <w:p w14:paraId="6478081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West Hertfordshire Hospitals NHS Trust</w:t>
            </w:r>
          </w:p>
        </w:tc>
        <w:tc>
          <w:tcPr>
            <w:tcW w:w="822" w:type="pct"/>
            <w:tcBorders>
              <w:top w:val="nil"/>
              <w:left w:val="nil"/>
              <w:bottom w:val="nil"/>
              <w:right w:val="nil"/>
            </w:tcBorders>
            <w:noWrap/>
            <w:vAlign w:val="center"/>
            <w:hideMark/>
          </w:tcPr>
          <w:p w14:paraId="6BDB294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133,341</w:t>
            </w:r>
          </w:p>
        </w:tc>
        <w:tc>
          <w:tcPr>
            <w:tcW w:w="821" w:type="pct"/>
            <w:tcBorders>
              <w:top w:val="nil"/>
              <w:left w:val="nil"/>
              <w:bottom w:val="nil"/>
              <w:right w:val="nil"/>
            </w:tcBorders>
            <w:noWrap/>
            <w:vAlign w:val="center"/>
            <w:hideMark/>
          </w:tcPr>
          <w:p w14:paraId="51CA86B7"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10,667</w:t>
            </w:r>
          </w:p>
        </w:tc>
        <w:tc>
          <w:tcPr>
            <w:tcW w:w="820" w:type="pct"/>
            <w:tcBorders>
              <w:top w:val="nil"/>
              <w:left w:val="nil"/>
              <w:bottom w:val="nil"/>
              <w:right w:val="nil"/>
            </w:tcBorders>
            <w:noWrap/>
            <w:vAlign w:val="bottom"/>
            <w:hideMark/>
          </w:tcPr>
          <w:p w14:paraId="619F0E1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£672,039</w:t>
            </w:r>
          </w:p>
        </w:tc>
        <w:tc>
          <w:tcPr>
            <w:tcW w:w="747" w:type="pct"/>
            <w:tcBorders>
              <w:top w:val="nil"/>
              <w:left w:val="nil"/>
              <w:bottom w:val="nil"/>
              <w:right w:val="nil"/>
            </w:tcBorders>
            <w:noWrap/>
            <w:vAlign w:val="bottom"/>
            <w:hideMark/>
          </w:tcPr>
          <w:p w14:paraId="2DEC92F9"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4,800,276</w:t>
            </w:r>
          </w:p>
        </w:tc>
      </w:tr>
      <w:tr w:rsidR="007C7F3B" w:rsidRPr="00F26DE7" w14:paraId="0C7E6673" w14:textId="77777777" w:rsidTr="00F23220">
        <w:trPr>
          <w:trHeight w:val="300"/>
        </w:trPr>
        <w:tc>
          <w:tcPr>
            <w:tcW w:w="1789" w:type="pct"/>
            <w:tcBorders>
              <w:top w:val="nil"/>
              <w:left w:val="nil"/>
              <w:bottom w:val="nil"/>
              <w:right w:val="nil"/>
            </w:tcBorders>
            <w:shd w:val="clear" w:color="000000" w:fill="D9D9D9"/>
            <w:noWrap/>
            <w:vAlign w:val="bottom"/>
            <w:hideMark/>
          </w:tcPr>
          <w:p w14:paraId="1349D6F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West Middlesex University Hospital NHS Trust</w:t>
            </w:r>
          </w:p>
        </w:tc>
        <w:tc>
          <w:tcPr>
            <w:tcW w:w="822" w:type="pct"/>
            <w:tcBorders>
              <w:top w:val="nil"/>
              <w:left w:val="nil"/>
              <w:bottom w:val="nil"/>
              <w:right w:val="nil"/>
            </w:tcBorders>
            <w:shd w:val="clear" w:color="000000" w:fill="D9D9D9"/>
            <w:noWrap/>
            <w:vAlign w:val="center"/>
            <w:hideMark/>
          </w:tcPr>
          <w:p w14:paraId="12C82A9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58,532</w:t>
            </w:r>
          </w:p>
        </w:tc>
        <w:tc>
          <w:tcPr>
            <w:tcW w:w="821" w:type="pct"/>
            <w:tcBorders>
              <w:top w:val="nil"/>
              <w:left w:val="nil"/>
              <w:bottom w:val="nil"/>
              <w:right w:val="nil"/>
            </w:tcBorders>
            <w:shd w:val="clear" w:color="000000" w:fill="D9D9D9"/>
            <w:noWrap/>
            <w:vAlign w:val="center"/>
            <w:hideMark/>
          </w:tcPr>
          <w:p w14:paraId="241644B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4,683</w:t>
            </w:r>
          </w:p>
        </w:tc>
        <w:tc>
          <w:tcPr>
            <w:tcW w:w="820" w:type="pct"/>
            <w:tcBorders>
              <w:top w:val="nil"/>
              <w:left w:val="nil"/>
              <w:bottom w:val="nil"/>
              <w:right w:val="nil"/>
            </w:tcBorders>
            <w:shd w:val="clear" w:color="000000" w:fill="D9D9D9"/>
            <w:noWrap/>
            <w:vAlign w:val="bottom"/>
            <w:hideMark/>
          </w:tcPr>
          <w:p w14:paraId="0557B96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£295,001</w:t>
            </w:r>
          </w:p>
        </w:tc>
        <w:tc>
          <w:tcPr>
            <w:tcW w:w="747" w:type="pct"/>
            <w:tcBorders>
              <w:top w:val="nil"/>
              <w:left w:val="nil"/>
              <w:bottom w:val="nil"/>
              <w:right w:val="nil"/>
            </w:tcBorders>
            <w:shd w:val="clear" w:color="000000" w:fill="D9D9D9"/>
            <w:noWrap/>
            <w:vAlign w:val="bottom"/>
            <w:hideMark/>
          </w:tcPr>
          <w:p w14:paraId="116FE3A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2,107,152</w:t>
            </w:r>
          </w:p>
        </w:tc>
      </w:tr>
      <w:tr w:rsidR="007C7F3B" w:rsidRPr="00F26DE7" w14:paraId="4ECE6275" w14:textId="77777777" w:rsidTr="00F23220">
        <w:trPr>
          <w:trHeight w:val="300"/>
        </w:trPr>
        <w:tc>
          <w:tcPr>
            <w:tcW w:w="1789" w:type="pct"/>
            <w:tcBorders>
              <w:top w:val="nil"/>
              <w:left w:val="nil"/>
              <w:bottom w:val="nil"/>
              <w:right w:val="nil"/>
            </w:tcBorders>
            <w:noWrap/>
            <w:vAlign w:val="bottom"/>
            <w:hideMark/>
          </w:tcPr>
          <w:p w14:paraId="682D1441"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West Suffolk NHS Foundation Trust</w:t>
            </w:r>
          </w:p>
        </w:tc>
        <w:tc>
          <w:tcPr>
            <w:tcW w:w="822" w:type="pct"/>
            <w:tcBorders>
              <w:top w:val="nil"/>
              <w:left w:val="nil"/>
              <w:bottom w:val="nil"/>
              <w:right w:val="nil"/>
            </w:tcBorders>
            <w:noWrap/>
            <w:vAlign w:val="center"/>
            <w:hideMark/>
          </w:tcPr>
          <w:p w14:paraId="246EF096"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62,135</w:t>
            </w:r>
          </w:p>
        </w:tc>
        <w:tc>
          <w:tcPr>
            <w:tcW w:w="821" w:type="pct"/>
            <w:tcBorders>
              <w:top w:val="nil"/>
              <w:left w:val="nil"/>
              <w:bottom w:val="nil"/>
              <w:right w:val="nil"/>
            </w:tcBorders>
            <w:noWrap/>
            <w:vAlign w:val="center"/>
            <w:hideMark/>
          </w:tcPr>
          <w:p w14:paraId="4F105E5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4,971</w:t>
            </w:r>
          </w:p>
        </w:tc>
        <w:tc>
          <w:tcPr>
            <w:tcW w:w="820" w:type="pct"/>
            <w:tcBorders>
              <w:top w:val="nil"/>
              <w:left w:val="nil"/>
              <w:bottom w:val="nil"/>
              <w:right w:val="nil"/>
            </w:tcBorders>
            <w:noWrap/>
            <w:vAlign w:val="bottom"/>
            <w:hideMark/>
          </w:tcPr>
          <w:p w14:paraId="4200241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£313,160</w:t>
            </w:r>
          </w:p>
        </w:tc>
        <w:tc>
          <w:tcPr>
            <w:tcW w:w="747" w:type="pct"/>
            <w:tcBorders>
              <w:top w:val="nil"/>
              <w:left w:val="nil"/>
              <w:bottom w:val="nil"/>
              <w:right w:val="nil"/>
            </w:tcBorders>
            <w:noWrap/>
            <w:vAlign w:val="bottom"/>
            <w:hideMark/>
          </w:tcPr>
          <w:p w14:paraId="1A767E0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2,236,860</w:t>
            </w:r>
          </w:p>
        </w:tc>
      </w:tr>
      <w:tr w:rsidR="007C7F3B" w:rsidRPr="00F26DE7" w14:paraId="6FDA7525" w14:textId="77777777" w:rsidTr="00F23220">
        <w:trPr>
          <w:trHeight w:val="300"/>
        </w:trPr>
        <w:tc>
          <w:tcPr>
            <w:tcW w:w="1789" w:type="pct"/>
            <w:tcBorders>
              <w:top w:val="nil"/>
              <w:left w:val="nil"/>
              <w:bottom w:val="nil"/>
              <w:right w:val="nil"/>
            </w:tcBorders>
            <w:shd w:val="clear" w:color="000000" w:fill="D9D9D9"/>
            <w:noWrap/>
            <w:vAlign w:val="bottom"/>
            <w:hideMark/>
          </w:tcPr>
          <w:p w14:paraId="5EA4030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Western Sussex Hospitals NHS Foundation Trust</w:t>
            </w:r>
          </w:p>
        </w:tc>
        <w:tc>
          <w:tcPr>
            <w:tcW w:w="822" w:type="pct"/>
            <w:tcBorders>
              <w:top w:val="nil"/>
              <w:left w:val="nil"/>
              <w:bottom w:val="nil"/>
              <w:right w:val="nil"/>
            </w:tcBorders>
            <w:shd w:val="clear" w:color="000000" w:fill="D9D9D9"/>
            <w:noWrap/>
            <w:vAlign w:val="center"/>
            <w:hideMark/>
          </w:tcPr>
          <w:p w14:paraId="55146221"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134,705</w:t>
            </w:r>
          </w:p>
        </w:tc>
        <w:tc>
          <w:tcPr>
            <w:tcW w:w="821" w:type="pct"/>
            <w:tcBorders>
              <w:top w:val="nil"/>
              <w:left w:val="nil"/>
              <w:bottom w:val="nil"/>
              <w:right w:val="nil"/>
            </w:tcBorders>
            <w:shd w:val="clear" w:color="000000" w:fill="D9D9D9"/>
            <w:noWrap/>
            <w:vAlign w:val="center"/>
            <w:hideMark/>
          </w:tcPr>
          <w:p w14:paraId="0A05763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10,776</w:t>
            </w:r>
          </w:p>
        </w:tc>
        <w:tc>
          <w:tcPr>
            <w:tcW w:w="820" w:type="pct"/>
            <w:tcBorders>
              <w:top w:val="nil"/>
              <w:left w:val="nil"/>
              <w:bottom w:val="nil"/>
              <w:right w:val="nil"/>
            </w:tcBorders>
            <w:shd w:val="clear" w:color="000000" w:fill="D9D9D9"/>
            <w:noWrap/>
            <w:vAlign w:val="bottom"/>
            <w:hideMark/>
          </w:tcPr>
          <w:p w14:paraId="0E95CB5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£678,913</w:t>
            </w:r>
          </w:p>
        </w:tc>
        <w:tc>
          <w:tcPr>
            <w:tcW w:w="747" w:type="pct"/>
            <w:tcBorders>
              <w:top w:val="nil"/>
              <w:left w:val="nil"/>
              <w:bottom w:val="nil"/>
              <w:right w:val="nil"/>
            </w:tcBorders>
            <w:shd w:val="clear" w:color="000000" w:fill="D9D9D9"/>
            <w:noWrap/>
            <w:vAlign w:val="bottom"/>
            <w:hideMark/>
          </w:tcPr>
          <w:p w14:paraId="23A79A6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4,849,380</w:t>
            </w:r>
          </w:p>
        </w:tc>
      </w:tr>
      <w:tr w:rsidR="007C7F3B" w:rsidRPr="00F26DE7" w14:paraId="749C880B" w14:textId="77777777" w:rsidTr="00F23220">
        <w:trPr>
          <w:trHeight w:val="300"/>
        </w:trPr>
        <w:tc>
          <w:tcPr>
            <w:tcW w:w="1789" w:type="pct"/>
            <w:tcBorders>
              <w:top w:val="nil"/>
              <w:left w:val="nil"/>
              <w:bottom w:val="nil"/>
              <w:right w:val="nil"/>
            </w:tcBorders>
            <w:noWrap/>
            <w:vAlign w:val="bottom"/>
            <w:hideMark/>
          </w:tcPr>
          <w:p w14:paraId="2ACCFA9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Weston Area Health NHS Trust</w:t>
            </w:r>
          </w:p>
        </w:tc>
        <w:tc>
          <w:tcPr>
            <w:tcW w:w="822" w:type="pct"/>
            <w:tcBorders>
              <w:top w:val="nil"/>
              <w:left w:val="nil"/>
              <w:bottom w:val="nil"/>
              <w:right w:val="nil"/>
            </w:tcBorders>
            <w:noWrap/>
            <w:vAlign w:val="center"/>
            <w:hideMark/>
          </w:tcPr>
          <w:p w14:paraId="14B626E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52,578</w:t>
            </w:r>
          </w:p>
        </w:tc>
        <w:tc>
          <w:tcPr>
            <w:tcW w:w="821" w:type="pct"/>
            <w:tcBorders>
              <w:top w:val="nil"/>
              <w:left w:val="nil"/>
              <w:bottom w:val="nil"/>
              <w:right w:val="nil"/>
            </w:tcBorders>
            <w:noWrap/>
            <w:vAlign w:val="center"/>
            <w:hideMark/>
          </w:tcPr>
          <w:p w14:paraId="2B005B8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4,206</w:t>
            </w:r>
          </w:p>
        </w:tc>
        <w:tc>
          <w:tcPr>
            <w:tcW w:w="820" w:type="pct"/>
            <w:tcBorders>
              <w:top w:val="nil"/>
              <w:left w:val="nil"/>
              <w:bottom w:val="nil"/>
              <w:right w:val="nil"/>
            </w:tcBorders>
            <w:noWrap/>
            <w:vAlign w:val="bottom"/>
            <w:hideMark/>
          </w:tcPr>
          <w:p w14:paraId="47C3B5B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£264,993</w:t>
            </w:r>
          </w:p>
        </w:tc>
        <w:tc>
          <w:tcPr>
            <w:tcW w:w="747" w:type="pct"/>
            <w:tcBorders>
              <w:top w:val="nil"/>
              <w:left w:val="nil"/>
              <w:bottom w:val="nil"/>
              <w:right w:val="nil"/>
            </w:tcBorders>
            <w:noWrap/>
            <w:vAlign w:val="bottom"/>
            <w:hideMark/>
          </w:tcPr>
          <w:p w14:paraId="3A1FE4E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1,892,808</w:t>
            </w:r>
          </w:p>
        </w:tc>
      </w:tr>
      <w:tr w:rsidR="007C7F3B" w:rsidRPr="00F26DE7" w14:paraId="0E10297E" w14:textId="77777777" w:rsidTr="00F23220">
        <w:trPr>
          <w:trHeight w:val="300"/>
        </w:trPr>
        <w:tc>
          <w:tcPr>
            <w:tcW w:w="1789" w:type="pct"/>
            <w:tcBorders>
              <w:top w:val="nil"/>
              <w:left w:val="nil"/>
              <w:bottom w:val="nil"/>
              <w:right w:val="nil"/>
            </w:tcBorders>
            <w:shd w:val="clear" w:color="000000" w:fill="D9D9D9"/>
            <w:noWrap/>
            <w:vAlign w:val="bottom"/>
            <w:hideMark/>
          </w:tcPr>
          <w:p w14:paraId="341BF4F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Weybridge Walk In Centre</w:t>
            </w:r>
          </w:p>
        </w:tc>
        <w:tc>
          <w:tcPr>
            <w:tcW w:w="822" w:type="pct"/>
            <w:tcBorders>
              <w:top w:val="nil"/>
              <w:left w:val="nil"/>
              <w:bottom w:val="nil"/>
              <w:right w:val="nil"/>
            </w:tcBorders>
            <w:shd w:val="clear" w:color="000000" w:fill="D9D9D9"/>
            <w:noWrap/>
            <w:vAlign w:val="center"/>
            <w:hideMark/>
          </w:tcPr>
          <w:p w14:paraId="2F90D7E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29,754</w:t>
            </w:r>
          </w:p>
        </w:tc>
        <w:tc>
          <w:tcPr>
            <w:tcW w:w="821" w:type="pct"/>
            <w:tcBorders>
              <w:top w:val="nil"/>
              <w:left w:val="nil"/>
              <w:bottom w:val="nil"/>
              <w:right w:val="nil"/>
            </w:tcBorders>
            <w:shd w:val="clear" w:color="000000" w:fill="D9D9D9"/>
            <w:noWrap/>
            <w:vAlign w:val="center"/>
            <w:hideMark/>
          </w:tcPr>
          <w:p w14:paraId="62B8B48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2,380</w:t>
            </w:r>
          </w:p>
        </w:tc>
        <w:tc>
          <w:tcPr>
            <w:tcW w:w="820" w:type="pct"/>
            <w:tcBorders>
              <w:top w:val="nil"/>
              <w:left w:val="nil"/>
              <w:bottom w:val="nil"/>
              <w:right w:val="nil"/>
            </w:tcBorders>
            <w:shd w:val="clear" w:color="000000" w:fill="D9D9D9"/>
            <w:noWrap/>
            <w:vAlign w:val="bottom"/>
            <w:hideMark/>
          </w:tcPr>
          <w:p w14:paraId="62F19A0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£149,960</w:t>
            </w:r>
          </w:p>
        </w:tc>
        <w:tc>
          <w:tcPr>
            <w:tcW w:w="747" w:type="pct"/>
            <w:tcBorders>
              <w:top w:val="nil"/>
              <w:left w:val="nil"/>
              <w:bottom w:val="nil"/>
              <w:right w:val="nil"/>
            </w:tcBorders>
            <w:shd w:val="clear" w:color="000000" w:fill="D9D9D9"/>
            <w:noWrap/>
            <w:vAlign w:val="bottom"/>
            <w:hideMark/>
          </w:tcPr>
          <w:p w14:paraId="69AF8863"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1,071,144</w:t>
            </w:r>
          </w:p>
        </w:tc>
      </w:tr>
      <w:tr w:rsidR="007C7F3B" w:rsidRPr="00F26DE7" w14:paraId="1BE3EE34" w14:textId="77777777" w:rsidTr="00F23220">
        <w:trPr>
          <w:trHeight w:val="300"/>
        </w:trPr>
        <w:tc>
          <w:tcPr>
            <w:tcW w:w="1789" w:type="pct"/>
            <w:tcBorders>
              <w:top w:val="nil"/>
              <w:left w:val="nil"/>
              <w:bottom w:val="nil"/>
              <w:right w:val="nil"/>
            </w:tcBorders>
            <w:noWrap/>
            <w:vAlign w:val="bottom"/>
            <w:hideMark/>
          </w:tcPr>
          <w:p w14:paraId="1D146CFD"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Wirral University Teaching Hospital NHS Foundation Trust</w:t>
            </w:r>
          </w:p>
        </w:tc>
        <w:tc>
          <w:tcPr>
            <w:tcW w:w="822" w:type="pct"/>
            <w:tcBorders>
              <w:top w:val="nil"/>
              <w:left w:val="nil"/>
              <w:bottom w:val="nil"/>
              <w:right w:val="nil"/>
            </w:tcBorders>
            <w:noWrap/>
            <w:vAlign w:val="center"/>
            <w:hideMark/>
          </w:tcPr>
          <w:p w14:paraId="33A5F1D0"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89,652</w:t>
            </w:r>
          </w:p>
        </w:tc>
        <w:tc>
          <w:tcPr>
            <w:tcW w:w="821" w:type="pct"/>
            <w:tcBorders>
              <w:top w:val="nil"/>
              <w:left w:val="nil"/>
              <w:bottom w:val="nil"/>
              <w:right w:val="nil"/>
            </w:tcBorders>
            <w:noWrap/>
            <w:vAlign w:val="center"/>
            <w:hideMark/>
          </w:tcPr>
          <w:p w14:paraId="003A927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7,172</w:t>
            </w:r>
          </w:p>
        </w:tc>
        <w:tc>
          <w:tcPr>
            <w:tcW w:w="820" w:type="pct"/>
            <w:tcBorders>
              <w:top w:val="nil"/>
              <w:left w:val="nil"/>
              <w:bottom w:val="nil"/>
              <w:right w:val="nil"/>
            </w:tcBorders>
            <w:noWrap/>
            <w:vAlign w:val="bottom"/>
            <w:hideMark/>
          </w:tcPr>
          <w:p w14:paraId="62122AF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£451,846</w:t>
            </w:r>
          </w:p>
        </w:tc>
        <w:tc>
          <w:tcPr>
            <w:tcW w:w="747" w:type="pct"/>
            <w:tcBorders>
              <w:top w:val="nil"/>
              <w:left w:val="nil"/>
              <w:bottom w:val="nil"/>
              <w:right w:val="nil"/>
            </w:tcBorders>
            <w:noWrap/>
            <w:vAlign w:val="bottom"/>
            <w:hideMark/>
          </w:tcPr>
          <w:p w14:paraId="6E06F4A2"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3,227,472</w:t>
            </w:r>
          </w:p>
        </w:tc>
      </w:tr>
      <w:tr w:rsidR="007C7F3B" w:rsidRPr="00F26DE7" w14:paraId="54242615" w14:textId="77777777" w:rsidTr="00F23220">
        <w:trPr>
          <w:trHeight w:val="300"/>
        </w:trPr>
        <w:tc>
          <w:tcPr>
            <w:tcW w:w="1789" w:type="pct"/>
            <w:tcBorders>
              <w:top w:val="nil"/>
              <w:left w:val="nil"/>
              <w:bottom w:val="nil"/>
              <w:right w:val="nil"/>
            </w:tcBorders>
            <w:shd w:val="clear" w:color="000000" w:fill="D9D9D9"/>
            <w:noWrap/>
            <w:vAlign w:val="bottom"/>
            <w:hideMark/>
          </w:tcPr>
          <w:p w14:paraId="12360467"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Woking Walk In Centre</w:t>
            </w:r>
          </w:p>
        </w:tc>
        <w:tc>
          <w:tcPr>
            <w:tcW w:w="822" w:type="pct"/>
            <w:tcBorders>
              <w:top w:val="nil"/>
              <w:left w:val="nil"/>
              <w:bottom w:val="nil"/>
              <w:right w:val="nil"/>
            </w:tcBorders>
            <w:shd w:val="clear" w:color="000000" w:fill="D9D9D9"/>
            <w:noWrap/>
            <w:vAlign w:val="center"/>
            <w:hideMark/>
          </w:tcPr>
          <w:p w14:paraId="3D53B025"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36,492</w:t>
            </w:r>
          </w:p>
        </w:tc>
        <w:tc>
          <w:tcPr>
            <w:tcW w:w="821" w:type="pct"/>
            <w:tcBorders>
              <w:top w:val="nil"/>
              <w:left w:val="nil"/>
              <w:bottom w:val="nil"/>
              <w:right w:val="nil"/>
            </w:tcBorders>
            <w:shd w:val="clear" w:color="000000" w:fill="D9D9D9"/>
            <w:noWrap/>
            <w:vAlign w:val="center"/>
            <w:hideMark/>
          </w:tcPr>
          <w:p w14:paraId="4E995548"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2,919</w:t>
            </w:r>
          </w:p>
        </w:tc>
        <w:tc>
          <w:tcPr>
            <w:tcW w:w="820" w:type="pct"/>
            <w:tcBorders>
              <w:top w:val="nil"/>
              <w:left w:val="nil"/>
              <w:bottom w:val="nil"/>
              <w:right w:val="nil"/>
            </w:tcBorders>
            <w:shd w:val="clear" w:color="000000" w:fill="D9D9D9"/>
            <w:noWrap/>
            <w:vAlign w:val="bottom"/>
            <w:hideMark/>
          </w:tcPr>
          <w:p w14:paraId="6B697CD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£183,920</w:t>
            </w:r>
          </w:p>
        </w:tc>
        <w:tc>
          <w:tcPr>
            <w:tcW w:w="747" w:type="pct"/>
            <w:tcBorders>
              <w:top w:val="nil"/>
              <w:left w:val="nil"/>
              <w:bottom w:val="nil"/>
              <w:right w:val="nil"/>
            </w:tcBorders>
            <w:shd w:val="clear" w:color="000000" w:fill="D9D9D9"/>
            <w:noWrap/>
            <w:vAlign w:val="bottom"/>
            <w:hideMark/>
          </w:tcPr>
          <w:p w14:paraId="48E6AA68"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1,313,712</w:t>
            </w:r>
          </w:p>
        </w:tc>
      </w:tr>
      <w:tr w:rsidR="007C7F3B" w:rsidRPr="00F26DE7" w14:paraId="3CCC78FD" w14:textId="77777777" w:rsidTr="00F23220">
        <w:trPr>
          <w:trHeight w:val="300"/>
        </w:trPr>
        <w:tc>
          <w:tcPr>
            <w:tcW w:w="1789" w:type="pct"/>
            <w:tcBorders>
              <w:top w:val="nil"/>
              <w:left w:val="nil"/>
              <w:bottom w:val="nil"/>
              <w:right w:val="nil"/>
            </w:tcBorders>
            <w:noWrap/>
            <w:vAlign w:val="bottom"/>
            <w:hideMark/>
          </w:tcPr>
          <w:p w14:paraId="09D5C65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Worcestershire Acute Hospitals NHS Trust</w:t>
            </w:r>
          </w:p>
        </w:tc>
        <w:tc>
          <w:tcPr>
            <w:tcW w:w="822" w:type="pct"/>
            <w:tcBorders>
              <w:top w:val="nil"/>
              <w:left w:val="nil"/>
              <w:bottom w:val="nil"/>
              <w:right w:val="nil"/>
            </w:tcBorders>
            <w:noWrap/>
            <w:vAlign w:val="center"/>
            <w:hideMark/>
          </w:tcPr>
          <w:p w14:paraId="6927328D"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165,359</w:t>
            </w:r>
          </w:p>
        </w:tc>
        <w:tc>
          <w:tcPr>
            <w:tcW w:w="821" w:type="pct"/>
            <w:tcBorders>
              <w:top w:val="nil"/>
              <w:left w:val="nil"/>
              <w:bottom w:val="nil"/>
              <w:right w:val="nil"/>
            </w:tcBorders>
            <w:noWrap/>
            <w:vAlign w:val="center"/>
            <w:hideMark/>
          </w:tcPr>
          <w:p w14:paraId="1FCB2C7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13,229</w:t>
            </w:r>
          </w:p>
        </w:tc>
        <w:tc>
          <w:tcPr>
            <w:tcW w:w="820" w:type="pct"/>
            <w:tcBorders>
              <w:top w:val="nil"/>
              <w:left w:val="nil"/>
              <w:bottom w:val="nil"/>
              <w:right w:val="nil"/>
            </w:tcBorders>
            <w:noWrap/>
            <w:vAlign w:val="bottom"/>
            <w:hideMark/>
          </w:tcPr>
          <w:p w14:paraId="50763BAE"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£833,409</w:t>
            </w:r>
          </w:p>
        </w:tc>
        <w:tc>
          <w:tcPr>
            <w:tcW w:w="747" w:type="pct"/>
            <w:tcBorders>
              <w:top w:val="nil"/>
              <w:left w:val="nil"/>
              <w:bottom w:val="nil"/>
              <w:right w:val="nil"/>
            </w:tcBorders>
            <w:noWrap/>
            <w:vAlign w:val="bottom"/>
            <w:hideMark/>
          </w:tcPr>
          <w:p w14:paraId="62DC699C"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5,952,924</w:t>
            </w:r>
          </w:p>
        </w:tc>
      </w:tr>
      <w:tr w:rsidR="007C7F3B" w:rsidRPr="00F26DE7" w14:paraId="2403E06D" w14:textId="77777777" w:rsidTr="00F23220">
        <w:trPr>
          <w:trHeight w:val="300"/>
        </w:trPr>
        <w:tc>
          <w:tcPr>
            <w:tcW w:w="1789" w:type="pct"/>
            <w:tcBorders>
              <w:top w:val="nil"/>
              <w:left w:val="nil"/>
              <w:bottom w:val="nil"/>
              <w:right w:val="nil"/>
            </w:tcBorders>
            <w:shd w:val="clear" w:color="000000" w:fill="D9D9D9"/>
            <w:noWrap/>
            <w:vAlign w:val="bottom"/>
            <w:hideMark/>
          </w:tcPr>
          <w:p w14:paraId="0B4A4A4B"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Worcestershire Health and Care NHS Trust</w:t>
            </w:r>
          </w:p>
        </w:tc>
        <w:tc>
          <w:tcPr>
            <w:tcW w:w="822" w:type="pct"/>
            <w:tcBorders>
              <w:top w:val="nil"/>
              <w:left w:val="nil"/>
              <w:bottom w:val="nil"/>
              <w:right w:val="nil"/>
            </w:tcBorders>
            <w:shd w:val="clear" w:color="000000" w:fill="D9D9D9"/>
            <w:noWrap/>
            <w:vAlign w:val="center"/>
            <w:hideMark/>
          </w:tcPr>
          <w:p w14:paraId="3C10E48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17,258</w:t>
            </w:r>
          </w:p>
        </w:tc>
        <w:tc>
          <w:tcPr>
            <w:tcW w:w="821" w:type="pct"/>
            <w:tcBorders>
              <w:top w:val="nil"/>
              <w:left w:val="nil"/>
              <w:bottom w:val="nil"/>
              <w:right w:val="nil"/>
            </w:tcBorders>
            <w:shd w:val="clear" w:color="000000" w:fill="D9D9D9"/>
            <w:noWrap/>
            <w:vAlign w:val="center"/>
            <w:hideMark/>
          </w:tcPr>
          <w:p w14:paraId="6F1CF61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1,381</w:t>
            </w:r>
          </w:p>
        </w:tc>
        <w:tc>
          <w:tcPr>
            <w:tcW w:w="820" w:type="pct"/>
            <w:tcBorders>
              <w:top w:val="nil"/>
              <w:left w:val="nil"/>
              <w:bottom w:val="nil"/>
              <w:right w:val="nil"/>
            </w:tcBorders>
            <w:shd w:val="clear" w:color="000000" w:fill="D9D9D9"/>
            <w:noWrap/>
            <w:vAlign w:val="bottom"/>
            <w:hideMark/>
          </w:tcPr>
          <w:p w14:paraId="451A071B"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£86,980</w:t>
            </w:r>
          </w:p>
        </w:tc>
        <w:tc>
          <w:tcPr>
            <w:tcW w:w="747" w:type="pct"/>
            <w:tcBorders>
              <w:top w:val="nil"/>
              <w:left w:val="nil"/>
              <w:bottom w:val="nil"/>
              <w:right w:val="nil"/>
            </w:tcBorders>
            <w:shd w:val="clear" w:color="000000" w:fill="D9D9D9"/>
            <w:noWrap/>
            <w:vAlign w:val="bottom"/>
            <w:hideMark/>
          </w:tcPr>
          <w:p w14:paraId="128F718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621,288</w:t>
            </w:r>
          </w:p>
        </w:tc>
      </w:tr>
      <w:tr w:rsidR="007C7F3B" w:rsidRPr="00F26DE7" w14:paraId="1133C02E" w14:textId="77777777" w:rsidTr="00F23220">
        <w:trPr>
          <w:trHeight w:val="300"/>
        </w:trPr>
        <w:tc>
          <w:tcPr>
            <w:tcW w:w="1789" w:type="pct"/>
            <w:tcBorders>
              <w:top w:val="nil"/>
              <w:left w:val="nil"/>
              <w:bottom w:val="nil"/>
              <w:right w:val="nil"/>
            </w:tcBorders>
            <w:noWrap/>
            <w:vAlign w:val="bottom"/>
            <w:hideMark/>
          </w:tcPr>
          <w:p w14:paraId="43C583E6"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Wrightington, Wigan and Leigh NHS Foundation Trust</w:t>
            </w:r>
          </w:p>
        </w:tc>
        <w:tc>
          <w:tcPr>
            <w:tcW w:w="822" w:type="pct"/>
            <w:tcBorders>
              <w:top w:val="nil"/>
              <w:left w:val="nil"/>
              <w:bottom w:val="nil"/>
              <w:right w:val="nil"/>
            </w:tcBorders>
            <w:noWrap/>
            <w:vAlign w:val="center"/>
            <w:hideMark/>
          </w:tcPr>
          <w:p w14:paraId="0B61E147"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88,316</w:t>
            </w:r>
          </w:p>
        </w:tc>
        <w:tc>
          <w:tcPr>
            <w:tcW w:w="821" w:type="pct"/>
            <w:tcBorders>
              <w:top w:val="nil"/>
              <w:left w:val="nil"/>
              <w:bottom w:val="nil"/>
              <w:right w:val="nil"/>
            </w:tcBorders>
            <w:noWrap/>
            <w:vAlign w:val="center"/>
            <w:hideMark/>
          </w:tcPr>
          <w:p w14:paraId="450C28A6"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7,065</w:t>
            </w:r>
          </w:p>
        </w:tc>
        <w:tc>
          <w:tcPr>
            <w:tcW w:w="820" w:type="pct"/>
            <w:tcBorders>
              <w:top w:val="nil"/>
              <w:left w:val="nil"/>
              <w:bottom w:val="nil"/>
              <w:right w:val="nil"/>
            </w:tcBorders>
            <w:noWrap/>
            <w:vAlign w:val="bottom"/>
            <w:hideMark/>
          </w:tcPr>
          <w:p w14:paraId="7E80498F"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£445,113</w:t>
            </w:r>
          </w:p>
        </w:tc>
        <w:tc>
          <w:tcPr>
            <w:tcW w:w="747" w:type="pct"/>
            <w:tcBorders>
              <w:top w:val="nil"/>
              <w:left w:val="nil"/>
              <w:bottom w:val="nil"/>
              <w:right w:val="nil"/>
            </w:tcBorders>
            <w:noWrap/>
            <w:vAlign w:val="bottom"/>
            <w:hideMark/>
          </w:tcPr>
          <w:p w14:paraId="1A92EA5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3,179,376</w:t>
            </w:r>
          </w:p>
        </w:tc>
      </w:tr>
      <w:tr w:rsidR="007C7F3B" w:rsidRPr="00F26DE7" w14:paraId="156233D6" w14:textId="77777777" w:rsidTr="00F23220">
        <w:trPr>
          <w:trHeight w:val="300"/>
        </w:trPr>
        <w:tc>
          <w:tcPr>
            <w:tcW w:w="1789" w:type="pct"/>
            <w:tcBorders>
              <w:top w:val="nil"/>
              <w:left w:val="nil"/>
              <w:bottom w:val="nil"/>
              <w:right w:val="nil"/>
            </w:tcBorders>
            <w:shd w:val="clear" w:color="000000" w:fill="D9D9D9"/>
            <w:noWrap/>
            <w:vAlign w:val="bottom"/>
            <w:hideMark/>
          </w:tcPr>
          <w:p w14:paraId="0960524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Wye Valley NHS Trust</w:t>
            </w:r>
          </w:p>
        </w:tc>
        <w:tc>
          <w:tcPr>
            <w:tcW w:w="822" w:type="pct"/>
            <w:tcBorders>
              <w:top w:val="nil"/>
              <w:left w:val="nil"/>
              <w:bottom w:val="nil"/>
              <w:right w:val="nil"/>
            </w:tcBorders>
            <w:shd w:val="clear" w:color="000000" w:fill="D9D9D9"/>
            <w:noWrap/>
            <w:vAlign w:val="center"/>
            <w:hideMark/>
          </w:tcPr>
          <w:p w14:paraId="4F40E553"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55,076</w:t>
            </w:r>
          </w:p>
        </w:tc>
        <w:tc>
          <w:tcPr>
            <w:tcW w:w="821" w:type="pct"/>
            <w:tcBorders>
              <w:top w:val="nil"/>
              <w:left w:val="nil"/>
              <w:bottom w:val="nil"/>
              <w:right w:val="nil"/>
            </w:tcBorders>
            <w:shd w:val="clear" w:color="000000" w:fill="D9D9D9"/>
            <w:noWrap/>
            <w:vAlign w:val="center"/>
            <w:hideMark/>
          </w:tcPr>
          <w:p w14:paraId="07AA8D34"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4,406</w:t>
            </w:r>
          </w:p>
        </w:tc>
        <w:tc>
          <w:tcPr>
            <w:tcW w:w="820" w:type="pct"/>
            <w:tcBorders>
              <w:top w:val="nil"/>
              <w:left w:val="nil"/>
              <w:bottom w:val="nil"/>
              <w:right w:val="nil"/>
            </w:tcBorders>
            <w:shd w:val="clear" w:color="000000" w:fill="D9D9D9"/>
            <w:noWrap/>
            <w:vAlign w:val="bottom"/>
            <w:hideMark/>
          </w:tcPr>
          <w:p w14:paraId="34F7B485"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£277,583</w:t>
            </w:r>
          </w:p>
        </w:tc>
        <w:tc>
          <w:tcPr>
            <w:tcW w:w="747" w:type="pct"/>
            <w:tcBorders>
              <w:top w:val="nil"/>
              <w:left w:val="nil"/>
              <w:bottom w:val="nil"/>
              <w:right w:val="nil"/>
            </w:tcBorders>
            <w:shd w:val="clear" w:color="000000" w:fill="D9D9D9"/>
            <w:noWrap/>
            <w:vAlign w:val="bottom"/>
            <w:hideMark/>
          </w:tcPr>
          <w:p w14:paraId="1DD527B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1,982,736</w:t>
            </w:r>
          </w:p>
        </w:tc>
      </w:tr>
      <w:tr w:rsidR="007C7F3B" w:rsidRPr="00F26DE7" w14:paraId="36030451" w14:textId="77777777" w:rsidTr="00F23220">
        <w:trPr>
          <w:trHeight w:val="300"/>
        </w:trPr>
        <w:tc>
          <w:tcPr>
            <w:tcW w:w="1789" w:type="pct"/>
            <w:tcBorders>
              <w:top w:val="nil"/>
              <w:left w:val="nil"/>
              <w:bottom w:val="nil"/>
              <w:right w:val="nil"/>
            </w:tcBorders>
            <w:noWrap/>
            <w:vAlign w:val="bottom"/>
            <w:hideMark/>
          </w:tcPr>
          <w:p w14:paraId="736B58BA"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Yate West Gate Centre</w:t>
            </w:r>
          </w:p>
        </w:tc>
        <w:tc>
          <w:tcPr>
            <w:tcW w:w="822" w:type="pct"/>
            <w:tcBorders>
              <w:top w:val="nil"/>
              <w:left w:val="nil"/>
              <w:bottom w:val="nil"/>
              <w:right w:val="nil"/>
            </w:tcBorders>
            <w:noWrap/>
            <w:vAlign w:val="center"/>
            <w:hideMark/>
          </w:tcPr>
          <w:p w14:paraId="7837DC6A"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18,444</w:t>
            </w:r>
          </w:p>
        </w:tc>
        <w:tc>
          <w:tcPr>
            <w:tcW w:w="821" w:type="pct"/>
            <w:tcBorders>
              <w:top w:val="nil"/>
              <w:left w:val="nil"/>
              <w:bottom w:val="nil"/>
              <w:right w:val="nil"/>
            </w:tcBorders>
            <w:noWrap/>
            <w:vAlign w:val="center"/>
            <w:hideMark/>
          </w:tcPr>
          <w:p w14:paraId="120FD0A9"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1,476</w:t>
            </w:r>
          </w:p>
        </w:tc>
        <w:tc>
          <w:tcPr>
            <w:tcW w:w="820" w:type="pct"/>
            <w:tcBorders>
              <w:top w:val="nil"/>
              <w:left w:val="nil"/>
              <w:bottom w:val="nil"/>
              <w:right w:val="nil"/>
            </w:tcBorders>
            <w:noWrap/>
            <w:vAlign w:val="bottom"/>
            <w:hideMark/>
          </w:tcPr>
          <w:p w14:paraId="03C4AA8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£92,958</w:t>
            </w:r>
          </w:p>
        </w:tc>
        <w:tc>
          <w:tcPr>
            <w:tcW w:w="747" w:type="pct"/>
            <w:tcBorders>
              <w:top w:val="nil"/>
              <w:left w:val="nil"/>
              <w:bottom w:val="nil"/>
              <w:right w:val="nil"/>
            </w:tcBorders>
            <w:noWrap/>
            <w:vAlign w:val="bottom"/>
            <w:hideMark/>
          </w:tcPr>
          <w:p w14:paraId="2ACDD8CD"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663,984</w:t>
            </w:r>
          </w:p>
        </w:tc>
      </w:tr>
      <w:tr w:rsidR="007C7F3B" w:rsidRPr="00F26DE7" w14:paraId="0F96DD93" w14:textId="77777777" w:rsidTr="00F23220">
        <w:trPr>
          <w:trHeight w:val="300"/>
        </w:trPr>
        <w:tc>
          <w:tcPr>
            <w:tcW w:w="1789" w:type="pct"/>
            <w:tcBorders>
              <w:top w:val="nil"/>
              <w:left w:val="nil"/>
              <w:bottom w:val="nil"/>
              <w:right w:val="nil"/>
            </w:tcBorders>
            <w:shd w:val="clear" w:color="000000" w:fill="D9D9D9"/>
            <w:noWrap/>
            <w:vAlign w:val="bottom"/>
            <w:hideMark/>
          </w:tcPr>
          <w:p w14:paraId="2CC97B15"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Yeovil District Hospital NHS Foundation Trust</w:t>
            </w:r>
          </w:p>
        </w:tc>
        <w:tc>
          <w:tcPr>
            <w:tcW w:w="822" w:type="pct"/>
            <w:tcBorders>
              <w:top w:val="nil"/>
              <w:left w:val="nil"/>
              <w:bottom w:val="nil"/>
              <w:right w:val="nil"/>
            </w:tcBorders>
            <w:shd w:val="clear" w:color="000000" w:fill="D9D9D9"/>
            <w:noWrap/>
            <w:vAlign w:val="center"/>
            <w:hideMark/>
          </w:tcPr>
          <w:p w14:paraId="48839E6F"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46,776</w:t>
            </w:r>
          </w:p>
        </w:tc>
        <w:tc>
          <w:tcPr>
            <w:tcW w:w="821" w:type="pct"/>
            <w:tcBorders>
              <w:top w:val="nil"/>
              <w:left w:val="nil"/>
              <w:bottom w:val="nil"/>
              <w:right w:val="nil"/>
            </w:tcBorders>
            <w:shd w:val="clear" w:color="000000" w:fill="D9D9D9"/>
            <w:noWrap/>
            <w:vAlign w:val="center"/>
            <w:hideMark/>
          </w:tcPr>
          <w:p w14:paraId="7C61DEF0"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3,742</w:t>
            </w:r>
          </w:p>
        </w:tc>
        <w:tc>
          <w:tcPr>
            <w:tcW w:w="820" w:type="pct"/>
            <w:tcBorders>
              <w:top w:val="nil"/>
              <w:left w:val="nil"/>
              <w:bottom w:val="nil"/>
              <w:right w:val="nil"/>
            </w:tcBorders>
            <w:shd w:val="clear" w:color="000000" w:fill="D9D9D9"/>
            <w:noWrap/>
            <w:vAlign w:val="bottom"/>
            <w:hideMark/>
          </w:tcPr>
          <w:p w14:paraId="51B29C7D"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£235,751</w:t>
            </w:r>
          </w:p>
        </w:tc>
        <w:tc>
          <w:tcPr>
            <w:tcW w:w="747" w:type="pct"/>
            <w:tcBorders>
              <w:top w:val="nil"/>
              <w:left w:val="nil"/>
              <w:bottom w:val="nil"/>
              <w:right w:val="nil"/>
            </w:tcBorders>
            <w:shd w:val="clear" w:color="000000" w:fill="D9D9D9"/>
            <w:noWrap/>
            <w:vAlign w:val="bottom"/>
            <w:hideMark/>
          </w:tcPr>
          <w:p w14:paraId="4C2A58A0"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1,683,936</w:t>
            </w:r>
          </w:p>
        </w:tc>
      </w:tr>
      <w:tr w:rsidR="007C7F3B" w:rsidRPr="00F26DE7" w14:paraId="7EA507A9" w14:textId="77777777" w:rsidTr="00F23220">
        <w:trPr>
          <w:trHeight w:val="300"/>
        </w:trPr>
        <w:tc>
          <w:tcPr>
            <w:tcW w:w="1789" w:type="pct"/>
            <w:tcBorders>
              <w:top w:val="nil"/>
              <w:left w:val="nil"/>
              <w:bottom w:val="nil"/>
              <w:right w:val="nil"/>
            </w:tcBorders>
            <w:noWrap/>
            <w:vAlign w:val="bottom"/>
            <w:hideMark/>
          </w:tcPr>
          <w:p w14:paraId="29BF1603" w14:textId="77777777" w:rsidR="00F26DE7" w:rsidRPr="00F26DE7" w:rsidRDefault="00F26DE7" w:rsidP="00F26DE7">
            <w:pPr>
              <w:spacing w:after="0" w:line="240" w:lineRule="auto"/>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York Teaching Hospital NHS Foundation Trust</w:t>
            </w:r>
          </w:p>
        </w:tc>
        <w:tc>
          <w:tcPr>
            <w:tcW w:w="822" w:type="pct"/>
            <w:tcBorders>
              <w:top w:val="nil"/>
              <w:left w:val="nil"/>
              <w:bottom w:val="nil"/>
              <w:right w:val="nil"/>
            </w:tcBorders>
            <w:noWrap/>
            <w:vAlign w:val="center"/>
            <w:hideMark/>
          </w:tcPr>
          <w:p w14:paraId="22BC411E" w14:textId="77777777" w:rsidR="00F26DE7" w:rsidRPr="00F26DE7" w:rsidRDefault="00F26DE7" w:rsidP="00F26DE7">
            <w:pPr>
              <w:spacing w:after="0" w:line="240" w:lineRule="auto"/>
              <w:jc w:val="center"/>
              <w:rPr>
                <w:rFonts w:ascii="Calibri" w:eastAsia="Times New Roman" w:hAnsi="Calibri" w:cs="Times New Roman"/>
                <w:sz w:val="20"/>
                <w:szCs w:val="20"/>
                <w:lang w:eastAsia="en-GB"/>
              </w:rPr>
            </w:pPr>
            <w:r w:rsidRPr="00F26DE7">
              <w:rPr>
                <w:rFonts w:ascii="Calibri" w:eastAsia="Times New Roman" w:hAnsi="Calibri" w:cs="Times New Roman"/>
                <w:sz w:val="20"/>
                <w:szCs w:val="20"/>
                <w:lang w:eastAsia="en-GB"/>
              </w:rPr>
              <w:t>153,355</w:t>
            </w:r>
          </w:p>
        </w:tc>
        <w:tc>
          <w:tcPr>
            <w:tcW w:w="821" w:type="pct"/>
            <w:tcBorders>
              <w:top w:val="nil"/>
              <w:left w:val="nil"/>
              <w:bottom w:val="nil"/>
              <w:right w:val="nil"/>
            </w:tcBorders>
            <w:noWrap/>
            <w:vAlign w:val="center"/>
            <w:hideMark/>
          </w:tcPr>
          <w:p w14:paraId="2B1ACF13"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12,268</w:t>
            </w:r>
          </w:p>
        </w:tc>
        <w:tc>
          <w:tcPr>
            <w:tcW w:w="820" w:type="pct"/>
            <w:tcBorders>
              <w:top w:val="nil"/>
              <w:left w:val="nil"/>
              <w:bottom w:val="nil"/>
              <w:right w:val="nil"/>
            </w:tcBorders>
            <w:noWrap/>
            <w:vAlign w:val="bottom"/>
            <w:hideMark/>
          </w:tcPr>
          <w:p w14:paraId="3E86E811" w14:textId="77777777" w:rsidR="00F26DE7" w:rsidRPr="00F26DE7" w:rsidRDefault="00F26DE7" w:rsidP="00F26DE7">
            <w:pPr>
              <w:spacing w:after="0" w:line="240" w:lineRule="auto"/>
              <w:jc w:val="center"/>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£772,909</w:t>
            </w:r>
          </w:p>
        </w:tc>
        <w:tc>
          <w:tcPr>
            <w:tcW w:w="747" w:type="pct"/>
            <w:tcBorders>
              <w:top w:val="nil"/>
              <w:left w:val="nil"/>
              <w:bottom w:val="nil"/>
              <w:right w:val="nil"/>
            </w:tcBorders>
            <w:noWrap/>
            <w:vAlign w:val="bottom"/>
            <w:hideMark/>
          </w:tcPr>
          <w:p w14:paraId="588197AF" w14:textId="77777777" w:rsidR="00F26DE7" w:rsidRPr="00F26DE7" w:rsidRDefault="00F26DE7" w:rsidP="00F26DE7">
            <w:pPr>
              <w:spacing w:after="0" w:line="240" w:lineRule="auto"/>
              <w:jc w:val="right"/>
              <w:rPr>
                <w:rFonts w:ascii="Calibri" w:eastAsia="Times New Roman" w:hAnsi="Calibri" w:cs="Times New Roman"/>
                <w:color w:val="000000"/>
                <w:sz w:val="20"/>
                <w:szCs w:val="20"/>
                <w:lang w:eastAsia="en-GB"/>
              </w:rPr>
            </w:pPr>
            <w:r w:rsidRPr="00F26DE7">
              <w:rPr>
                <w:rFonts w:ascii="Calibri" w:eastAsia="Times New Roman" w:hAnsi="Calibri" w:cs="Times New Roman"/>
                <w:color w:val="000000"/>
                <w:sz w:val="20"/>
                <w:szCs w:val="20"/>
                <w:lang w:eastAsia="en-GB"/>
              </w:rPr>
              <w:t>5,520,780</w:t>
            </w:r>
          </w:p>
        </w:tc>
      </w:tr>
    </w:tbl>
    <w:p w14:paraId="22C452D9" w14:textId="77777777" w:rsidR="00F376D8" w:rsidRDefault="00F376D8" w:rsidP="00F26DE7">
      <w:pPr>
        <w:spacing w:after="0" w:line="240" w:lineRule="auto"/>
      </w:pPr>
    </w:p>
    <w:sectPr w:rsidR="00F376D8" w:rsidSect="0081348C">
      <w:headerReference w:type="default" r:id="rId22"/>
      <w:footerReference w:type="default" r:id="rId23"/>
      <w:headerReference w:type="first" r:id="rId24"/>
      <w:footerReference w:type="first" r:id="rId25"/>
      <w:pgSz w:w="11906" w:h="16838"/>
      <w:pgMar w:top="1440" w:right="1440" w:bottom="851" w:left="1440" w:header="708" w:footer="4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EFC0" w14:textId="77777777" w:rsidR="00A23D1A" w:rsidRDefault="00A23D1A" w:rsidP="00991CB5">
      <w:pPr>
        <w:spacing w:after="0" w:line="240" w:lineRule="auto"/>
      </w:pPr>
      <w:r>
        <w:separator/>
      </w:r>
    </w:p>
  </w:endnote>
  <w:endnote w:type="continuationSeparator" w:id="0">
    <w:p w14:paraId="465D55B1" w14:textId="77777777" w:rsidR="00A23D1A" w:rsidRDefault="00A23D1A" w:rsidP="009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423438" w14:paraId="136815BF" w14:textId="77777777" w:rsidTr="00261020">
      <w:tc>
        <w:tcPr>
          <w:tcW w:w="5506" w:type="dxa"/>
        </w:tcPr>
        <w:p w14:paraId="48BA8457" w14:textId="1CEE3891" w:rsidR="00423438" w:rsidRDefault="00423438" w:rsidP="00423438">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Pr>
              <w:b/>
              <w:noProof/>
              <w:color w:val="808080" w:themeColor="background1" w:themeShade="80"/>
            </w:rPr>
            <w:t>7</w:t>
          </w:r>
          <w:r w:rsidRPr="005E45F0">
            <w:rPr>
              <w:b/>
              <w:color w:val="808080" w:themeColor="background1" w:themeShade="80"/>
            </w:rPr>
            <w:fldChar w:fldCharType="end"/>
          </w:r>
          <w:r w:rsidRPr="005E45F0">
            <w:rPr>
              <w:b/>
              <w:color w:val="808080" w:themeColor="background1" w:themeShade="80"/>
            </w:rPr>
            <w:t xml:space="preserve"> of </w:t>
          </w:r>
          <w:r>
            <w:rPr>
              <w:b/>
              <w:color w:val="808080" w:themeColor="background1" w:themeShade="80"/>
            </w:rPr>
            <w:t>17</w:t>
          </w:r>
        </w:p>
      </w:tc>
      <w:tc>
        <w:tcPr>
          <w:tcW w:w="5551" w:type="dxa"/>
        </w:tcPr>
        <w:p w14:paraId="3673CC0E" w14:textId="77777777" w:rsidR="00423438" w:rsidRDefault="00423438" w:rsidP="00423438">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14:paraId="72857403" w14:textId="77777777" w:rsidR="00423438" w:rsidRPr="00423438" w:rsidRDefault="00423438" w:rsidP="0042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0571" w14:textId="77777777" w:rsidR="00B17A91" w:rsidRDefault="00B17A91" w:rsidP="00D8044E">
    <w:pPr>
      <w:spacing w:after="0" w:line="240" w:lineRule="auto"/>
    </w:pPr>
  </w:p>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6"/>
      <w:gridCol w:w="4984"/>
    </w:tblGrid>
    <w:tr w:rsidR="00B17A91" w14:paraId="6710800C" w14:textId="77777777" w:rsidTr="00D8044E">
      <w:tc>
        <w:tcPr>
          <w:tcW w:w="6356" w:type="dxa"/>
        </w:tcPr>
        <w:p w14:paraId="7E87441B" w14:textId="0A40972D" w:rsidR="00B17A91" w:rsidRDefault="00B17A91" w:rsidP="00D8044E">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423438">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00423438">
            <w:rPr>
              <w:b/>
              <w:color w:val="808080" w:themeColor="background1" w:themeShade="80"/>
            </w:rPr>
            <w:t>20</w:t>
          </w:r>
        </w:p>
      </w:tc>
      <w:tc>
        <w:tcPr>
          <w:tcW w:w="4984" w:type="dxa"/>
        </w:tcPr>
        <w:p w14:paraId="264CB034" w14:textId="77777777" w:rsidR="00B17A91" w:rsidRDefault="00B17A91" w:rsidP="00D8044E">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14:paraId="625158DA" w14:textId="34E0976C" w:rsidR="00B17A91" w:rsidRDefault="00B17A91">
    <w:pPr>
      <w:pStyle w:val="Footer"/>
    </w:pPr>
    <w:r w:rsidRPr="005E45F0">
      <w:rPr>
        <w:b/>
        <w:noProof/>
        <w:color w:val="808080" w:themeColor="background1" w:themeShade="80"/>
        <w:sz w:val="10"/>
        <w:szCs w:val="10"/>
        <w:lang w:eastAsia="en-GB"/>
      </w:rPr>
      <w:drawing>
        <wp:anchor distT="0" distB="0" distL="114300" distR="114300" simplePos="0" relativeHeight="251652096" behindDoc="0" locked="0" layoutInCell="1" allowOverlap="1" wp14:anchorId="271DD278" wp14:editId="5A2F41DD">
          <wp:simplePos x="0" y="0"/>
          <wp:positionH relativeFrom="margin">
            <wp:posOffset>-923925</wp:posOffset>
          </wp:positionH>
          <wp:positionV relativeFrom="paragraph">
            <wp:posOffset>95250</wp:posOffset>
          </wp:positionV>
          <wp:extent cx="7577455" cy="19431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C0B3" w14:textId="77777777" w:rsidR="00B17A91" w:rsidRDefault="00B17A91" w:rsidP="005C5B3B">
    <w:pPr>
      <w:pStyle w:val="Footer"/>
      <w:tabs>
        <w:tab w:val="clear" w:pos="9026"/>
        <w:tab w:val="right" w:pos="9639"/>
      </w:tabs>
      <w:ind w:right="-613"/>
      <w:jc w:val="right"/>
      <w:rPr>
        <w:b/>
        <w:color w:val="808080" w:themeColor="background1" w:themeShade="80"/>
      </w:rPr>
    </w:pPr>
  </w:p>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2"/>
    </w:tblGrid>
    <w:tr w:rsidR="00B17A91" w14:paraId="4CA994BE" w14:textId="77777777" w:rsidTr="005E45F0">
      <w:tc>
        <w:tcPr>
          <w:tcW w:w="5506" w:type="dxa"/>
        </w:tcPr>
        <w:p w14:paraId="54446D2A" w14:textId="4B953314" w:rsidR="00B17A91" w:rsidRDefault="00B17A91" w:rsidP="005E45F0">
          <w:pPr>
            <w:pStyle w:val="Footer"/>
            <w:tabs>
              <w:tab w:val="clear" w:pos="9026"/>
              <w:tab w:val="right" w:pos="9639"/>
            </w:tabs>
            <w:ind w:right="-613"/>
            <w:rPr>
              <w:b/>
              <w:noProof/>
              <w:color w:val="808080" w:themeColor="background1" w:themeShade="80"/>
            </w:rPr>
          </w:pPr>
          <w:r w:rsidRPr="005E45F0">
            <w:rPr>
              <w:b/>
              <w:color w:val="808080" w:themeColor="background1" w:themeShade="80"/>
            </w:rPr>
            <w:t xml:space="preserve">Page </w:t>
          </w:r>
          <w:r w:rsidR="00423438">
            <w:rPr>
              <w:b/>
              <w:color w:val="808080" w:themeColor="background1" w:themeShade="80"/>
            </w:rPr>
            <w:t>1</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423438">
            <w:rPr>
              <w:b/>
              <w:noProof/>
              <w:color w:val="808080" w:themeColor="background1" w:themeShade="80"/>
            </w:rPr>
            <w:t>7</w:t>
          </w:r>
          <w:r w:rsidRPr="005E45F0">
            <w:rPr>
              <w:b/>
              <w:color w:val="808080" w:themeColor="background1" w:themeShade="80"/>
            </w:rPr>
            <w:fldChar w:fldCharType="end"/>
          </w:r>
          <w:r w:rsidRPr="005E45F0">
            <w:rPr>
              <w:b/>
              <w:color w:val="808080" w:themeColor="background1" w:themeShade="80"/>
            </w:rPr>
            <w:t xml:space="preserve"> of </w:t>
          </w:r>
          <w:r w:rsidR="00423438">
            <w:rPr>
              <w:b/>
              <w:color w:val="808080" w:themeColor="background1" w:themeShade="80"/>
            </w:rPr>
            <w:t>17</w:t>
          </w:r>
        </w:p>
      </w:tc>
      <w:tc>
        <w:tcPr>
          <w:tcW w:w="5552" w:type="dxa"/>
        </w:tcPr>
        <w:p w14:paraId="601CD1CD" w14:textId="77777777" w:rsidR="00B17A91" w:rsidRDefault="00B17A91" w:rsidP="00290630">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14:paraId="20BC0CC0" w14:textId="77777777" w:rsidR="00B17A91" w:rsidRPr="005E45F0" w:rsidRDefault="00B17A91" w:rsidP="005E45F0">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69504" behindDoc="0" locked="0" layoutInCell="1" allowOverlap="1" wp14:anchorId="36D712C7" wp14:editId="24003D85">
          <wp:simplePos x="0" y="0"/>
          <wp:positionH relativeFrom="page">
            <wp:align>left</wp:align>
          </wp:positionH>
          <wp:positionV relativeFrom="paragraph">
            <wp:posOffset>62865</wp:posOffset>
          </wp:positionV>
          <wp:extent cx="7577455" cy="194310"/>
          <wp:effectExtent l="0" t="0" r="4445"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5150" w14:textId="77777777" w:rsidR="00B17A91" w:rsidRDefault="00B17A91" w:rsidP="00334084">
    <w:pPr>
      <w:pStyle w:val="Footer"/>
      <w:tabs>
        <w:tab w:val="clear" w:pos="9026"/>
        <w:tab w:val="right" w:pos="9639"/>
      </w:tabs>
      <w:ind w:right="-613"/>
      <w:jc w:val="right"/>
      <w:rPr>
        <w:b/>
        <w:color w:val="808080" w:themeColor="background1" w:themeShade="80"/>
      </w:rPr>
    </w:pPr>
  </w:p>
  <w:p w14:paraId="4590233C" w14:textId="77777777" w:rsidR="00B17A91" w:rsidRDefault="00B17A91" w:rsidP="008F55A7">
    <w:pPr>
      <w:pStyle w:val="Footer"/>
      <w:tabs>
        <w:tab w:val="clear" w:pos="9026"/>
        <w:tab w:val="right" w:pos="9639"/>
      </w:tabs>
      <w:ind w:right="-613"/>
      <w:jc w:val="right"/>
      <w:rPr>
        <w:b/>
        <w:color w:val="808080" w:themeColor="background1" w:themeShade="80"/>
      </w:rPr>
    </w:pPr>
  </w:p>
  <w:tbl>
    <w:tblPr>
      <w:tblStyle w:val="TableGrid"/>
      <w:tblW w:w="11057" w:type="dxa"/>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B17A91" w14:paraId="14776EB5" w14:textId="77777777" w:rsidTr="00204A74">
      <w:tc>
        <w:tcPr>
          <w:tcW w:w="5506" w:type="dxa"/>
        </w:tcPr>
        <w:p w14:paraId="45A47EFA" w14:textId="4155D409" w:rsidR="00B17A91" w:rsidRDefault="00B17A91" w:rsidP="008F55A7">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423438">
            <w:rPr>
              <w:b/>
              <w:noProof/>
              <w:color w:val="808080" w:themeColor="background1" w:themeShade="80"/>
            </w:rPr>
            <w:t>1</w:t>
          </w:r>
          <w:r w:rsidRPr="005E45F0">
            <w:rPr>
              <w:b/>
              <w:color w:val="808080" w:themeColor="background1" w:themeShade="80"/>
            </w:rPr>
            <w:fldChar w:fldCharType="end"/>
          </w:r>
          <w:r w:rsidR="00423438">
            <w:rPr>
              <w:b/>
              <w:color w:val="808080" w:themeColor="background1" w:themeShade="80"/>
            </w:rPr>
            <w:t>1</w:t>
          </w:r>
          <w:r w:rsidRPr="005E45F0">
            <w:rPr>
              <w:b/>
              <w:color w:val="808080" w:themeColor="background1" w:themeShade="80"/>
            </w:rPr>
            <w:t xml:space="preserve"> of </w:t>
          </w:r>
          <w:r>
            <w:rPr>
              <w:b/>
              <w:color w:val="808080" w:themeColor="background1" w:themeShade="80"/>
            </w:rPr>
            <w:t>20</w:t>
          </w:r>
        </w:p>
      </w:tc>
      <w:tc>
        <w:tcPr>
          <w:tcW w:w="5551" w:type="dxa"/>
        </w:tcPr>
        <w:p w14:paraId="52A80FEA" w14:textId="77777777" w:rsidR="00B17A91" w:rsidRDefault="00B17A91" w:rsidP="008F55A7">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14:paraId="44DEE268" w14:textId="77777777" w:rsidR="00B17A91" w:rsidRPr="00773207" w:rsidRDefault="00B17A91" w:rsidP="008F55A7">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53120" behindDoc="0" locked="0" layoutInCell="1" allowOverlap="1" wp14:anchorId="109B520F" wp14:editId="3844DF66">
          <wp:simplePos x="0" y="0"/>
          <wp:positionH relativeFrom="margin">
            <wp:align>center</wp:align>
          </wp:positionH>
          <wp:positionV relativeFrom="paragraph">
            <wp:posOffset>62865</wp:posOffset>
          </wp:positionV>
          <wp:extent cx="7577455" cy="194310"/>
          <wp:effectExtent l="0" t="0" r="444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p w14:paraId="35A082A7" w14:textId="77777777" w:rsidR="00B17A91" w:rsidRDefault="00B17A91" w:rsidP="00204A74">
    <w:pPr>
      <w:pStyle w:val="Footer"/>
      <w:tabs>
        <w:tab w:val="clear" w:pos="9026"/>
        <w:tab w:val="right" w:pos="9639"/>
      </w:tabs>
      <w:ind w:right="-6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C63B" w14:textId="77777777" w:rsidR="00A23D1A" w:rsidRDefault="00A23D1A" w:rsidP="00991CB5">
      <w:pPr>
        <w:spacing w:after="0" w:line="240" w:lineRule="auto"/>
      </w:pPr>
      <w:r>
        <w:separator/>
      </w:r>
    </w:p>
  </w:footnote>
  <w:footnote w:type="continuationSeparator" w:id="0">
    <w:p w14:paraId="563EA452" w14:textId="77777777" w:rsidR="00A23D1A" w:rsidRDefault="00A23D1A" w:rsidP="00991CB5">
      <w:pPr>
        <w:spacing w:after="0" w:line="240" w:lineRule="auto"/>
      </w:pPr>
      <w:r>
        <w:continuationSeparator/>
      </w:r>
    </w:p>
  </w:footnote>
  <w:footnote w:id="1">
    <w:p w14:paraId="2EA68D9D" w14:textId="7D381EEA" w:rsidR="00B17A91" w:rsidRPr="002E516D" w:rsidRDefault="00B17A91" w:rsidP="00F23220">
      <w:pPr>
        <w:pStyle w:val="Heading1"/>
        <w:spacing w:before="0" w:line="240" w:lineRule="auto"/>
        <w:rPr>
          <w:rFonts w:asciiTheme="minorHAnsi" w:hAnsiTheme="minorHAnsi"/>
          <w:b w:val="0"/>
          <w:color w:val="519680"/>
          <w:sz w:val="18"/>
          <w:szCs w:val="18"/>
          <w:lang w:val="en-US"/>
        </w:rPr>
      </w:pPr>
      <w:r w:rsidRPr="0081348C">
        <w:rPr>
          <w:rStyle w:val="FootnoteReference"/>
          <w:rFonts w:asciiTheme="minorHAnsi" w:hAnsiTheme="minorHAnsi"/>
          <w:b w:val="0"/>
          <w:color w:val="auto"/>
          <w:sz w:val="18"/>
          <w:szCs w:val="18"/>
        </w:rPr>
        <w:footnoteRef/>
      </w:r>
      <w:r w:rsidRPr="0081348C">
        <w:rPr>
          <w:rFonts w:asciiTheme="minorHAnsi" w:hAnsiTheme="minorHAnsi"/>
          <w:b w:val="0"/>
          <w:color w:val="auto"/>
          <w:sz w:val="18"/>
          <w:szCs w:val="18"/>
        </w:rPr>
        <w:t xml:space="preserve"> </w:t>
      </w:r>
      <w:hyperlink r:id="rId1" w:history="1">
        <w:r w:rsidRPr="002E516D">
          <w:rPr>
            <w:rStyle w:val="Hyperlink"/>
            <w:rFonts w:asciiTheme="minorHAnsi" w:hAnsiTheme="minorHAnsi"/>
            <w:b w:val="0"/>
            <w:color w:val="519680"/>
            <w:sz w:val="18"/>
            <w:szCs w:val="18"/>
          </w:rPr>
          <w:t>PSNC Briefing 043/17: Analysis of Minor Ailment Services in England (July 2017)</w:t>
        </w:r>
      </w:hyperlink>
    </w:p>
  </w:footnote>
  <w:footnote w:id="2">
    <w:p w14:paraId="46937921" w14:textId="77777777" w:rsidR="00B17A91" w:rsidRPr="0081348C" w:rsidRDefault="00B17A91" w:rsidP="00F23220">
      <w:pPr>
        <w:pStyle w:val="Heading1"/>
        <w:spacing w:before="0"/>
        <w:rPr>
          <w:rFonts w:asciiTheme="minorHAnsi" w:hAnsiTheme="minorHAnsi"/>
          <w:sz w:val="18"/>
          <w:szCs w:val="18"/>
        </w:rPr>
      </w:pPr>
      <w:r w:rsidRPr="0081348C">
        <w:rPr>
          <w:rStyle w:val="FootnoteReference"/>
          <w:rFonts w:asciiTheme="minorHAnsi" w:hAnsiTheme="minorHAnsi" w:cs="Calibri"/>
          <w:b w:val="0"/>
          <w:color w:val="auto"/>
          <w:sz w:val="18"/>
          <w:szCs w:val="18"/>
        </w:rPr>
        <w:footnoteRef/>
      </w:r>
      <w:r w:rsidRPr="0081348C">
        <w:rPr>
          <w:rFonts w:asciiTheme="minorHAnsi" w:hAnsiTheme="minorHAnsi" w:cs="Calibri"/>
          <w:b w:val="0"/>
          <w:color w:val="auto"/>
          <w:sz w:val="18"/>
          <w:szCs w:val="18"/>
        </w:rPr>
        <w:t xml:space="preserve"> </w:t>
      </w:r>
      <w:hyperlink r:id="rId2" w:history="1">
        <w:r w:rsidRPr="0081348C">
          <w:rPr>
            <w:rStyle w:val="Hyperlink"/>
            <w:rFonts w:asciiTheme="minorHAnsi" w:hAnsiTheme="minorHAnsi" w:cs="Calibri"/>
            <w:b w:val="0"/>
            <w:color w:val="519680"/>
            <w:sz w:val="18"/>
            <w:szCs w:val="18"/>
          </w:rPr>
          <w:t>PSNC Briefing 038/15: PSNC U</w:t>
        </w:r>
        <w:r w:rsidRPr="00186A8A">
          <w:rPr>
            <w:rStyle w:val="Hyperlink"/>
            <w:rFonts w:asciiTheme="minorHAnsi" w:hAnsiTheme="minorHAnsi" w:cs="Calibri"/>
            <w:b w:val="0"/>
            <w:color w:val="519680"/>
            <w:sz w:val="18"/>
            <w:szCs w:val="18"/>
          </w:rPr>
          <w:t>pdate on negotiat</w:t>
        </w:r>
        <w:r w:rsidRPr="0081348C">
          <w:rPr>
            <w:rStyle w:val="Hyperlink"/>
            <w:rFonts w:asciiTheme="minorHAnsi" w:hAnsiTheme="minorHAnsi" w:cs="Calibri"/>
            <w:b w:val="0"/>
            <w:color w:val="519680"/>
            <w:sz w:val="18"/>
            <w:szCs w:val="18"/>
          </w:rPr>
          <w:t>ions on a national Minor Ailments Advice Service (July 2015)</w:t>
        </w:r>
      </w:hyperlink>
    </w:p>
  </w:footnote>
  <w:footnote w:id="3">
    <w:p w14:paraId="229AD090" w14:textId="77777777" w:rsidR="00B17A91" w:rsidRPr="006042E0" w:rsidRDefault="00B17A91" w:rsidP="00F23220">
      <w:pPr>
        <w:pStyle w:val="FootnoteText"/>
        <w:rPr>
          <w:color w:val="519680"/>
          <w:lang w:val="en-US"/>
        </w:rPr>
      </w:pPr>
      <w:r w:rsidRPr="0081348C">
        <w:rPr>
          <w:rStyle w:val="FootnoteReference"/>
          <w:rFonts w:asciiTheme="minorHAnsi" w:hAnsiTheme="minorHAnsi"/>
          <w:sz w:val="18"/>
          <w:szCs w:val="18"/>
        </w:rPr>
        <w:footnoteRef/>
      </w:r>
      <w:r w:rsidRPr="0081348C">
        <w:rPr>
          <w:rFonts w:asciiTheme="minorHAnsi" w:hAnsiTheme="minorHAnsi"/>
          <w:color w:val="519680"/>
          <w:sz w:val="18"/>
          <w:szCs w:val="18"/>
        </w:rPr>
        <w:t xml:space="preserve"> </w:t>
      </w:r>
      <w:hyperlink r:id="rId3" w:history="1">
        <w:r w:rsidRPr="0081348C">
          <w:rPr>
            <w:rStyle w:val="Hyperlink"/>
            <w:rFonts w:asciiTheme="minorHAnsi" w:hAnsiTheme="minorHAnsi"/>
            <w:color w:val="519680"/>
            <w:sz w:val="18"/>
            <w:szCs w:val="18"/>
          </w:rPr>
          <w:t xml:space="preserve">Department of Health: Community pharmacy in 2016/17 and beyond </w:t>
        </w:r>
        <w:r>
          <w:rPr>
            <w:rStyle w:val="Hyperlink"/>
            <w:rFonts w:asciiTheme="minorHAnsi" w:hAnsiTheme="minorHAnsi"/>
            <w:color w:val="519680"/>
            <w:sz w:val="18"/>
            <w:szCs w:val="18"/>
          </w:rPr>
          <w:t>– F</w:t>
        </w:r>
        <w:r w:rsidRPr="0081348C">
          <w:rPr>
            <w:rStyle w:val="Hyperlink"/>
            <w:rFonts w:asciiTheme="minorHAnsi" w:hAnsiTheme="minorHAnsi"/>
            <w:color w:val="519680"/>
            <w:sz w:val="18"/>
            <w:szCs w:val="18"/>
          </w:rPr>
          <w:t>inal package (October 2016)</w:t>
        </w:r>
      </w:hyperlink>
    </w:p>
  </w:footnote>
  <w:footnote w:id="4">
    <w:p w14:paraId="080BC5DE" w14:textId="77777777" w:rsidR="00B17A91" w:rsidRDefault="00B17A91" w:rsidP="00186A8A">
      <w:pPr>
        <w:pStyle w:val="FootnoteText"/>
        <w:ind w:left="-709"/>
      </w:pPr>
      <w:r>
        <w:rPr>
          <w:rStyle w:val="FootnoteReference"/>
        </w:rPr>
        <w:footnoteRef/>
      </w:r>
      <w:r>
        <w:t xml:space="preserve"> </w:t>
      </w:r>
      <w:hyperlink r:id="rId4" w:history="1">
        <w:r w:rsidRPr="009E5F1F">
          <w:rPr>
            <w:rStyle w:val="Hyperlink"/>
            <w:color w:val="519680"/>
          </w:rPr>
          <w:t>PAGB: Driving the self care agenda (2011)</w:t>
        </w:r>
      </w:hyperlink>
    </w:p>
  </w:footnote>
  <w:footnote w:id="5">
    <w:p w14:paraId="283FFB88" w14:textId="77777777" w:rsidR="00B17A91" w:rsidRPr="00C53906" w:rsidRDefault="00B17A91" w:rsidP="00423438">
      <w:pPr>
        <w:pStyle w:val="FootnoteText"/>
        <w:rPr>
          <w:lang w:val="en-US"/>
        </w:rPr>
      </w:pPr>
      <w:r w:rsidRPr="00222398">
        <w:rPr>
          <w:rStyle w:val="FootnoteReference"/>
        </w:rPr>
        <w:footnoteRef/>
      </w:r>
      <w:r w:rsidRPr="00222398">
        <w:t xml:space="preserve"> </w:t>
      </w:r>
      <w:hyperlink r:id="rId5" w:history="1">
        <w:r w:rsidRPr="00C53906">
          <w:rPr>
            <w:rStyle w:val="Hyperlink"/>
            <w:color w:val="519680"/>
          </w:rPr>
          <w:t>Office of National Statistics: Clinical Commissioning Group mid-year population estimates (October 2016)</w:t>
        </w:r>
      </w:hyperlink>
    </w:p>
  </w:footnote>
  <w:footnote w:id="6">
    <w:p w14:paraId="39A1545E" w14:textId="77777777" w:rsidR="00B17A91" w:rsidRPr="00C53906" w:rsidRDefault="00B17A91" w:rsidP="00423438">
      <w:pPr>
        <w:pStyle w:val="FootnoteText"/>
        <w:rPr>
          <w:color w:val="519680"/>
          <w:lang w:val="en-US"/>
        </w:rPr>
      </w:pPr>
      <w:r w:rsidRPr="00222398">
        <w:rPr>
          <w:rStyle w:val="FootnoteReference"/>
        </w:rPr>
        <w:footnoteRef/>
      </w:r>
      <w:r w:rsidRPr="00222398">
        <w:t xml:space="preserve"> </w:t>
      </w:r>
      <w:hyperlink r:id="rId6" w:history="1">
        <w:r w:rsidRPr="00C53906">
          <w:rPr>
            <w:rStyle w:val="Hyperlink"/>
            <w:color w:val="519680"/>
          </w:rPr>
          <w:t>NHS Digital: Hospital Episode Statistics, Accident and Emergency attendances – provider level analysis (March 2015)</w:t>
        </w:r>
      </w:hyperlink>
    </w:p>
  </w:footnote>
  <w:footnote w:id="7">
    <w:p w14:paraId="494C9205" w14:textId="4A6CCFA6" w:rsidR="00B17A91" w:rsidRDefault="00B17A91" w:rsidP="00423438">
      <w:pPr>
        <w:pStyle w:val="FootnoteText"/>
      </w:pPr>
      <w:r>
        <w:rPr>
          <w:rStyle w:val="FootnoteReference"/>
        </w:rPr>
        <w:footnoteRef/>
      </w:r>
      <w:r>
        <w:t xml:space="preserve"> </w:t>
      </w:r>
      <w:hyperlink r:id="rId7" w:history="1">
        <w:r w:rsidRPr="00AF6A84">
          <w:rPr>
            <w:rStyle w:val="Hyperlink"/>
            <w:rFonts w:asciiTheme="minorHAnsi" w:hAnsiTheme="minorHAnsi"/>
            <w:color w:val="519680"/>
          </w:rPr>
          <w:t>Department of Health: Partial Impact Assessment of proposals to expand the provision of minor ailment services (2008)</w:t>
        </w:r>
      </w:hyperlink>
    </w:p>
  </w:footnote>
  <w:footnote w:id="8">
    <w:p w14:paraId="28D5F98F" w14:textId="77777777" w:rsidR="00B17A91" w:rsidRDefault="00B17A91" w:rsidP="00F23220">
      <w:pPr>
        <w:pStyle w:val="FootnoteText"/>
        <w:rPr>
          <w:lang w:val="en-US"/>
        </w:rPr>
      </w:pPr>
      <w:r>
        <w:rPr>
          <w:rStyle w:val="FootnoteReference"/>
        </w:rPr>
        <w:footnoteRef/>
      </w:r>
      <w:r>
        <w:t xml:space="preserve"> GP consultation rates. National audit office paper quotes figures of 372 million GP contacts a year in England. </w:t>
      </w:r>
      <w:hyperlink r:id="rId8" w:history="1">
        <w:r>
          <w:rPr>
            <w:rStyle w:val="Hyperlink"/>
            <w:color w:val="519680"/>
          </w:rPr>
          <w:t>National Audit Office: Stocktake of access to general practice in England (Nov 2015)</w:t>
        </w:r>
      </w:hyperlink>
      <w:r>
        <w:t xml:space="preserve">. For population of 54 million this works out at a rate of 6.9 consultations per person. </w:t>
      </w:r>
      <w:hyperlink r:id="rId9" w:history="1">
        <w:r>
          <w:rPr>
            <w:rStyle w:val="Hyperlink"/>
            <w:color w:val="519680"/>
          </w:rPr>
          <w:t>National Audit Office: Population estimates for UK, England and Wales, Scotland and Northern Ireland: mid 2015 (Jun 2016)</w:t>
        </w:r>
      </w:hyperlink>
      <w:r>
        <w:rPr>
          <w:color w:val="519680"/>
        </w:rPr>
        <w:t>.</w:t>
      </w:r>
    </w:p>
  </w:footnote>
  <w:footnote w:id="9">
    <w:p w14:paraId="3A0D863E" w14:textId="0FBCE355" w:rsidR="00B17A91" w:rsidRPr="00C57148" w:rsidRDefault="00B17A91" w:rsidP="00F23220">
      <w:pPr>
        <w:pStyle w:val="FootnoteText"/>
      </w:pPr>
      <w:r>
        <w:rPr>
          <w:rStyle w:val="FootnoteReference"/>
        </w:rPr>
        <w:footnoteRef/>
      </w:r>
      <w:r>
        <w:t xml:space="preserve"> </w:t>
      </w:r>
      <w:hyperlink r:id="rId10" w:history="1">
        <w:r w:rsidRPr="00C57148">
          <w:rPr>
            <w:rStyle w:val="Hyperlink"/>
            <w:color w:val="519680"/>
          </w:rPr>
          <w:t>PAGB/PSNC: Joint submission to the Pharmacy White Paper (Dec 2007)</w:t>
        </w:r>
      </w:hyperlink>
      <w:r>
        <w:rPr>
          <w:color w:val="519680"/>
        </w:rPr>
        <w:t xml:space="preserve"> </w:t>
      </w:r>
      <w:r w:rsidRPr="00C57148">
        <w:t>20% of total GP consultations involve minor ailments</w:t>
      </w:r>
      <w:r>
        <w:t xml:space="preserve"> and 18% are for minor ailments only.</w:t>
      </w:r>
    </w:p>
  </w:footnote>
  <w:footnote w:id="10">
    <w:p w14:paraId="105FC099" w14:textId="4A3A969B" w:rsidR="00B17A91" w:rsidRDefault="00B17A91" w:rsidP="00F23220">
      <w:pPr>
        <w:pStyle w:val="FootnoteText"/>
      </w:pPr>
      <w:r>
        <w:rPr>
          <w:rStyle w:val="FootnoteReference"/>
        </w:rPr>
        <w:footnoteRef/>
      </w:r>
      <w:r>
        <w:t xml:space="preserve"> </w:t>
      </w:r>
      <w:r w:rsidRPr="00C57148">
        <w:t>Bednall R, et al. Identification of patients attending accident and emergency who may be suitable for treatment by a pharmacist. Fam Pract 2003; 20(1): 54–57</w:t>
      </w:r>
      <w:r>
        <w:t>. 8% of A&amp;E consultations could be managed by a pharmacist.</w:t>
      </w:r>
    </w:p>
  </w:footnote>
  <w:footnote w:id="11">
    <w:p w14:paraId="5BAC6522" w14:textId="2296ADED" w:rsidR="00B17A91" w:rsidRDefault="00B17A91" w:rsidP="00F23220">
      <w:pPr>
        <w:pStyle w:val="FootnoteText"/>
      </w:pPr>
      <w:r>
        <w:rPr>
          <w:rStyle w:val="FootnoteReference"/>
        </w:rPr>
        <w:footnoteRef/>
      </w:r>
      <w:r>
        <w:t xml:space="preserve"> </w:t>
      </w:r>
      <w:bookmarkStart w:id="5" w:name="_Hlk486599002"/>
      <w:r w:rsidRPr="007C7F3B">
        <w:rPr>
          <w:color w:val="519680"/>
        </w:rPr>
        <w:fldChar w:fldCharType="begin"/>
      </w:r>
      <w:r w:rsidRPr="007C7F3B">
        <w:rPr>
          <w:color w:val="519680"/>
        </w:rPr>
        <w:instrText xml:space="preserve"> HYPERLINK "https://improvement.nhs.uk/resources/national-tariff-1719/" </w:instrText>
      </w:r>
      <w:r w:rsidRPr="007C7F3B">
        <w:rPr>
          <w:color w:val="519680"/>
        </w:rPr>
        <w:fldChar w:fldCharType="separate"/>
      </w:r>
      <w:r w:rsidRPr="007C7F3B">
        <w:rPr>
          <w:rStyle w:val="Hyperlink"/>
          <w:color w:val="519680"/>
        </w:rPr>
        <w:t>NHS improvement: National tariff payment system 2017/18 and 2018/19</w:t>
      </w:r>
      <w:r w:rsidRPr="007C7F3B">
        <w:rPr>
          <w:color w:val="519680"/>
        </w:rPr>
        <w:fldChar w:fldCharType="end"/>
      </w:r>
      <w:r>
        <w:t>. Lowest payment for an attendance at A&amp;E is £63.</w:t>
      </w:r>
      <w:bookmarkEnd w:id="5"/>
    </w:p>
  </w:footnote>
  <w:footnote w:id="12">
    <w:p w14:paraId="744EBD7A" w14:textId="721B471B" w:rsidR="00B17A91" w:rsidRDefault="00B17A91" w:rsidP="00F23220">
      <w:pPr>
        <w:pStyle w:val="FootnoteText"/>
      </w:pPr>
      <w:r>
        <w:rPr>
          <w:rStyle w:val="FootnoteReference"/>
        </w:rPr>
        <w:footnoteRef/>
      </w:r>
      <w:r w:rsidRPr="007C7F3B">
        <w:rPr>
          <w:color w:val="519680"/>
        </w:rPr>
        <w:t xml:space="preserve"> </w:t>
      </w:r>
      <w:hyperlink r:id="rId11" w:history="1">
        <w:r w:rsidRPr="007C7F3B">
          <w:rPr>
            <w:rStyle w:val="Hyperlink"/>
            <w:color w:val="519680"/>
          </w:rPr>
          <w:t>Primary Care Foundation: Urgent Care Centres, what works best? (October 2012).</w:t>
        </w:r>
      </w:hyperlink>
      <w:r>
        <w:rPr>
          <w:color w:val="519680"/>
        </w:rPr>
        <w:t xml:space="preserve"> </w:t>
      </w:r>
      <w:r w:rsidRPr="007C7F3B">
        <w:t>A wide variation in cost per case was found, with most falling in the range from £28-£40. The median cost (£36) has been used for the above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D0EC" w14:textId="22CA4637" w:rsidR="00B17A91" w:rsidRDefault="00423438">
    <w:pPr>
      <w:pStyle w:val="Header"/>
    </w:pPr>
    <w:sdt>
      <w:sdtPr>
        <w:id w:val="-1981226685"/>
        <w:docPartObj>
          <w:docPartGallery w:val="Watermarks"/>
          <w:docPartUnique/>
        </w:docPartObj>
      </w:sdtPr>
      <w:sdtContent>
        <w:r>
          <w:rPr>
            <w:noProof/>
          </w:rPr>
          <w:pict w14:anchorId="3B2E2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17A91" w:rsidRPr="00334084">
      <w:rPr>
        <w:noProof/>
        <w:lang w:eastAsia="en-GB"/>
      </w:rPr>
      <w:drawing>
        <wp:anchor distT="0" distB="0" distL="114300" distR="114300" simplePos="0" relativeHeight="251649024" behindDoc="0" locked="0" layoutInCell="1" allowOverlap="1" wp14:anchorId="3C0ADCD4" wp14:editId="45E134AE">
          <wp:simplePos x="0" y="0"/>
          <wp:positionH relativeFrom="column">
            <wp:posOffset>266700</wp:posOffset>
          </wp:positionH>
          <wp:positionV relativeFrom="paragraph">
            <wp:posOffset>-154305</wp:posOffset>
          </wp:positionV>
          <wp:extent cx="655320" cy="3867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7A91" w:rsidRPr="00334084">
      <w:rPr>
        <w:noProof/>
        <w:lang w:eastAsia="en-GB"/>
      </w:rPr>
      <w:drawing>
        <wp:anchor distT="0" distB="0" distL="114300" distR="114300" simplePos="0" relativeHeight="251643904" behindDoc="0" locked="0" layoutInCell="1" allowOverlap="1" wp14:anchorId="6844BF85" wp14:editId="6BAEDF0F">
          <wp:simplePos x="0" y="0"/>
          <wp:positionH relativeFrom="column">
            <wp:posOffset>-457200</wp:posOffset>
          </wp:positionH>
          <wp:positionV relativeFrom="paragraph">
            <wp:posOffset>-181610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A52B" w14:textId="227FE164" w:rsidR="00B17A91" w:rsidRDefault="00B17A91">
    <w:pPr>
      <w:pStyle w:val="Header"/>
    </w:pPr>
    <w:r>
      <w:rPr>
        <w:noProof/>
        <w:lang w:eastAsia="en-GB"/>
      </w:rPr>
      <w:drawing>
        <wp:anchor distT="0" distB="0" distL="114300" distR="114300" simplePos="0" relativeHeight="251675648" behindDoc="1" locked="0" layoutInCell="1" allowOverlap="1" wp14:anchorId="2CEE05D1" wp14:editId="2EB03936">
          <wp:simplePos x="0" y="0"/>
          <wp:positionH relativeFrom="page">
            <wp:posOffset>2914650</wp:posOffset>
          </wp:positionH>
          <wp:positionV relativeFrom="paragraph">
            <wp:posOffset>-362585</wp:posOffset>
          </wp:positionV>
          <wp:extent cx="1733550" cy="1207135"/>
          <wp:effectExtent l="0" t="0" r="0" b="0"/>
          <wp:wrapTight wrapText="bothSides">
            <wp:wrapPolygon edited="0">
              <wp:start x="0" y="0"/>
              <wp:lineTo x="0" y="21134"/>
              <wp:lineTo x="21363" y="21134"/>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550" cy="1207135"/>
                  </a:xfrm>
                  <a:prstGeom prst="rect">
                    <a:avLst/>
                  </a:prstGeom>
                </pic:spPr>
              </pic:pic>
            </a:graphicData>
          </a:graphic>
          <wp14:sizeRelH relativeFrom="margin">
            <wp14:pctWidth>0</wp14:pctWidth>
          </wp14:sizeRelH>
          <wp14:sizeRelV relativeFrom="margin">
            <wp14:pctHeight>0</wp14:pctHeight>
          </wp14:sizeRelV>
        </wp:anchor>
      </w:drawing>
    </w:r>
    <w:r w:rsidRPr="00334084">
      <w:rPr>
        <w:noProof/>
        <w:lang w:eastAsia="en-GB"/>
      </w:rPr>
      <w:drawing>
        <wp:anchor distT="0" distB="0" distL="114300" distR="114300" simplePos="0" relativeHeight="251665408" behindDoc="0" locked="0" layoutInCell="1" allowOverlap="1" wp14:anchorId="5B5D9284" wp14:editId="398FA2B6">
          <wp:simplePos x="0" y="0"/>
          <wp:positionH relativeFrom="column">
            <wp:posOffset>847725</wp:posOffset>
          </wp:positionH>
          <wp:positionV relativeFrom="paragraph">
            <wp:posOffset>-78105</wp:posOffset>
          </wp:positionV>
          <wp:extent cx="1283970" cy="75819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283970" cy="758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4084">
      <w:rPr>
        <w:noProof/>
        <w:lang w:eastAsia="en-GB"/>
      </w:rPr>
      <w:drawing>
        <wp:anchor distT="0" distB="0" distL="114300" distR="114300" simplePos="0" relativeHeight="251659264" behindDoc="0" locked="0" layoutInCell="1" allowOverlap="1" wp14:anchorId="0333309F" wp14:editId="5661EEA4">
          <wp:simplePos x="0" y="0"/>
          <wp:positionH relativeFrom="column">
            <wp:posOffset>-400050</wp:posOffset>
          </wp:positionH>
          <wp:positionV relativeFrom="paragraph">
            <wp:posOffset>-114935</wp:posOffset>
          </wp:positionV>
          <wp:extent cx="1124585" cy="810260"/>
          <wp:effectExtent l="0" t="0" r="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3" cstate="print">
                    <a:extLst>
                      <a:ext uri="{28A0092B-C50C-407E-A947-70E740481C1C}">
                        <a14:useLocalDpi xmlns:a14="http://schemas.microsoft.com/office/drawing/2010/main" val="0"/>
                      </a:ext>
                    </a:extLst>
                  </a:blip>
                  <a:srcRect l="5387" t="5808" r="5226" b="4100"/>
                  <a:stretch/>
                </pic:blipFill>
                <pic:spPr bwMode="auto">
                  <a:xfrm>
                    <a:off x="0" y="0"/>
                    <a:ext cx="112458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71E2" w14:textId="77777777" w:rsidR="00B17A91" w:rsidRDefault="00B17A91" w:rsidP="007658FD">
    <w:pPr>
      <w:pStyle w:val="Header"/>
    </w:pPr>
  </w:p>
  <w:p w14:paraId="6A98DF2A" w14:textId="77777777" w:rsidR="00B17A91" w:rsidRDefault="00B17A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D228" w14:textId="77777777" w:rsidR="00B17A91" w:rsidRPr="0081348C" w:rsidRDefault="00B17A91" w:rsidP="0081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5D0"/>
    <w:multiLevelType w:val="hybridMultilevel"/>
    <w:tmpl w:val="F888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 w15:restartNumberingAfterBreak="0">
    <w:nsid w:val="0EAF0A16"/>
    <w:multiLevelType w:val="hybridMultilevel"/>
    <w:tmpl w:val="33D4BAA0"/>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1F467F9"/>
    <w:multiLevelType w:val="hybridMultilevel"/>
    <w:tmpl w:val="F30A5EA6"/>
    <w:lvl w:ilvl="0" w:tplc="D0DE545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B5762"/>
    <w:multiLevelType w:val="hybridMultilevel"/>
    <w:tmpl w:val="EE4A0B0E"/>
    <w:lvl w:ilvl="0" w:tplc="699630E2">
      <w:start w:val="1"/>
      <w:numFmt w:val="bullet"/>
      <w:lvlText w:val=""/>
      <w:lvlJc w:val="left"/>
      <w:pPr>
        <w:ind w:left="644" w:hanging="360"/>
      </w:pPr>
      <w:rPr>
        <w:rFonts w:ascii="Symbol" w:hAnsi="Symbol" w:hint="default"/>
        <w:color w:val="51968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BF41A2"/>
    <w:multiLevelType w:val="hybridMultilevel"/>
    <w:tmpl w:val="3866FE2E"/>
    <w:lvl w:ilvl="0" w:tplc="09CE8E60">
      <w:start w:val="1"/>
      <w:numFmt w:val="bullet"/>
      <w:lvlText w:val=""/>
      <w:lvlJc w:val="left"/>
      <w:pPr>
        <w:ind w:left="1080" w:hanging="72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330A4"/>
    <w:multiLevelType w:val="hybridMultilevel"/>
    <w:tmpl w:val="FFE82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96381"/>
    <w:multiLevelType w:val="hybridMultilevel"/>
    <w:tmpl w:val="2C6C9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72EE0"/>
    <w:multiLevelType w:val="hybridMultilevel"/>
    <w:tmpl w:val="A5342AEE"/>
    <w:lvl w:ilvl="0" w:tplc="4DB468D0">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2363083"/>
    <w:multiLevelType w:val="hybridMultilevel"/>
    <w:tmpl w:val="974C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66169"/>
    <w:multiLevelType w:val="multilevel"/>
    <w:tmpl w:val="85B6F5A2"/>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501BE"/>
    <w:multiLevelType w:val="hybridMultilevel"/>
    <w:tmpl w:val="988CCD2C"/>
    <w:lvl w:ilvl="0" w:tplc="4C50F43E">
      <w:start w:val="1"/>
      <w:numFmt w:val="decimal"/>
      <w:lvlText w:val="%1."/>
      <w:lvlJc w:val="left"/>
      <w:pPr>
        <w:ind w:left="11" w:hanging="360"/>
      </w:pPr>
      <w:rPr>
        <w:rFonts w:hint="default"/>
        <w:b/>
        <w:color w:val="51968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15:restartNumberingAfterBreak="0">
    <w:nsid w:val="31FB2C82"/>
    <w:multiLevelType w:val="multilevel"/>
    <w:tmpl w:val="4AA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F0919"/>
    <w:multiLevelType w:val="hybridMultilevel"/>
    <w:tmpl w:val="36E8D04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376856EA"/>
    <w:multiLevelType w:val="hybridMultilevel"/>
    <w:tmpl w:val="7DA6ADC0"/>
    <w:lvl w:ilvl="0" w:tplc="0E0E8960">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40373399"/>
    <w:multiLevelType w:val="hybridMultilevel"/>
    <w:tmpl w:val="8004B49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46655066"/>
    <w:multiLevelType w:val="hybridMultilevel"/>
    <w:tmpl w:val="78608028"/>
    <w:lvl w:ilvl="0" w:tplc="EA926104">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46C83CE5"/>
    <w:multiLevelType w:val="hybridMultilevel"/>
    <w:tmpl w:val="AE98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F7D3F"/>
    <w:multiLevelType w:val="hybridMultilevel"/>
    <w:tmpl w:val="77A46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822DC7"/>
    <w:multiLevelType w:val="hybridMultilevel"/>
    <w:tmpl w:val="A9A8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90E91"/>
    <w:multiLevelType w:val="hybridMultilevel"/>
    <w:tmpl w:val="9A96EFCC"/>
    <w:lvl w:ilvl="0" w:tplc="06BC9C8A">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2" w15:restartNumberingAfterBreak="0">
    <w:nsid w:val="55060B1A"/>
    <w:multiLevelType w:val="hybridMultilevel"/>
    <w:tmpl w:val="32821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E10CF"/>
    <w:multiLevelType w:val="hybridMultilevel"/>
    <w:tmpl w:val="5A525D18"/>
    <w:lvl w:ilvl="0" w:tplc="09CE8E60">
      <w:start w:val="1"/>
      <w:numFmt w:val="bullet"/>
      <w:lvlText w:val=""/>
      <w:lvlJc w:val="left"/>
      <w:pPr>
        <w:ind w:left="11" w:hanging="360"/>
      </w:pPr>
      <w:rPr>
        <w:rFonts w:ascii="Symbol" w:hAnsi="Symbol" w:hint="default"/>
        <w:color w:val="519680"/>
      </w:rPr>
    </w:lvl>
    <w:lvl w:ilvl="1" w:tplc="DECA957E">
      <w:numFmt w:val="bullet"/>
      <w:lvlText w:val="-"/>
      <w:lvlJc w:val="left"/>
      <w:pPr>
        <w:ind w:left="731" w:hanging="360"/>
      </w:pPr>
      <w:rPr>
        <w:rFonts w:ascii="Calibri" w:eastAsiaTheme="minorHAnsi" w:hAnsi="Calibri" w:cstheme="minorBidi" w:hint="default"/>
        <w:color w:val="519680"/>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5A1A65C4"/>
    <w:multiLevelType w:val="hybridMultilevel"/>
    <w:tmpl w:val="CCAC5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9F3FB9"/>
    <w:multiLevelType w:val="hybridMultilevel"/>
    <w:tmpl w:val="B3CAD90E"/>
    <w:lvl w:ilvl="0" w:tplc="D0DE545E">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613AD"/>
    <w:multiLevelType w:val="hybridMultilevel"/>
    <w:tmpl w:val="1E608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4328BA"/>
    <w:multiLevelType w:val="hybridMultilevel"/>
    <w:tmpl w:val="4A12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B1FA1"/>
    <w:multiLevelType w:val="multilevel"/>
    <w:tmpl w:val="21D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E68E2"/>
    <w:multiLevelType w:val="multilevel"/>
    <w:tmpl w:val="FD70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43B6F"/>
    <w:multiLevelType w:val="hybridMultilevel"/>
    <w:tmpl w:val="938CE6C8"/>
    <w:lvl w:ilvl="0" w:tplc="09CE8E6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44FA7"/>
    <w:multiLevelType w:val="hybridMultilevel"/>
    <w:tmpl w:val="2A660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A00A1D"/>
    <w:multiLevelType w:val="multilevel"/>
    <w:tmpl w:val="414A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A6303"/>
    <w:multiLevelType w:val="hybridMultilevel"/>
    <w:tmpl w:val="6638E1AC"/>
    <w:lvl w:ilvl="0" w:tplc="09CE8E6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E757D"/>
    <w:multiLevelType w:val="multilevel"/>
    <w:tmpl w:val="2EF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20CE5"/>
    <w:multiLevelType w:val="hybridMultilevel"/>
    <w:tmpl w:val="9BAEE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3D4BEA"/>
    <w:multiLevelType w:val="hybridMultilevel"/>
    <w:tmpl w:val="1254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E5A21"/>
    <w:multiLevelType w:val="hybridMultilevel"/>
    <w:tmpl w:val="E34EB04C"/>
    <w:lvl w:ilvl="0" w:tplc="D0DE545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07D65"/>
    <w:multiLevelType w:val="hybridMultilevel"/>
    <w:tmpl w:val="D56ABDDA"/>
    <w:lvl w:ilvl="0" w:tplc="09CE8E60">
      <w:start w:val="1"/>
      <w:numFmt w:val="bullet"/>
      <w:lvlText w:val=""/>
      <w:lvlJc w:val="left"/>
      <w:pPr>
        <w:ind w:left="720" w:hanging="360"/>
      </w:pPr>
      <w:rPr>
        <w:rFonts w:ascii="Symbol" w:hAnsi="Symbol" w:hint="default"/>
        <w:color w:val="5196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4715D3"/>
    <w:multiLevelType w:val="hybridMultilevel"/>
    <w:tmpl w:val="D9E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1"/>
  </w:num>
  <w:num w:numId="4">
    <w:abstractNumId w:val="21"/>
  </w:num>
  <w:num w:numId="5">
    <w:abstractNumId w:val="1"/>
  </w:num>
  <w:num w:numId="6">
    <w:abstractNumId w:val="8"/>
  </w:num>
  <w:num w:numId="7">
    <w:abstractNumId w:val="14"/>
  </w:num>
  <w:num w:numId="8">
    <w:abstractNumId w:val="16"/>
  </w:num>
  <w:num w:numId="9">
    <w:abstractNumId w:val="30"/>
  </w:num>
  <w:num w:numId="10">
    <w:abstractNumId w:val="5"/>
  </w:num>
  <w:num w:numId="11">
    <w:abstractNumId w:val="18"/>
  </w:num>
  <w:num w:numId="12">
    <w:abstractNumId w:val="35"/>
  </w:num>
  <w:num w:numId="13">
    <w:abstractNumId w:val="26"/>
  </w:num>
  <w:num w:numId="14">
    <w:abstractNumId w:val="39"/>
  </w:num>
  <w:num w:numId="15">
    <w:abstractNumId w:val="9"/>
  </w:num>
  <w:num w:numId="16">
    <w:abstractNumId w:val="24"/>
  </w:num>
  <w:num w:numId="17">
    <w:abstractNumId w:val="17"/>
  </w:num>
  <w:num w:numId="18">
    <w:abstractNumId w:val="19"/>
  </w:num>
  <w:num w:numId="19">
    <w:abstractNumId w:val="0"/>
  </w:num>
  <w:num w:numId="20">
    <w:abstractNumId w:val="22"/>
  </w:num>
  <w:num w:numId="21">
    <w:abstractNumId w:val="3"/>
  </w:num>
  <w:num w:numId="22">
    <w:abstractNumId w:val="25"/>
  </w:num>
  <w:num w:numId="23">
    <w:abstractNumId w:val="37"/>
  </w:num>
  <w:num w:numId="24">
    <w:abstractNumId w:val="27"/>
  </w:num>
  <w:num w:numId="25">
    <w:abstractNumId w:val="36"/>
  </w:num>
  <w:num w:numId="26">
    <w:abstractNumId w:val="31"/>
  </w:num>
  <w:num w:numId="27">
    <w:abstractNumId w:val="6"/>
  </w:num>
  <w:num w:numId="28">
    <w:abstractNumId w:val="7"/>
  </w:num>
  <w:num w:numId="29">
    <w:abstractNumId w:val="38"/>
  </w:num>
  <w:num w:numId="30">
    <w:abstractNumId w:val="33"/>
  </w:num>
  <w:num w:numId="31">
    <w:abstractNumId w:val="32"/>
  </w:num>
  <w:num w:numId="32">
    <w:abstractNumId w:val="28"/>
  </w:num>
  <w:num w:numId="33">
    <w:abstractNumId w:val="12"/>
  </w:num>
  <w:num w:numId="34">
    <w:abstractNumId w:val="29"/>
  </w:num>
  <w:num w:numId="35">
    <w:abstractNumId w:val="34"/>
  </w:num>
  <w:num w:numId="36">
    <w:abstractNumId w:val="15"/>
  </w:num>
  <w:num w:numId="37">
    <w:abstractNumId w:val="2"/>
  </w:num>
  <w:num w:numId="38">
    <w:abstractNumId w:val="23"/>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lvlOverride w:ilvl="2"/>
    <w:lvlOverride w:ilvl="3"/>
    <w:lvlOverride w:ilvl="4"/>
    <w:lvlOverride w:ilvl="5"/>
    <w:lvlOverride w:ilvl="6"/>
    <w:lvlOverride w:ilvl="7"/>
    <w:lvlOverride w:ilvl="8"/>
  </w:num>
  <w:num w:numId="41">
    <w:abstractNumId w:val="13"/>
  </w:num>
  <w:num w:numId="4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37"/>
    <w:rsid w:val="00002377"/>
    <w:rsid w:val="00002FE9"/>
    <w:rsid w:val="00004569"/>
    <w:rsid w:val="00005D94"/>
    <w:rsid w:val="00007378"/>
    <w:rsid w:val="00007730"/>
    <w:rsid w:val="0001473F"/>
    <w:rsid w:val="00026FB7"/>
    <w:rsid w:val="00037911"/>
    <w:rsid w:val="00042BF0"/>
    <w:rsid w:val="000516AF"/>
    <w:rsid w:val="00055D06"/>
    <w:rsid w:val="0008259E"/>
    <w:rsid w:val="0008700D"/>
    <w:rsid w:val="0009447F"/>
    <w:rsid w:val="000A5B1B"/>
    <w:rsid w:val="000A60B8"/>
    <w:rsid w:val="000B5112"/>
    <w:rsid w:val="000B5FEF"/>
    <w:rsid w:val="000C0BFA"/>
    <w:rsid w:val="000C1197"/>
    <w:rsid w:val="000C21B9"/>
    <w:rsid w:val="000C33FC"/>
    <w:rsid w:val="000C6DF5"/>
    <w:rsid w:val="000D0BC6"/>
    <w:rsid w:val="000D2833"/>
    <w:rsid w:val="000D2D37"/>
    <w:rsid w:val="000D5822"/>
    <w:rsid w:val="000E01B8"/>
    <w:rsid w:val="000E127F"/>
    <w:rsid w:val="000E44C3"/>
    <w:rsid w:val="000F0226"/>
    <w:rsid w:val="000F0C99"/>
    <w:rsid w:val="000F34F4"/>
    <w:rsid w:val="000F42D0"/>
    <w:rsid w:val="00100E9B"/>
    <w:rsid w:val="0010461E"/>
    <w:rsid w:val="0011237E"/>
    <w:rsid w:val="00115F89"/>
    <w:rsid w:val="00134C39"/>
    <w:rsid w:val="00142FE1"/>
    <w:rsid w:val="00151893"/>
    <w:rsid w:val="001529F5"/>
    <w:rsid w:val="00153492"/>
    <w:rsid w:val="00153BA1"/>
    <w:rsid w:val="001548EC"/>
    <w:rsid w:val="00156F74"/>
    <w:rsid w:val="00160DA6"/>
    <w:rsid w:val="00162B82"/>
    <w:rsid w:val="00163EDA"/>
    <w:rsid w:val="00171E1F"/>
    <w:rsid w:val="001832BB"/>
    <w:rsid w:val="00186A8A"/>
    <w:rsid w:val="001903CD"/>
    <w:rsid w:val="001919CE"/>
    <w:rsid w:val="00192703"/>
    <w:rsid w:val="001927DC"/>
    <w:rsid w:val="00194AF2"/>
    <w:rsid w:val="00197F28"/>
    <w:rsid w:val="001A5EF6"/>
    <w:rsid w:val="001A6954"/>
    <w:rsid w:val="001C023F"/>
    <w:rsid w:val="001E2DA5"/>
    <w:rsid w:val="001E604A"/>
    <w:rsid w:val="001E7D86"/>
    <w:rsid w:val="001F14A0"/>
    <w:rsid w:val="001F1FB5"/>
    <w:rsid w:val="001F322C"/>
    <w:rsid w:val="002009DB"/>
    <w:rsid w:val="00201EA2"/>
    <w:rsid w:val="002034DF"/>
    <w:rsid w:val="00204A74"/>
    <w:rsid w:val="0020713D"/>
    <w:rsid w:val="002121C8"/>
    <w:rsid w:val="00213D2E"/>
    <w:rsid w:val="00222613"/>
    <w:rsid w:val="00224989"/>
    <w:rsid w:val="00237D7C"/>
    <w:rsid w:val="00240512"/>
    <w:rsid w:val="00240813"/>
    <w:rsid w:val="002451AD"/>
    <w:rsid w:val="00245EA4"/>
    <w:rsid w:val="0024630F"/>
    <w:rsid w:val="00246AF9"/>
    <w:rsid w:val="002475F1"/>
    <w:rsid w:val="00250C48"/>
    <w:rsid w:val="00252A98"/>
    <w:rsid w:val="0026129C"/>
    <w:rsid w:val="00262F15"/>
    <w:rsid w:val="00271D40"/>
    <w:rsid w:val="00277093"/>
    <w:rsid w:val="00277F1B"/>
    <w:rsid w:val="0028152A"/>
    <w:rsid w:val="00290630"/>
    <w:rsid w:val="00291985"/>
    <w:rsid w:val="00292396"/>
    <w:rsid w:val="00292AED"/>
    <w:rsid w:val="002A45A3"/>
    <w:rsid w:val="002C3058"/>
    <w:rsid w:val="002D1DA7"/>
    <w:rsid w:val="002D46FD"/>
    <w:rsid w:val="002D6930"/>
    <w:rsid w:val="002E1EF4"/>
    <w:rsid w:val="002E2AAC"/>
    <w:rsid w:val="002E2B5F"/>
    <w:rsid w:val="002E3175"/>
    <w:rsid w:val="002E383D"/>
    <w:rsid w:val="002E516D"/>
    <w:rsid w:val="002E64B0"/>
    <w:rsid w:val="002E69F6"/>
    <w:rsid w:val="002E6DE7"/>
    <w:rsid w:val="002E7160"/>
    <w:rsid w:val="002F3A5E"/>
    <w:rsid w:val="002F3E02"/>
    <w:rsid w:val="00326919"/>
    <w:rsid w:val="00327F08"/>
    <w:rsid w:val="003304CE"/>
    <w:rsid w:val="00334084"/>
    <w:rsid w:val="0034280C"/>
    <w:rsid w:val="00343044"/>
    <w:rsid w:val="0034714C"/>
    <w:rsid w:val="0036038F"/>
    <w:rsid w:val="00365ACF"/>
    <w:rsid w:val="00366C1A"/>
    <w:rsid w:val="00367FCA"/>
    <w:rsid w:val="0037050A"/>
    <w:rsid w:val="00376910"/>
    <w:rsid w:val="00383C91"/>
    <w:rsid w:val="00386B8F"/>
    <w:rsid w:val="003B4A7B"/>
    <w:rsid w:val="003C26A5"/>
    <w:rsid w:val="003C6D22"/>
    <w:rsid w:val="003C707B"/>
    <w:rsid w:val="003E4725"/>
    <w:rsid w:val="003F20FF"/>
    <w:rsid w:val="00404153"/>
    <w:rsid w:val="00410C99"/>
    <w:rsid w:val="00412CC9"/>
    <w:rsid w:val="00414399"/>
    <w:rsid w:val="004147CB"/>
    <w:rsid w:val="00417201"/>
    <w:rsid w:val="00421F14"/>
    <w:rsid w:val="00423438"/>
    <w:rsid w:val="00424D87"/>
    <w:rsid w:val="00440594"/>
    <w:rsid w:val="00445046"/>
    <w:rsid w:val="00447125"/>
    <w:rsid w:val="00454923"/>
    <w:rsid w:val="00460C70"/>
    <w:rsid w:val="00461B76"/>
    <w:rsid w:val="00464EDC"/>
    <w:rsid w:val="00466322"/>
    <w:rsid w:val="00471FFE"/>
    <w:rsid w:val="0047539F"/>
    <w:rsid w:val="00476593"/>
    <w:rsid w:val="00482428"/>
    <w:rsid w:val="004838BA"/>
    <w:rsid w:val="004929F6"/>
    <w:rsid w:val="004938C0"/>
    <w:rsid w:val="004950BB"/>
    <w:rsid w:val="004A0070"/>
    <w:rsid w:val="004A5FD2"/>
    <w:rsid w:val="004B372F"/>
    <w:rsid w:val="004B7A50"/>
    <w:rsid w:val="004C6D63"/>
    <w:rsid w:val="004D09BC"/>
    <w:rsid w:val="004E088F"/>
    <w:rsid w:val="004E0933"/>
    <w:rsid w:val="004E2BD1"/>
    <w:rsid w:val="004E3DC0"/>
    <w:rsid w:val="005034B1"/>
    <w:rsid w:val="00506331"/>
    <w:rsid w:val="005205BF"/>
    <w:rsid w:val="00520A77"/>
    <w:rsid w:val="00520D78"/>
    <w:rsid w:val="00526E6E"/>
    <w:rsid w:val="00567398"/>
    <w:rsid w:val="00572DA8"/>
    <w:rsid w:val="005801B1"/>
    <w:rsid w:val="0058076E"/>
    <w:rsid w:val="00581390"/>
    <w:rsid w:val="005814BE"/>
    <w:rsid w:val="00596559"/>
    <w:rsid w:val="00596BBC"/>
    <w:rsid w:val="00597864"/>
    <w:rsid w:val="005A10DF"/>
    <w:rsid w:val="005A6977"/>
    <w:rsid w:val="005A7E74"/>
    <w:rsid w:val="005B2E57"/>
    <w:rsid w:val="005B6A20"/>
    <w:rsid w:val="005C09D0"/>
    <w:rsid w:val="005C11A2"/>
    <w:rsid w:val="005C5B3B"/>
    <w:rsid w:val="005C76AC"/>
    <w:rsid w:val="005D20B2"/>
    <w:rsid w:val="005E30DB"/>
    <w:rsid w:val="005E45F0"/>
    <w:rsid w:val="005E7592"/>
    <w:rsid w:val="005F18A7"/>
    <w:rsid w:val="005F23F9"/>
    <w:rsid w:val="005F6636"/>
    <w:rsid w:val="00617B5E"/>
    <w:rsid w:val="0062086A"/>
    <w:rsid w:val="00625B74"/>
    <w:rsid w:val="00632960"/>
    <w:rsid w:val="00634B31"/>
    <w:rsid w:val="00641764"/>
    <w:rsid w:val="00643507"/>
    <w:rsid w:val="00643881"/>
    <w:rsid w:val="006523C4"/>
    <w:rsid w:val="006574CF"/>
    <w:rsid w:val="00665A81"/>
    <w:rsid w:val="00671A5E"/>
    <w:rsid w:val="0067533E"/>
    <w:rsid w:val="006825F0"/>
    <w:rsid w:val="006839A5"/>
    <w:rsid w:val="00683E56"/>
    <w:rsid w:val="006858A6"/>
    <w:rsid w:val="00686C7C"/>
    <w:rsid w:val="00692D99"/>
    <w:rsid w:val="006976E3"/>
    <w:rsid w:val="006A0289"/>
    <w:rsid w:val="006A478B"/>
    <w:rsid w:val="006A4C89"/>
    <w:rsid w:val="006A7BF9"/>
    <w:rsid w:val="006B1DC4"/>
    <w:rsid w:val="006B7AA3"/>
    <w:rsid w:val="006C4AEC"/>
    <w:rsid w:val="006C600B"/>
    <w:rsid w:val="006E4DC1"/>
    <w:rsid w:val="006E52D2"/>
    <w:rsid w:val="006F1906"/>
    <w:rsid w:val="006F6607"/>
    <w:rsid w:val="0070320D"/>
    <w:rsid w:val="00704848"/>
    <w:rsid w:val="007101AD"/>
    <w:rsid w:val="00711CA1"/>
    <w:rsid w:val="00711FFA"/>
    <w:rsid w:val="00714821"/>
    <w:rsid w:val="0071716E"/>
    <w:rsid w:val="00731967"/>
    <w:rsid w:val="00731D0A"/>
    <w:rsid w:val="00744881"/>
    <w:rsid w:val="00744B1B"/>
    <w:rsid w:val="0075549C"/>
    <w:rsid w:val="00763468"/>
    <w:rsid w:val="007658FD"/>
    <w:rsid w:val="00777698"/>
    <w:rsid w:val="00787280"/>
    <w:rsid w:val="007926ED"/>
    <w:rsid w:val="00793B07"/>
    <w:rsid w:val="007975C3"/>
    <w:rsid w:val="007A3B77"/>
    <w:rsid w:val="007A47BF"/>
    <w:rsid w:val="007A67D6"/>
    <w:rsid w:val="007C095B"/>
    <w:rsid w:val="007C2428"/>
    <w:rsid w:val="007C402F"/>
    <w:rsid w:val="007C5673"/>
    <w:rsid w:val="007C6F38"/>
    <w:rsid w:val="007C7F3B"/>
    <w:rsid w:val="007D288C"/>
    <w:rsid w:val="007D3572"/>
    <w:rsid w:val="007E4AB0"/>
    <w:rsid w:val="007E7686"/>
    <w:rsid w:val="00802222"/>
    <w:rsid w:val="0080344C"/>
    <w:rsid w:val="00806CA2"/>
    <w:rsid w:val="008079D7"/>
    <w:rsid w:val="0081348C"/>
    <w:rsid w:val="00813A2D"/>
    <w:rsid w:val="00813C89"/>
    <w:rsid w:val="0081691C"/>
    <w:rsid w:val="008172A0"/>
    <w:rsid w:val="00822452"/>
    <w:rsid w:val="00827A69"/>
    <w:rsid w:val="00834700"/>
    <w:rsid w:val="008425AB"/>
    <w:rsid w:val="008427CE"/>
    <w:rsid w:val="0086257A"/>
    <w:rsid w:val="0087127A"/>
    <w:rsid w:val="00874870"/>
    <w:rsid w:val="0088235F"/>
    <w:rsid w:val="0088513F"/>
    <w:rsid w:val="008868A9"/>
    <w:rsid w:val="008918FE"/>
    <w:rsid w:val="00895C3B"/>
    <w:rsid w:val="008B026A"/>
    <w:rsid w:val="008C4D2A"/>
    <w:rsid w:val="008E7CFE"/>
    <w:rsid w:val="008F2CD4"/>
    <w:rsid w:val="008F55A7"/>
    <w:rsid w:val="008F6313"/>
    <w:rsid w:val="00907D16"/>
    <w:rsid w:val="00911486"/>
    <w:rsid w:val="0091622A"/>
    <w:rsid w:val="00922F34"/>
    <w:rsid w:val="00927189"/>
    <w:rsid w:val="0093302F"/>
    <w:rsid w:val="0093521B"/>
    <w:rsid w:val="00935DCF"/>
    <w:rsid w:val="009511CC"/>
    <w:rsid w:val="00951CC0"/>
    <w:rsid w:val="00955156"/>
    <w:rsid w:val="00962CB2"/>
    <w:rsid w:val="0096301B"/>
    <w:rsid w:val="00963A3F"/>
    <w:rsid w:val="00964F45"/>
    <w:rsid w:val="00967BC0"/>
    <w:rsid w:val="00967DD2"/>
    <w:rsid w:val="00970769"/>
    <w:rsid w:val="00971C61"/>
    <w:rsid w:val="00972915"/>
    <w:rsid w:val="0097463D"/>
    <w:rsid w:val="009754A2"/>
    <w:rsid w:val="00976EA8"/>
    <w:rsid w:val="00981091"/>
    <w:rsid w:val="00981494"/>
    <w:rsid w:val="0099071A"/>
    <w:rsid w:val="00991CB5"/>
    <w:rsid w:val="00991F29"/>
    <w:rsid w:val="00992192"/>
    <w:rsid w:val="00993EBF"/>
    <w:rsid w:val="009A20DF"/>
    <w:rsid w:val="009A49C5"/>
    <w:rsid w:val="009A60C8"/>
    <w:rsid w:val="009A626B"/>
    <w:rsid w:val="009B0D37"/>
    <w:rsid w:val="009B1F2E"/>
    <w:rsid w:val="009B2F30"/>
    <w:rsid w:val="009B3BB4"/>
    <w:rsid w:val="009B5C61"/>
    <w:rsid w:val="009C0286"/>
    <w:rsid w:val="009C0B4E"/>
    <w:rsid w:val="009C0F34"/>
    <w:rsid w:val="009C54D9"/>
    <w:rsid w:val="009D5F76"/>
    <w:rsid w:val="009D7C3D"/>
    <w:rsid w:val="009E5DE0"/>
    <w:rsid w:val="009E5F1F"/>
    <w:rsid w:val="009E7AD6"/>
    <w:rsid w:val="009F1180"/>
    <w:rsid w:val="00A017AE"/>
    <w:rsid w:val="00A01E5A"/>
    <w:rsid w:val="00A05A05"/>
    <w:rsid w:val="00A074AB"/>
    <w:rsid w:val="00A10888"/>
    <w:rsid w:val="00A14424"/>
    <w:rsid w:val="00A21E33"/>
    <w:rsid w:val="00A22632"/>
    <w:rsid w:val="00A22FF2"/>
    <w:rsid w:val="00A23D1A"/>
    <w:rsid w:val="00A3067B"/>
    <w:rsid w:val="00A35910"/>
    <w:rsid w:val="00A36D26"/>
    <w:rsid w:val="00A41995"/>
    <w:rsid w:val="00A5048E"/>
    <w:rsid w:val="00A55934"/>
    <w:rsid w:val="00A564FC"/>
    <w:rsid w:val="00A60123"/>
    <w:rsid w:val="00A66051"/>
    <w:rsid w:val="00A67843"/>
    <w:rsid w:val="00A74B46"/>
    <w:rsid w:val="00A75070"/>
    <w:rsid w:val="00A817D0"/>
    <w:rsid w:val="00A81A08"/>
    <w:rsid w:val="00A84A06"/>
    <w:rsid w:val="00AB13D6"/>
    <w:rsid w:val="00AB4F0C"/>
    <w:rsid w:val="00AC40BC"/>
    <w:rsid w:val="00AD06D0"/>
    <w:rsid w:val="00AD20B0"/>
    <w:rsid w:val="00AE2D46"/>
    <w:rsid w:val="00AE5695"/>
    <w:rsid w:val="00AE58B4"/>
    <w:rsid w:val="00AF089C"/>
    <w:rsid w:val="00AF32C0"/>
    <w:rsid w:val="00AF5FDC"/>
    <w:rsid w:val="00B06AC7"/>
    <w:rsid w:val="00B06EDD"/>
    <w:rsid w:val="00B15B4F"/>
    <w:rsid w:val="00B17A91"/>
    <w:rsid w:val="00B25427"/>
    <w:rsid w:val="00B30165"/>
    <w:rsid w:val="00B305FB"/>
    <w:rsid w:val="00B30F7B"/>
    <w:rsid w:val="00B32ECC"/>
    <w:rsid w:val="00B36A45"/>
    <w:rsid w:val="00B42E64"/>
    <w:rsid w:val="00B56B06"/>
    <w:rsid w:val="00B628FF"/>
    <w:rsid w:val="00B65798"/>
    <w:rsid w:val="00B672F3"/>
    <w:rsid w:val="00B6734E"/>
    <w:rsid w:val="00B70B47"/>
    <w:rsid w:val="00B93372"/>
    <w:rsid w:val="00BA024E"/>
    <w:rsid w:val="00BA19FB"/>
    <w:rsid w:val="00BA4803"/>
    <w:rsid w:val="00BB05EA"/>
    <w:rsid w:val="00BC4CBC"/>
    <w:rsid w:val="00BC6D99"/>
    <w:rsid w:val="00BD1673"/>
    <w:rsid w:val="00BD2367"/>
    <w:rsid w:val="00BD2751"/>
    <w:rsid w:val="00BD3874"/>
    <w:rsid w:val="00BD5322"/>
    <w:rsid w:val="00BE6CD6"/>
    <w:rsid w:val="00BF4360"/>
    <w:rsid w:val="00BF6A00"/>
    <w:rsid w:val="00BF79C4"/>
    <w:rsid w:val="00C02EB7"/>
    <w:rsid w:val="00C179D7"/>
    <w:rsid w:val="00C21A89"/>
    <w:rsid w:val="00C22321"/>
    <w:rsid w:val="00C241AE"/>
    <w:rsid w:val="00C26E40"/>
    <w:rsid w:val="00C37227"/>
    <w:rsid w:val="00C47E2F"/>
    <w:rsid w:val="00C5513F"/>
    <w:rsid w:val="00C56397"/>
    <w:rsid w:val="00C57148"/>
    <w:rsid w:val="00C81D62"/>
    <w:rsid w:val="00C8271F"/>
    <w:rsid w:val="00C92DD4"/>
    <w:rsid w:val="00C9511D"/>
    <w:rsid w:val="00C95390"/>
    <w:rsid w:val="00CB00EC"/>
    <w:rsid w:val="00CB0DAA"/>
    <w:rsid w:val="00CB32A5"/>
    <w:rsid w:val="00CB3BBD"/>
    <w:rsid w:val="00CC23E2"/>
    <w:rsid w:val="00CD12E7"/>
    <w:rsid w:val="00CD5773"/>
    <w:rsid w:val="00CE286E"/>
    <w:rsid w:val="00CE6A73"/>
    <w:rsid w:val="00CF1054"/>
    <w:rsid w:val="00CF67A1"/>
    <w:rsid w:val="00D013BD"/>
    <w:rsid w:val="00D02D64"/>
    <w:rsid w:val="00D03254"/>
    <w:rsid w:val="00D03629"/>
    <w:rsid w:val="00D074D7"/>
    <w:rsid w:val="00D13FD5"/>
    <w:rsid w:val="00D14490"/>
    <w:rsid w:val="00D25ADD"/>
    <w:rsid w:val="00D27549"/>
    <w:rsid w:val="00D32A0A"/>
    <w:rsid w:val="00D42AEF"/>
    <w:rsid w:val="00D43F74"/>
    <w:rsid w:val="00D5672E"/>
    <w:rsid w:val="00D62401"/>
    <w:rsid w:val="00D64234"/>
    <w:rsid w:val="00D66109"/>
    <w:rsid w:val="00D66C42"/>
    <w:rsid w:val="00D7334D"/>
    <w:rsid w:val="00D7711A"/>
    <w:rsid w:val="00D8044E"/>
    <w:rsid w:val="00D8399A"/>
    <w:rsid w:val="00D87CA8"/>
    <w:rsid w:val="00D92FBF"/>
    <w:rsid w:val="00D93F34"/>
    <w:rsid w:val="00D93F4C"/>
    <w:rsid w:val="00D97F53"/>
    <w:rsid w:val="00DB1BDE"/>
    <w:rsid w:val="00DB50D5"/>
    <w:rsid w:val="00DC0114"/>
    <w:rsid w:val="00DC12F2"/>
    <w:rsid w:val="00DC3235"/>
    <w:rsid w:val="00DD44D3"/>
    <w:rsid w:val="00DE1D62"/>
    <w:rsid w:val="00DE634D"/>
    <w:rsid w:val="00DE7A53"/>
    <w:rsid w:val="00E03268"/>
    <w:rsid w:val="00E12E61"/>
    <w:rsid w:val="00E17ECE"/>
    <w:rsid w:val="00E202AB"/>
    <w:rsid w:val="00E242FE"/>
    <w:rsid w:val="00E24BA6"/>
    <w:rsid w:val="00E31BD8"/>
    <w:rsid w:val="00E3215E"/>
    <w:rsid w:val="00E341D7"/>
    <w:rsid w:val="00E3582E"/>
    <w:rsid w:val="00E46E6F"/>
    <w:rsid w:val="00E50295"/>
    <w:rsid w:val="00E502D5"/>
    <w:rsid w:val="00E53CD2"/>
    <w:rsid w:val="00E82A6F"/>
    <w:rsid w:val="00E844F3"/>
    <w:rsid w:val="00E85AC5"/>
    <w:rsid w:val="00E922DE"/>
    <w:rsid w:val="00E943C2"/>
    <w:rsid w:val="00E9495F"/>
    <w:rsid w:val="00EA5F7D"/>
    <w:rsid w:val="00EB05FC"/>
    <w:rsid w:val="00EB5825"/>
    <w:rsid w:val="00EC171B"/>
    <w:rsid w:val="00EC3914"/>
    <w:rsid w:val="00EC6462"/>
    <w:rsid w:val="00EC6B5A"/>
    <w:rsid w:val="00ED0565"/>
    <w:rsid w:val="00ED0600"/>
    <w:rsid w:val="00EF246E"/>
    <w:rsid w:val="00EF2E16"/>
    <w:rsid w:val="00EF7686"/>
    <w:rsid w:val="00F02565"/>
    <w:rsid w:val="00F03960"/>
    <w:rsid w:val="00F07AA8"/>
    <w:rsid w:val="00F07CFE"/>
    <w:rsid w:val="00F15E65"/>
    <w:rsid w:val="00F212C3"/>
    <w:rsid w:val="00F22CB9"/>
    <w:rsid w:val="00F23220"/>
    <w:rsid w:val="00F23D14"/>
    <w:rsid w:val="00F2582E"/>
    <w:rsid w:val="00F26DE7"/>
    <w:rsid w:val="00F35F61"/>
    <w:rsid w:val="00F376D8"/>
    <w:rsid w:val="00F40A87"/>
    <w:rsid w:val="00F424BE"/>
    <w:rsid w:val="00F42F4C"/>
    <w:rsid w:val="00F43021"/>
    <w:rsid w:val="00F44125"/>
    <w:rsid w:val="00F50177"/>
    <w:rsid w:val="00F51C37"/>
    <w:rsid w:val="00F52CF7"/>
    <w:rsid w:val="00F54212"/>
    <w:rsid w:val="00F55BB2"/>
    <w:rsid w:val="00F56050"/>
    <w:rsid w:val="00F56E90"/>
    <w:rsid w:val="00F71368"/>
    <w:rsid w:val="00F72AF2"/>
    <w:rsid w:val="00F73DD4"/>
    <w:rsid w:val="00F76106"/>
    <w:rsid w:val="00F81BA0"/>
    <w:rsid w:val="00F81DFA"/>
    <w:rsid w:val="00F87465"/>
    <w:rsid w:val="00F87562"/>
    <w:rsid w:val="00F9569A"/>
    <w:rsid w:val="00FA1E36"/>
    <w:rsid w:val="00FA2ED2"/>
    <w:rsid w:val="00FA4389"/>
    <w:rsid w:val="00FB43E5"/>
    <w:rsid w:val="00FB7C41"/>
    <w:rsid w:val="00FC302E"/>
    <w:rsid w:val="00FE0030"/>
    <w:rsid w:val="00FE29F9"/>
    <w:rsid w:val="00FE6550"/>
    <w:rsid w:val="00FF392F"/>
    <w:rsid w:val="00FF5726"/>
    <w:rsid w:val="00FF581A"/>
    <w:rsid w:val="00FF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4DB2391"/>
  <w15:docId w15:val="{02775A39-9850-4D9E-98A8-5985E685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4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AD20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A5048E"/>
    <w:rPr>
      <w:color w:val="0000FF"/>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51C37"/>
    <w:rPr>
      <w:sz w:val="16"/>
      <w:szCs w:val="16"/>
    </w:rPr>
  </w:style>
  <w:style w:type="paragraph" w:styleId="CommentText">
    <w:name w:val="annotation text"/>
    <w:basedOn w:val="Normal"/>
    <w:link w:val="CommentTextChar"/>
    <w:uiPriority w:val="99"/>
    <w:unhideWhenUsed/>
    <w:rsid w:val="00F51C37"/>
    <w:pPr>
      <w:spacing w:line="240" w:lineRule="auto"/>
    </w:pPr>
    <w:rPr>
      <w:sz w:val="20"/>
      <w:szCs w:val="20"/>
    </w:rPr>
  </w:style>
  <w:style w:type="character" w:customStyle="1" w:styleId="CommentTextChar">
    <w:name w:val="Comment Text Char"/>
    <w:basedOn w:val="DefaultParagraphFont"/>
    <w:link w:val="CommentText"/>
    <w:uiPriority w:val="99"/>
    <w:rsid w:val="00F51C37"/>
    <w:rPr>
      <w:sz w:val="20"/>
      <w:szCs w:val="20"/>
    </w:rPr>
  </w:style>
  <w:style w:type="paragraph" w:styleId="FootnoteText">
    <w:name w:val="footnote text"/>
    <w:basedOn w:val="Normal"/>
    <w:link w:val="FootnoteTextChar"/>
    <w:uiPriority w:val="99"/>
    <w:rsid w:val="00F51C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51C37"/>
    <w:rPr>
      <w:rFonts w:ascii="Calibri" w:eastAsia="Calibri" w:hAnsi="Calibri" w:cs="Times New Roman"/>
      <w:sz w:val="20"/>
      <w:szCs w:val="20"/>
    </w:rPr>
  </w:style>
  <w:style w:type="character" w:styleId="FootnoteReference">
    <w:name w:val="footnote reference"/>
    <w:basedOn w:val="DefaultParagraphFont"/>
    <w:uiPriority w:val="99"/>
    <w:semiHidden/>
    <w:rsid w:val="00F51C37"/>
    <w:rPr>
      <w:rFonts w:cs="Times New Roman"/>
      <w:vertAlign w:val="superscript"/>
    </w:rPr>
  </w:style>
  <w:style w:type="character" w:styleId="Strong">
    <w:name w:val="Strong"/>
    <w:basedOn w:val="DefaultParagraphFont"/>
    <w:uiPriority w:val="22"/>
    <w:qFormat/>
    <w:rsid w:val="006A478B"/>
    <w:rPr>
      <w:b/>
      <w:bCs/>
    </w:rPr>
  </w:style>
  <w:style w:type="character" w:customStyle="1" w:styleId="Heading4Char">
    <w:name w:val="Heading 4 Char"/>
    <w:basedOn w:val="DefaultParagraphFont"/>
    <w:link w:val="Heading4"/>
    <w:uiPriority w:val="9"/>
    <w:rsid w:val="00AD20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64F45"/>
    <w:pPr>
      <w:ind w:left="720"/>
      <w:contextualSpacing/>
    </w:pPr>
  </w:style>
  <w:style w:type="character" w:styleId="FollowedHyperlink">
    <w:name w:val="FollowedHyperlink"/>
    <w:basedOn w:val="DefaultParagraphFont"/>
    <w:uiPriority w:val="99"/>
    <w:semiHidden/>
    <w:unhideWhenUsed/>
    <w:rsid w:val="006F6607"/>
    <w:rPr>
      <w:color w:val="800080" w:themeColor="followedHyperlink"/>
      <w:u w:val="single"/>
    </w:rPr>
  </w:style>
  <w:style w:type="character" w:customStyle="1" w:styleId="Heading1Char">
    <w:name w:val="Heading 1 Char"/>
    <w:basedOn w:val="DefaultParagraphFont"/>
    <w:link w:val="Heading1"/>
    <w:uiPriority w:val="9"/>
    <w:rsid w:val="004950BB"/>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E3215E"/>
    <w:rPr>
      <w:b/>
      <w:bCs/>
    </w:rPr>
  </w:style>
  <w:style w:type="character" w:customStyle="1" w:styleId="CommentSubjectChar">
    <w:name w:val="Comment Subject Char"/>
    <w:basedOn w:val="CommentTextChar"/>
    <w:link w:val="CommentSubject"/>
    <w:uiPriority w:val="99"/>
    <w:semiHidden/>
    <w:rsid w:val="00E3215E"/>
    <w:rPr>
      <w:b/>
      <w:bCs/>
      <w:sz w:val="20"/>
      <w:szCs w:val="20"/>
    </w:rPr>
  </w:style>
  <w:style w:type="paragraph" w:customStyle="1" w:styleId="Default">
    <w:name w:val="Default"/>
    <w:uiPriority w:val="99"/>
    <w:rsid w:val="00EF246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1348C"/>
    <w:rPr>
      <w:rFonts w:asciiTheme="majorHAnsi" w:eastAsiaTheme="majorEastAsia" w:hAnsiTheme="majorHAnsi" w:cstheme="majorBidi"/>
      <w:color w:val="365F91" w:themeColor="accent1" w:themeShade="BF"/>
      <w:sz w:val="26"/>
      <w:szCs w:val="26"/>
    </w:rPr>
  </w:style>
  <w:style w:type="table" w:styleId="LightShading">
    <w:name w:val="Light Shading"/>
    <w:basedOn w:val="TableNormal"/>
    <w:uiPriority w:val="60"/>
    <w:rsid w:val="0081348C"/>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ubtleEmphasis">
    <w:name w:val="Subtle Emphasis"/>
    <w:uiPriority w:val="19"/>
    <w:qFormat/>
    <w:rsid w:val="0081348C"/>
    <w:rPr>
      <w:rFonts w:ascii="Calibri" w:hAnsi="Calibri"/>
      <w:i/>
      <w:iCs/>
      <w:color w:val="808080"/>
    </w:rPr>
  </w:style>
  <w:style w:type="paragraph" w:customStyle="1" w:styleId="xl69">
    <w:name w:val="xl69"/>
    <w:basedOn w:val="Normal"/>
    <w:uiPriority w:val="99"/>
    <w:rsid w:val="0081348C"/>
    <w:pPr>
      <w:spacing w:before="100" w:beforeAutospacing="1" w:after="100" w:afterAutospacing="1" w:line="240" w:lineRule="auto"/>
      <w:jc w:val="center"/>
    </w:pPr>
    <w:rPr>
      <w:rFonts w:ascii="Calibri" w:eastAsia="Times New Roman" w:hAnsi="Calibri" w:cs="Times New Roman"/>
      <w:sz w:val="16"/>
      <w:szCs w:val="16"/>
      <w:lang w:eastAsia="en-GB"/>
    </w:rPr>
  </w:style>
  <w:style w:type="paragraph" w:customStyle="1" w:styleId="xl70">
    <w:name w:val="xl70"/>
    <w:basedOn w:val="Normal"/>
    <w:uiPriority w:val="99"/>
    <w:rsid w:val="0081348C"/>
    <w:pPr>
      <w:spacing w:before="100" w:beforeAutospacing="1" w:after="100" w:afterAutospacing="1" w:line="240" w:lineRule="auto"/>
      <w:jc w:val="center"/>
    </w:pPr>
    <w:rPr>
      <w:rFonts w:ascii="Calibri" w:eastAsia="Times New Roman" w:hAnsi="Calibri" w:cs="Times New Roman"/>
      <w:sz w:val="16"/>
      <w:szCs w:val="16"/>
      <w:lang w:eastAsia="en-GB"/>
    </w:rPr>
  </w:style>
  <w:style w:type="paragraph" w:customStyle="1" w:styleId="xl71">
    <w:name w:val="xl71"/>
    <w:basedOn w:val="Normal"/>
    <w:uiPriority w:val="99"/>
    <w:rsid w:val="0081348C"/>
    <w:pPr>
      <w:spacing w:before="100" w:beforeAutospacing="1" w:after="100" w:afterAutospacing="1" w:line="240" w:lineRule="auto"/>
    </w:pPr>
    <w:rPr>
      <w:rFonts w:ascii="Calibri" w:eastAsia="Times New Roman" w:hAnsi="Calibri" w:cs="Times New Roman"/>
      <w:sz w:val="16"/>
      <w:szCs w:val="16"/>
      <w:lang w:eastAsia="en-GB"/>
    </w:rPr>
  </w:style>
  <w:style w:type="paragraph" w:customStyle="1" w:styleId="xl72">
    <w:name w:val="xl72"/>
    <w:basedOn w:val="Normal"/>
    <w:uiPriority w:val="99"/>
    <w:rsid w:val="0081348C"/>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paragraph" w:customStyle="1" w:styleId="xl73">
    <w:name w:val="xl73"/>
    <w:basedOn w:val="Normal"/>
    <w:uiPriority w:val="99"/>
    <w:rsid w:val="0081348C"/>
    <w:pPr>
      <w:spacing w:before="100" w:beforeAutospacing="1" w:after="100" w:afterAutospacing="1" w:line="240" w:lineRule="auto"/>
      <w:jc w:val="center"/>
    </w:pPr>
    <w:rPr>
      <w:rFonts w:ascii="Calibri" w:eastAsia="Times New Roman" w:hAnsi="Calibri" w:cs="Times New Roman"/>
      <w:sz w:val="16"/>
      <w:szCs w:val="16"/>
      <w:lang w:eastAsia="en-GB"/>
    </w:rPr>
  </w:style>
  <w:style w:type="paragraph" w:customStyle="1" w:styleId="xl74">
    <w:name w:val="xl74"/>
    <w:basedOn w:val="Normal"/>
    <w:uiPriority w:val="99"/>
    <w:rsid w:val="0081348C"/>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paragraph" w:customStyle="1" w:styleId="xl75">
    <w:name w:val="xl75"/>
    <w:basedOn w:val="Normal"/>
    <w:uiPriority w:val="99"/>
    <w:rsid w:val="0081348C"/>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paragraph" w:styleId="NoSpacing">
    <w:name w:val="No Spacing"/>
    <w:uiPriority w:val="1"/>
    <w:qFormat/>
    <w:rsid w:val="0081348C"/>
    <w:pPr>
      <w:spacing w:after="0" w:line="240" w:lineRule="auto"/>
    </w:pPr>
    <w:rPr>
      <w:rFonts w:ascii="Calibri" w:eastAsia="Calibri" w:hAnsi="Calibri" w:cs="Times New Roman"/>
      <w:color w:val="595959"/>
    </w:rPr>
  </w:style>
  <w:style w:type="table" w:customStyle="1" w:styleId="TableGrid1">
    <w:name w:val="Table Grid1"/>
    <w:basedOn w:val="TableNormal"/>
    <w:next w:val="TableGrid"/>
    <w:uiPriority w:val="59"/>
    <w:rsid w:val="0081348C"/>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1348C"/>
  </w:style>
  <w:style w:type="paragraph" w:customStyle="1" w:styleId="xl67">
    <w:name w:val="xl67"/>
    <w:basedOn w:val="Normal"/>
    <w:uiPriority w:val="99"/>
    <w:rsid w:val="0081348C"/>
    <w:pPr>
      <w:shd w:val="clear" w:color="000000" w:fill="FFFFFF"/>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xl68">
    <w:name w:val="xl68"/>
    <w:basedOn w:val="Normal"/>
    <w:uiPriority w:val="99"/>
    <w:rsid w:val="0081348C"/>
    <w:pPr>
      <w:spacing w:before="100" w:beforeAutospacing="1" w:after="100" w:afterAutospacing="1" w:line="240" w:lineRule="auto"/>
    </w:pPr>
    <w:rPr>
      <w:rFonts w:ascii="Calibri" w:eastAsia="Times New Roman" w:hAnsi="Calibri" w:cs="Times New Roman"/>
      <w:sz w:val="24"/>
      <w:szCs w:val="24"/>
      <w:lang w:eastAsia="en-GB"/>
    </w:rPr>
  </w:style>
  <w:style w:type="character" w:styleId="Emphasis">
    <w:name w:val="Emphasis"/>
    <w:uiPriority w:val="20"/>
    <w:qFormat/>
    <w:rsid w:val="0081348C"/>
    <w:rPr>
      <w:i/>
      <w:iCs/>
    </w:rPr>
  </w:style>
  <w:style w:type="character" w:customStyle="1" w:styleId="highwire-citation-authors">
    <w:name w:val="highwire-citation-authors"/>
    <w:rsid w:val="0081348C"/>
  </w:style>
  <w:style w:type="character" w:customStyle="1" w:styleId="highwire-citation-author4">
    <w:name w:val="highwire-citation-author4"/>
    <w:rsid w:val="0081348C"/>
  </w:style>
  <w:style w:type="character" w:customStyle="1" w:styleId="nlm-surname">
    <w:name w:val="nlm-surname"/>
    <w:rsid w:val="0081348C"/>
  </w:style>
  <w:style w:type="character" w:customStyle="1" w:styleId="citation-et1">
    <w:name w:val="citation-et1"/>
    <w:rsid w:val="0081348C"/>
    <w:rPr>
      <w:i/>
      <w:iCs/>
    </w:rPr>
  </w:style>
  <w:style w:type="paragraph" w:customStyle="1" w:styleId="msonormal0">
    <w:name w:val="msonormal"/>
    <w:basedOn w:val="Normal"/>
    <w:rsid w:val="000D5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uiPriority w:val="99"/>
    <w:rsid w:val="000D582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en-GB"/>
    </w:rPr>
  </w:style>
  <w:style w:type="paragraph" w:customStyle="1" w:styleId="xl77">
    <w:name w:val="xl77"/>
    <w:basedOn w:val="Normal"/>
    <w:uiPriority w:val="99"/>
    <w:rsid w:val="000D5822"/>
    <w:pPr>
      <w:shd w:val="clear" w:color="000000" w:fill="D9D9D9"/>
      <w:spacing w:before="100" w:beforeAutospacing="1" w:after="100" w:afterAutospacing="1" w:line="240" w:lineRule="auto"/>
    </w:pPr>
    <w:rPr>
      <w:rFonts w:ascii="Arial" w:eastAsia="Times New Roman" w:hAnsi="Arial" w:cs="Arial"/>
      <w:sz w:val="18"/>
      <w:szCs w:val="18"/>
      <w:lang w:eastAsia="en-GB"/>
    </w:rPr>
  </w:style>
  <w:style w:type="paragraph" w:customStyle="1" w:styleId="xl78">
    <w:name w:val="xl78"/>
    <w:basedOn w:val="Normal"/>
    <w:uiPriority w:val="99"/>
    <w:rsid w:val="000D5822"/>
    <w:pPr>
      <w:shd w:val="clear" w:color="000000" w:fill="D9D9D9"/>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79">
    <w:name w:val="xl79"/>
    <w:basedOn w:val="Normal"/>
    <w:uiPriority w:val="99"/>
    <w:rsid w:val="000D5822"/>
    <w:pPr>
      <w:spacing w:before="100" w:beforeAutospacing="1" w:after="100" w:afterAutospacing="1" w:line="240" w:lineRule="auto"/>
    </w:pPr>
    <w:rPr>
      <w:rFonts w:ascii="Arial" w:eastAsia="Times New Roman" w:hAnsi="Arial" w:cs="Arial"/>
      <w:sz w:val="18"/>
      <w:szCs w:val="18"/>
      <w:lang w:eastAsia="en-GB"/>
    </w:rPr>
  </w:style>
  <w:style w:type="paragraph" w:customStyle="1" w:styleId="xl80">
    <w:name w:val="xl80"/>
    <w:basedOn w:val="Normal"/>
    <w:uiPriority w:val="99"/>
    <w:rsid w:val="000D5822"/>
    <w:pP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89">
    <w:name w:val="xl89"/>
    <w:basedOn w:val="Normal"/>
    <w:uiPriority w:val="99"/>
    <w:rsid w:val="00224989"/>
    <w:pPr>
      <w:spacing w:before="100" w:beforeAutospacing="1" w:after="100" w:afterAutospacing="1" w:line="240" w:lineRule="auto"/>
    </w:pPr>
    <w:rPr>
      <w:rFonts w:ascii="Arial" w:eastAsia="Times New Roman" w:hAnsi="Arial" w:cs="Arial"/>
      <w:sz w:val="20"/>
      <w:szCs w:val="20"/>
      <w:lang w:eastAsia="en-GB"/>
    </w:rPr>
  </w:style>
  <w:style w:type="paragraph" w:customStyle="1" w:styleId="xl90">
    <w:name w:val="xl90"/>
    <w:basedOn w:val="Normal"/>
    <w:uiPriority w:val="99"/>
    <w:rsid w:val="00224989"/>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1">
    <w:name w:val="xl91"/>
    <w:basedOn w:val="Normal"/>
    <w:uiPriority w:val="99"/>
    <w:rsid w:val="00224989"/>
    <w:pP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lang w:eastAsia="en-GB"/>
    </w:rPr>
  </w:style>
  <w:style w:type="paragraph" w:customStyle="1" w:styleId="xl92">
    <w:name w:val="xl92"/>
    <w:basedOn w:val="Normal"/>
    <w:uiPriority w:val="99"/>
    <w:rsid w:val="00224989"/>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en-GB"/>
    </w:rPr>
  </w:style>
  <w:style w:type="paragraph" w:customStyle="1" w:styleId="xl93">
    <w:name w:val="xl93"/>
    <w:basedOn w:val="Normal"/>
    <w:uiPriority w:val="99"/>
    <w:rsid w:val="00224989"/>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4">
    <w:name w:val="xl94"/>
    <w:basedOn w:val="Normal"/>
    <w:uiPriority w:val="99"/>
    <w:rsid w:val="00224989"/>
    <w:pPr>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95">
    <w:name w:val="xl95"/>
    <w:basedOn w:val="Normal"/>
    <w:uiPriority w:val="99"/>
    <w:rsid w:val="00224989"/>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en-GB"/>
    </w:rPr>
  </w:style>
  <w:style w:type="paragraph" w:customStyle="1" w:styleId="xl96">
    <w:name w:val="xl96"/>
    <w:basedOn w:val="Normal"/>
    <w:uiPriority w:val="99"/>
    <w:rsid w:val="00224989"/>
    <w:pP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7">
    <w:name w:val="xl97"/>
    <w:basedOn w:val="Normal"/>
    <w:uiPriority w:val="99"/>
    <w:rsid w:val="00224989"/>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n-GB"/>
    </w:rPr>
  </w:style>
  <w:style w:type="paragraph" w:customStyle="1" w:styleId="xl98">
    <w:name w:val="xl98"/>
    <w:basedOn w:val="Normal"/>
    <w:uiPriority w:val="99"/>
    <w:rsid w:val="00224989"/>
    <w:pPr>
      <w:shd w:val="clear" w:color="000000" w:fill="D9D9D9"/>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99">
    <w:name w:val="xl99"/>
    <w:basedOn w:val="Normal"/>
    <w:uiPriority w:val="99"/>
    <w:rsid w:val="00224989"/>
    <w:pP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100">
    <w:name w:val="xl100"/>
    <w:basedOn w:val="Normal"/>
    <w:uiPriority w:val="99"/>
    <w:rsid w:val="00224989"/>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101">
    <w:name w:val="xl101"/>
    <w:basedOn w:val="Normal"/>
    <w:uiPriority w:val="99"/>
    <w:rsid w:val="00224989"/>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102">
    <w:name w:val="xl102"/>
    <w:basedOn w:val="Normal"/>
    <w:uiPriority w:val="99"/>
    <w:rsid w:val="00224989"/>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9E5F1F"/>
    <w:rPr>
      <w:color w:val="808080"/>
      <w:shd w:val="clear" w:color="auto" w:fill="E6E6E6"/>
    </w:rPr>
  </w:style>
  <w:style w:type="paragraph" w:customStyle="1" w:styleId="xl116">
    <w:name w:val="xl116"/>
    <w:basedOn w:val="Normal"/>
    <w:rsid w:val="00F26DE7"/>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17">
    <w:name w:val="xl117"/>
    <w:basedOn w:val="Normal"/>
    <w:rsid w:val="00F26DE7"/>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n-GB"/>
    </w:rPr>
  </w:style>
  <w:style w:type="paragraph" w:customStyle="1" w:styleId="xl119">
    <w:name w:val="xl119"/>
    <w:basedOn w:val="Normal"/>
    <w:rsid w:val="00F26DE7"/>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120">
    <w:name w:val="xl120"/>
    <w:basedOn w:val="Normal"/>
    <w:rsid w:val="00F26DE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21">
    <w:name w:val="xl121"/>
    <w:basedOn w:val="Normal"/>
    <w:rsid w:val="00F26DE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22">
    <w:name w:val="xl122"/>
    <w:basedOn w:val="Normal"/>
    <w:rsid w:val="00F26DE7"/>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125">
    <w:name w:val="xl125"/>
    <w:basedOn w:val="Normal"/>
    <w:rsid w:val="00F26DE7"/>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126">
    <w:name w:val="xl126"/>
    <w:basedOn w:val="Normal"/>
    <w:rsid w:val="00F26DE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27">
    <w:name w:val="xl127"/>
    <w:basedOn w:val="Normal"/>
    <w:rsid w:val="00F26DE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28">
    <w:name w:val="xl128"/>
    <w:basedOn w:val="Normal"/>
    <w:rsid w:val="00F26DE7"/>
    <w:pP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129">
    <w:name w:val="xl129"/>
    <w:basedOn w:val="Normal"/>
    <w:rsid w:val="00F26DE7"/>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132">
    <w:name w:val="xl132"/>
    <w:basedOn w:val="Normal"/>
    <w:rsid w:val="00F26DE7"/>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137">
    <w:name w:val="xl137"/>
    <w:basedOn w:val="Normal"/>
    <w:rsid w:val="00F26DE7"/>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130">
    <w:name w:val="xl130"/>
    <w:basedOn w:val="Normal"/>
    <w:rsid w:val="00F26DE7"/>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character" w:styleId="LineNumber">
    <w:name w:val="line number"/>
    <w:basedOn w:val="DefaultParagraphFont"/>
    <w:uiPriority w:val="99"/>
    <w:semiHidden/>
    <w:unhideWhenUsed/>
    <w:rsid w:val="00BD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6815">
      <w:bodyDiv w:val="1"/>
      <w:marLeft w:val="0"/>
      <w:marRight w:val="0"/>
      <w:marTop w:val="0"/>
      <w:marBottom w:val="0"/>
      <w:divBdr>
        <w:top w:val="none" w:sz="0" w:space="0" w:color="auto"/>
        <w:left w:val="none" w:sz="0" w:space="0" w:color="auto"/>
        <w:bottom w:val="none" w:sz="0" w:space="0" w:color="auto"/>
        <w:right w:val="none" w:sz="0" w:space="0" w:color="auto"/>
      </w:divBdr>
    </w:div>
    <w:div w:id="391731901">
      <w:bodyDiv w:val="1"/>
      <w:marLeft w:val="0"/>
      <w:marRight w:val="0"/>
      <w:marTop w:val="0"/>
      <w:marBottom w:val="0"/>
      <w:divBdr>
        <w:top w:val="none" w:sz="0" w:space="0" w:color="auto"/>
        <w:left w:val="none" w:sz="0" w:space="0" w:color="auto"/>
        <w:bottom w:val="none" w:sz="0" w:space="0" w:color="auto"/>
        <w:right w:val="none" w:sz="0" w:space="0" w:color="auto"/>
      </w:divBdr>
    </w:div>
    <w:div w:id="669406657">
      <w:bodyDiv w:val="1"/>
      <w:marLeft w:val="0"/>
      <w:marRight w:val="0"/>
      <w:marTop w:val="0"/>
      <w:marBottom w:val="0"/>
      <w:divBdr>
        <w:top w:val="none" w:sz="0" w:space="0" w:color="auto"/>
        <w:left w:val="none" w:sz="0" w:space="0" w:color="auto"/>
        <w:bottom w:val="none" w:sz="0" w:space="0" w:color="auto"/>
        <w:right w:val="none" w:sz="0" w:space="0" w:color="auto"/>
      </w:divBdr>
    </w:div>
    <w:div w:id="810823870">
      <w:bodyDiv w:val="1"/>
      <w:marLeft w:val="0"/>
      <w:marRight w:val="0"/>
      <w:marTop w:val="0"/>
      <w:marBottom w:val="0"/>
      <w:divBdr>
        <w:top w:val="none" w:sz="0" w:space="0" w:color="auto"/>
        <w:left w:val="none" w:sz="0" w:space="0" w:color="auto"/>
        <w:bottom w:val="none" w:sz="0" w:space="0" w:color="auto"/>
        <w:right w:val="none" w:sz="0" w:space="0" w:color="auto"/>
      </w:divBdr>
    </w:div>
    <w:div w:id="811409827">
      <w:bodyDiv w:val="1"/>
      <w:marLeft w:val="0"/>
      <w:marRight w:val="0"/>
      <w:marTop w:val="0"/>
      <w:marBottom w:val="0"/>
      <w:divBdr>
        <w:top w:val="none" w:sz="0" w:space="0" w:color="auto"/>
        <w:left w:val="none" w:sz="0" w:space="0" w:color="auto"/>
        <w:bottom w:val="none" w:sz="0" w:space="0" w:color="auto"/>
        <w:right w:val="none" w:sz="0" w:space="0" w:color="auto"/>
      </w:divBdr>
    </w:div>
    <w:div w:id="846288054">
      <w:bodyDiv w:val="1"/>
      <w:marLeft w:val="0"/>
      <w:marRight w:val="0"/>
      <w:marTop w:val="0"/>
      <w:marBottom w:val="0"/>
      <w:divBdr>
        <w:top w:val="none" w:sz="0" w:space="0" w:color="auto"/>
        <w:left w:val="none" w:sz="0" w:space="0" w:color="auto"/>
        <w:bottom w:val="none" w:sz="0" w:space="0" w:color="auto"/>
        <w:right w:val="none" w:sz="0" w:space="0" w:color="auto"/>
      </w:divBdr>
      <w:divsChild>
        <w:div w:id="69431105">
          <w:marLeft w:val="0"/>
          <w:marRight w:val="0"/>
          <w:marTop w:val="0"/>
          <w:marBottom w:val="0"/>
          <w:divBdr>
            <w:top w:val="none" w:sz="0" w:space="0" w:color="auto"/>
            <w:left w:val="none" w:sz="0" w:space="0" w:color="auto"/>
            <w:bottom w:val="none" w:sz="0" w:space="0" w:color="auto"/>
            <w:right w:val="none" w:sz="0" w:space="0" w:color="auto"/>
          </w:divBdr>
        </w:div>
      </w:divsChild>
    </w:div>
    <w:div w:id="898056683">
      <w:bodyDiv w:val="1"/>
      <w:marLeft w:val="0"/>
      <w:marRight w:val="0"/>
      <w:marTop w:val="0"/>
      <w:marBottom w:val="0"/>
      <w:divBdr>
        <w:top w:val="none" w:sz="0" w:space="0" w:color="auto"/>
        <w:left w:val="none" w:sz="0" w:space="0" w:color="auto"/>
        <w:bottom w:val="none" w:sz="0" w:space="0" w:color="auto"/>
        <w:right w:val="none" w:sz="0" w:space="0" w:color="auto"/>
      </w:divBdr>
    </w:div>
    <w:div w:id="1022899050">
      <w:bodyDiv w:val="1"/>
      <w:marLeft w:val="0"/>
      <w:marRight w:val="0"/>
      <w:marTop w:val="0"/>
      <w:marBottom w:val="0"/>
      <w:divBdr>
        <w:top w:val="none" w:sz="0" w:space="0" w:color="auto"/>
        <w:left w:val="none" w:sz="0" w:space="0" w:color="auto"/>
        <w:bottom w:val="none" w:sz="0" w:space="0" w:color="auto"/>
        <w:right w:val="none" w:sz="0" w:space="0" w:color="auto"/>
      </w:divBdr>
    </w:div>
    <w:div w:id="1059132834">
      <w:bodyDiv w:val="1"/>
      <w:marLeft w:val="0"/>
      <w:marRight w:val="0"/>
      <w:marTop w:val="0"/>
      <w:marBottom w:val="0"/>
      <w:divBdr>
        <w:top w:val="none" w:sz="0" w:space="0" w:color="auto"/>
        <w:left w:val="none" w:sz="0" w:space="0" w:color="auto"/>
        <w:bottom w:val="none" w:sz="0" w:space="0" w:color="auto"/>
        <w:right w:val="none" w:sz="0" w:space="0" w:color="auto"/>
      </w:divBdr>
    </w:div>
    <w:div w:id="1096051561">
      <w:bodyDiv w:val="1"/>
      <w:marLeft w:val="0"/>
      <w:marRight w:val="0"/>
      <w:marTop w:val="0"/>
      <w:marBottom w:val="0"/>
      <w:divBdr>
        <w:top w:val="none" w:sz="0" w:space="0" w:color="auto"/>
        <w:left w:val="none" w:sz="0" w:space="0" w:color="auto"/>
        <w:bottom w:val="none" w:sz="0" w:space="0" w:color="auto"/>
        <w:right w:val="none" w:sz="0" w:space="0" w:color="auto"/>
      </w:divBdr>
    </w:div>
    <w:div w:id="1101338785">
      <w:bodyDiv w:val="1"/>
      <w:marLeft w:val="0"/>
      <w:marRight w:val="0"/>
      <w:marTop w:val="0"/>
      <w:marBottom w:val="0"/>
      <w:divBdr>
        <w:top w:val="none" w:sz="0" w:space="0" w:color="auto"/>
        <w:left w:val="none" w:sz="0" w:space="0" w:color="auto"/>
        <w:bottom w:val="none" w:sz="0" w:space="0" w:color="auto"/>
        <w:right w:val="none" w:sz="0" w:space="0" w:color="auto"/>
      </w:divBdr>
    </w:div>
    <w:div w:id="1162307236">
      <w:bodyDiv w:val="1"/>
      <w:marLeft w:val="0"/>
      <w:marRight w:val="0"/>
      <w:marTop w:val="0"/>
      <w:marBottom w:val="0"/>
      <w:divBdr>
        <w:top w:val="none" w:sz="0" w:space="0" w:color="auto"/>
        <w:left w:val="none" w:sz="0" w:space="0" w:color="auto"/>
        <w:bottom w:val="none" w:sz="0" w:space="0" w:color="auto"/>
        <w:right w:val="none" w:sz="0" w:space="0" w:color="auto"/>
      </w:divBdr>
    </w:div>
    <w:div w:id="1219508628">
      <w:bodyDiv w:val="1"/>
      <w:marLeft w:val="0"/>
      <w:marRight w:val="0"/>
      <w:marTop w:val="0"/>
      <w:marBottom w:val="0"/>
      <w:divBdr>
        <w:top w:val="none" w:sz="0" w:space="0" w:color="auto"/>
        <w:left w:val="none" w:sz="0" w:space="0" w:color="auto"/>
        <w:bottom w:val="none" w:sz="0" w:space="0" w:color="auto"/>
        <w:right w:val="none" w:sz="0" w:space="0" w:color="auto"/>
      </w:divBdr>
    </w:div>
    <w:div w:id="1267688993">
      <w:bodyDiv w:val="1"/>
      <w:marLeft w:val="0"/>
      <w:marRight w:val="0"/>
      <w:marTop w:val="0"/>
      <w:marBottom w:val="0"/>
      <w:divBdr>
        <w:top w:val="none" w:sz="0" w:space="0" w:color="auto"/>
        <w:left w:val="none" w:sz="0" w:space="0" w:color="auto"/>
        <w:bottom w:val="none" w:sz="0" w:space="0" w:color="auto"/>
        <w:right w:val="none" w:sz="0" w:space="0" w:color="auto"/>
      </w:divBdr>
    </w:div>
    <w:div w:id="1393776111">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529954946">
      <w:bodyDiv w:val="1"/>
      <w:marLeft w:val="0"/>
      <w:marRight w:val="0"/>
      <w:marTop w:val="0"/>
      <w:marBottom w:val="0"/>
      <w:divBdr>
        <w:top w:val="none" w:sz="0" w:space="0" w:color="auto"/>
        <w:left w:val="none" w:sz="0" w:space="0" w:color="auto"/>
        <w:bottom w:val="none" w:sz="0" w:space="0" w:color="auto"/>
        <w:right w:val="none" w:sz="0" w:space="0" w:color="auto"/>
      </w:divBdr>
    </w:div>
    <w:div w:id="1536457935">
      <w:bodyDiv w:val="1"/>
      <w:marLeft w:val="0"/>
      <w:marRight w:val="0"/>
      <w:marTop w:val="0"/>
      <w:marBottom w:val="0"/>
      <w:divBdr>
        <w:top w:val="none" w:sz="0" w:space="0" w:color="auto"/>
        <w:left w:val="none" w:sz="0" w:space="0" w:color="auto"/>
        <w:bottom w:val="none" w:sz="0" w:space="0" w:color="auto"/>
        <w:right w:val="none" w:sz="0" w:space="0" w:color="auto"/>
      </w:divBdr>
    </w:div>
    <w:div w:id="1571425839">
      <w:bodyDiv w:val="1"/>
      <w:marLeft w:val="0"/>
      <w:marRight w:val="0"/>
      <w:marTop w:val="0"/>
      <w:marBottom w:val="0"/>
      <w:divBdr>
        <w:top w:val="none" w:sz="0" w:space="0" w:color="auto"/>
        <w:left w:val="none" w:sz="0" w:space="0" w:color="auto"/>
        <w:bottom w:val="none" w:sz="0" w:space="0" w:color="auto"/>
        <w:right w:val="none" w:sz="0" w:space="0" w:color="auto"/>
      </w:divBdr>
    </w:div>
    <w:div w:id="1655180361">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 w:id="1906139268">
      <w:bodyDiv w:val="1"/>
      <w:marLeft w:val="0"/>
      <w:marRight w:val="0"/>
      <w:marTop w:val="0"/>
      <w:marBottom w:val="0"/>
      <w:divBdr>
        <w:top w:val="none" w:sz="0" w:space="0" w:color="auto"/>
        <w:left w:val="none" w:sz="0" w:space="0" w:color="auto"/>
        <w:bottom w:val="none" w:sz="0" w:space="0" w:color="auto"/>
        <w:right w:val="none" w:sz="0" w:space="0" w:color="auto"/>
      </w:divBdr>
    </w:div>
    <w:div w:id="1991320426">
      <w:bodyDiv w:val="1"/>
      <w:marLeft w:val="0"/>
      <w:marRight w:val="0"/>
      <w:marTop w:val="0"/>
      <w:marBottom w:val="0"/>
      <w:divBdr>
        <w:top w:val="none" w:sz="0" w:space="0" w:color="auto"/>
        <w:left w:val="none" w:sz="0" w:space="0" w:color="auto"/>
        <w:bottom w:val="none" w:sz="0" w:space="0" w:color="auto"/>
        <w:right w:val="none" w:sz="0" w:space="0" w:color="auto"/>
      </w:divBdr>
    </w:div>
    <w:div w:id="21428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nc.org.uk/casestudie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snc.org.uk/cpt" TargetMode="External"/><Relationship Id="rId17" Type="http://schemas.openxmlformats.org/officeDocument/2006/relationships/hyperlink" Target="mailto:rosie.taylor@psnc.org.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psnc.org.uk/databa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nc.org.uk/pctp"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psnc.org.uk/essentialfac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nc.org.uk/minorailments"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www.nao.org.uk/wp-content/uploads/2015/11/Stocktake-of-access-to-general-practice-in-England-Summary.pdf" TargetMode="External"/><Relationship Id="rId3" Type="http://schemas.openxmlformats.org/officeDocument/2006/relationships/hyperlink" Target="https://www.gov.uk/government/uploads/system/uploads/attachment_data/file/561495/Community_pharmacy_package_A.pdf" TargetMode="External"/><Relationship Id="rId7" Type="http://schemas.openxmlformats.org/officeDocument/2006/relationships/hyperlink" Target="http://webarchive.nationalarchives.gov.uk/20130107105354/http:/www.dh.gov.uk/prod_consum_dh/groups/dh_digitalassets/@dh/@en/documents/digitalasset/dh_083938.pdf" TargetMode="External"/><Relationship Id="rId2" Type="http://schemas.openxmlformats.org/officeDocument/2006/relationships/hyperlink" Target="https://psnc.org.uk/services-commissioning/psnc-briefings-services-and-commissioning/psnc-briefing-03815-psnc-update-on-negotiations-on-a-national-minor-ailments-advice-service-july-2015/" TargetMode="External"/><Relationship Id="rId1" Type="http://schemas.openxmlformats.org/officeDocument/2006/relationships/hyperlink" Target="http://psnc.org.uk/services-commissioning/psnc-briefings-services-and-commissioning/psnc-briefing-04317-analysis-of-minor-ailments-services-in-england-july-2017/" TargetMode="External"/><Relationship Id="rId6" Type="http://schemas.openxmlformats.org/officeDocument/2006/relationships/hyperlink" Target="https://data.gov.uk/dataset/accident_and_emergency_attendances_in_england_experimental_statistics" TargetMode="External"/><Relationship Id="rId11" Type="http://schemas.openxmlformats.org/officeDocument/2006/relationships/hyperlink" Target="https://www.primarycarefoundation.co.uk/images/PrimaryCareFoundation/Downloading_Reports/Reports_and_Articles/Urgent_Care_Centres/Urgent_Care_Centres.pdf" TargetMode="External"/><Relationship Id="rId5" Type="http://schemas.openxmlformats.org/officeDocument/2006/relationships/hyperlink" Target="https://www.ons.gov.uk/peoplepopulationandcommunity/populationandmigration/populationestimates/datasets/clinicalcommissioninggroupmidyearpopulationestimates" TargetMode="External"/><Relationship Id="rId10" Type="http://schemas.openxmlformats.org/officeDocument/2006/relationships/hyperlink" Target="http://psnc.org.uk/wp-content/uploads/2013/07/PAGB_and_PSNC_paper_on_minor_ailments.pdf" TargetMode="External"/><Relationship Id="rId4" Type="http://schemas.openxmlformats.org/officeDocument/2006/relationships/hyperlink" Target="http://www.selfcareforum.org/wp-content/uploads/2011/07/AndyTismanarticle.pdf" TargetMode="External"/><Relationship Id="rId9" Type="http://schemas.openxmlformats.org/officeDocument/2006/relationships/hyperlink" Target="https://www.ons.gov.uk/peoplepopulationandcommunity/populationandmigration/populationestimates/bulletins/annualmidyearpopulationestimates/mid20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xton.PSNCAYL\AppData\Roaming\Microsoft\Templates\Services%20and%20Commissio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3680145fb98099b5dfcb9916aa606556">
  <xsd:schema xmlns:xsd="http://www.w3.org/2001/XMLSchema" xmlns:xs="http://www.w3.org/2001/XMLSchema" xmlns:p="http://schemas.microsoft.com/office/2006/metadata/properties" xmlns:ns2="1c7d3551-5694-4f12-b35a-d9a7a462ea4b" targetNamespace="http://schemas.microsoft.com/office/2006/metadata/properties" ma:root="true" ma:fieldsID="4baa607995b9c7eefe93172dfc180f21" ns2:_="">
    <xsd:import namespace="1c7d3551-5694-4f12-b35a-d9a7a462ea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6D057-850C-4F0A-A7BF-35A454668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801F5-6A79-424F-9C27-7D1DE73E31AE}">
  <ds:schemaRefs>
    <ds:schemaRef ds:uri="http://schemas.microsoft.com/sharepoint/v3/contenttype/forms"/>
  </ds:schemaRefs>
</ds:datastoreItem>
</file>

<file path=customXml/itemProps3.xml><?xml version="1.0" encoding="utf-8"?>
<ds:datastoreItem xmlns:ds="http://schemas.openxmlformats.org/officeDocument/2006/customXml" ds:itemID="{04070ADD-0758-4C23-A452-5A0278F25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21CA7-AD20-4246-A099-51C7BA2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and Commissioning.dotx</Template>
  <TotalTime>25</TotalTime>
  <Pages>17</Pages>
  <Words>6065</Words>
  <Characters>34572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Buxton</dc:creator>
  <cp:lastModifiedBy>Rosie Taylor</cp:lastModifiedBy>
  <cp:revision>7</cp:revision>
  <cp:lastPrinted>2017-07-03T11:01:00Z</cp:lastPrinted>
  <dcterms:created xsi:type="dcterms:W3CDTF">2017-07-06T12:44:00Z</dcterms:created>
  <dcterms:modified xsi:type="dcterms:W3CDTF">2017-07-11T09:16:00Z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