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55" w:rsidRPr="009F5A61" w:rsidRDefault="0020200F" w:rsidP="001E7C3D">
      <w:pPr>
        <w:widowControl w:val="0"/>
        <w:spacing w:before="120" w:after="120" w:line="264" w:lineRule="auto"/>
        <w:jc w:val="right"/>
        <w:rPr>
          <w:rFonts w:cstheme="minorHAnsi"/>
          <w:sz w:val="20"/>
          <w:szCs w:val="20"/>
        </w:rPr>
      </w:pPr>
      <w:r>
        <w:rPr>
          <w:rFonts w:cstheme="minorHAnsi"/>
          <w:sz w:val="20"/>
          <w:szCs w:val="20"/>
        </w:rPr>
        <w:t>23</w:t>
      </w:r>
      <w:r w:rsidR="00F67EF9" w:rsidRPr="00F67EF9">
        <w:rPr>
          <w:rFonts w:cstheme="minorHAnsi"/>
          <w:sz w:val="20"/>
          <w:szCs w:val="20"/>
          <w:vertAlign w:val="superscript"/>
        </w:rPr>
        <w:t>th</w:t>
      </w:r>
      <w:r w:rsidR="00F67EF9" w:rsidRPr="009F5A61">
        <w:rPr>
          <w:rFonts w:cstheme="minorHAnsi"/>
          <w:sz w:val="20"/>
          <w:szCs w:val="20"/>
        </w:rPr>
        <w:t xml:space="preserve"> </w:t>
      </w:r>
      <w:r w:rsidR="00FB498B" w:rsidRPr="009F5A61">
        <w:rPr>
          <w:rFonts w:cstheme="minorHAnsi"/>
          <w:sz w:val="20"/>
          <w:szCs w:val="20"/>
        </w:rPr>
        <w:t>October</w:t>
      </w:r>
      <w:r w:rsidR="00EC7955" w:rsidRPr="009F5A61">
        <w:rPr>
          <w:rFonts w:cstheme="minorHAnsi"/>
          <w:sz w:val="20"/>
          <w:szCs w:val="20"/>
        </w:rPr>
        <w:t xml:space="preserve"> 2017</w:t>
      </w:r>
    </w:p>
    <w:p w:rsidR="00302370" w:rsidRDefault="00EC7955" w:rsidP="001E7C3D">
      <w:pPr>
        <w:widowControl w:val="0"/>
        <w:spacing w:before="120" w:after="120" w:line="264" w:lineRule="auto"/>
        <w:jc w:val="both"/>
        <w:rPr>
          <w:rFonts w:cstheme="minorHAnsi"/>
          <w:sz w:val="20"/>
          <w:szCs w:val="20"/>
        </w:rPr>
      </w:pPr>
      <w:bookmarkStart w:id="0" w:name="_GoBack"/>
      <w:bookmarkEnd w:id="0"/>
      <w:r w:rsidRPr="009F5A61">
        <w:rPr>
          <w:rFonts w:cstheme="minorHAnsi"/>
          <w:b/>
          <w:color w:val="444492"/>
          <w:sz w:val="20"/>
          <w:szCs w:val="20"/>
        </w:rPr>
        <w:t>Re: Supply of Sanofi Products</w:t>
      </w:r>
    </w:p>
    <w:p w:rsidR="00455323" w:rsidRPr="009F5A61" w:rsidRDefault="00455323" w:rsidP="00455323">
      <w:pPr>
        <w:widowControl w:val="0"/>
        <w:spacing w:before="120" w:after="120" w:line="264" w:lineRule="auto"/>
        <w:jc w:val="both"/>
        <w:rPr>
          <w:rFonts w:cstheme="minorHAnsi"/>
          <w:sz w:val="20"/>
          <w:szCs w:val="20"/>
        </w:rPr>
      </w:pPr>
      <w:r w:rsidRPr="009F5A61">
        <w:rPr>
          <w:rFonts w:cstheme="minorHAnsi"/>
          <w:sz w:val="20"/>
          <w:szCs w:val="20"/>
        </w:rPr>
        <w:t xml:space="preserve">As one of the world’s leading healthcare companies, Sanofi strives to identify ways to improve our effectiveness for the benefit of new and existing customers, whilst ensuring our products remain accessible to all patients. </w:t>
      </w:r>
    </w:p>
    <w:p w:rsidR="006079E9" w:rsidRPr="00CF3956" w:rsidRDefault="00455323" w:rsidP="001E7C3D">
      <w:pPr>
        <w:widowControl w:val="0"/>
        <w:spacing w:before="120" w:after="120" w:line="264" w:lineRule="auto"/>
        <w:jc w:val="both"/>
        <w:rPr>
          <w:rFonts w:cstheme="minorHAnsi"/>
          <w:sz w:val="20"/>
          <w:szCs w:val="20"/>
        </w:rPr>
      </w:pPr>
      <w:r>
        <w:rPr>
          <w:rFonts w:cstheme="minorHAnsi"/>
          <w:sz w:val="20"/>
          <w:szCs w:val="20"/>
        </w:rPr>
        <w:t>Therefore, we would like to confirm some changes to our distribution arrangements</w:t>
      </w:r>
      <w:r w:rsidR="00CF3956">
        <w:rPr>
          <w:rFonts w:cstheme="minorHAnsi"/>
          <w:sz w:val="20"/>
          <w:szCs w:val="20"/>
        </w:rPr>
        <w:t xml:space="preserve"> </w:t>
      </w:r>
      <w:r w:rsidR="00DF1F76" w:rsidRPr="009F5A61">
        <w:rPr>
          <w:rFonts w:cstheme="minorHAnsi"/>
          <w:sz w:val="20"/>
          <w:szCs w:val="20"/>
        </w:rPr>
        <w:t xml:space="preserve">from </w:t>
      </w:r>
      <w:r w:rsidR="00DF1F76" w:rsidRPr="009F5A61">
        <w:rPr>
          <w:rFonts w:cstheme="minorHAnsi"/>
          <w:b/>
          <w:color w:val="444492"/>
          <w:sz w:val="20"/>
          <w:szCs w:val="20"/>
        </w:rPr>
        <w:t>1</w:t>
      </w:r>
      <w:r w:rsidR="00DF1F76" w:rsidRPr="009F5A61">
        <w:rPr>
          <w:rFonts w:cstheme="minorHAnsi"/>
          <w:b/>
          <w:color w:val="444492"/>
          <w:sz w:val="20"/>
          <w:szCs w:val="20"/>
          <w:vertAlign w:val="superscript"/>
        </w:rPr>
        <w:t>st</w:t>
      </w:r>
      <w:r w:rsidR="00CF3956">
        <w:rPr>
          <w:rFonts w:cstheme="minorHAnsi"/>
          <w:b/>
          <w:color w:val="444492"/>
          <w:sz w:val="20"/>
          <w:szCs w:val="20"/>
        </w:rPr>
        <w:t xml:space="preserve"> November, 2017</w:t>
      </w:r>
      <w:r w:rsidR="00CF3956">
        <w:rPr>
          <w:rFonts w:cstheme="minorHAnsi"/>
          <w:sz w:val="20"/>
          <w:szCs w:val="20"/>
        </w:rPr>
        <w:t>.</w:t>
      </w:r>
    </w:p>
    <w:p w:rsidR="00455323" w:rsidRDefault="00455323" w:rsidP="00120BB6">
      <w:pPr>
        <w:widowControl w:val="0"/>
        <w:spacing w:before="120" w:after="120" w:line="264" w:lineRule="auto"/>
        <w:jc w:val="both"/>
        <w:rPr>
          <w:rFonts w:cstheme="minorHAnsi"/>
          <w:sz w:val="20"/>
          <w:szCs w:val="20"/>
        </w:rPr>
      </w:pPr>
      <w:r w:rsidRPr="00120BB6">
        <w:rPr>
          <w:rFonts w:cstheme="minorHAnsi"/>
          <w:sz w:val="20"/>
          <w:szCs w:val="20"/>
        </w:rPr>
        <w:t xml:space="preserve">AAH Pharmaceuticals Limited and Phoenix Healthcare (Distribution) Limited </w:t>
      </w:r>
      <w:r>
        <w:rPr>
          <w:rFonts w:cstheme="minorHAnsi"/>
          <w:sz w:val="20"/>
          <w:szCs w:val="20"/>
        </w:rPr>
        <w:t xml:space="preserve">will be the distributors for the Sanofi medicines listed in the attached schedule to all dispensing points in </w:t>
      </w:r>
      <w:r w:rsidRPr="009F5A61">
        <w:rPr>
          <w:rFonts w:cstheme="minorHAnsi"/>
          <w:sz w:val="20"/>
          <w:szCs w:val="20"/>
        </w:rPr>
        <w:t>the Un</w:t>
      </w:r>
      <w:r>
        <w:rPr>
          <w:rFonts w:cstheme="minorHAnsi"/>
          <w:sz w:val="20"/>
          <w:szCs w:val="20"/>
        </w:rPr>
        <w:t>ited Kingdom, the Isle of Man and</w:t>
      </w:r>
      <w:r w:rsidRPr="009F5A61">
        <w:rPr>
          <w:rFonts w:cstheme="minorHAnsi"/>
          <w:sz w:val="20"/>
          <w:szCs w:val="20"/>
        </w:rPr>
        <w:t xml:space="preserve"> the Channel Islands.</w:t>
      </w:r>
    </w:p>
    <w:p w:rsidR="0020200F" w:rsidRPr="00120BB6" w:rsidRDefault="0020200F" w:rsidP="00120BB6">
      <w:pPr>
        <w:widowControl w:val="0"/>
        <w:spacing w:before="120" w:after="120" w:line="264" w:lineRule="auto"/>
        <w:jc w:val="both"/>
        <w:rPr>
          <w:rFonts w:cstheme="minorHAnsi"/>
          <w:sz w:val="20"/>
          <w:szCs w:val="20"/>
        </w:rPr>
      </w:pPr>
      <w:r w:rsidRPr="009F5A61">
        <w:rPr>
          <w:rFonts w:cstheme="minorHAnsi"/>
          <w:sz w:val="20"/>
          <w:szCs w:val="20"/>
        </w:rPr>
        <w:t xml:space="preserve">To open an account, make an enquiry about an existing account or place an order, please contact one of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455323" w:rsidRPr="009F5A61" w:rsidTr="00120BB6">
        <w:tc>
          <w:tcPr>
            <w:tcW w:w="4786" w:type="dxa"/>
          </w:tcPr>
          <w:p w:rsidR="00455323" w:rsidRPr="009F5A61" w:rsidRDefault="00455323" w:rsidP="002D31F7">
            <w:pPr>
              <w:pStyle w:val="Pa2"/>
              <w:widowControl w:val="0"/>
              <w:spacing w:before="60" w:after="60" w:line="264" w:lineRule="auto"/>
              <w:rPr>
                <w:rFonts w:asciiTheme="minorHAnsi" w:hAnsiTheme="minorHAnsi" w:cstheme="minorHAnsi"/>
                <w:b/>
                <w:i/>
                <w:sz w:val="20"/>
                <w:szCs w:val="20"/>
              </w:rPr>
            </w:pPr>
            <w:r w:rsidRPr="009F5A61">
              <w:rPr>
                <w:rFonts w:asciiTheme="minorHAnsi" w:hAnsiTheme="minorHAnsi" w:cstheme="minorHAnsi"/>
                <w:b/>
                <w:i/>
                <w:sz w:val="20"/>
                <w:szCs w:val="20"/>
              </w:rPr>
              <w:t xml:space="preserve">PHOENIX </w:t>
            </w:r>
            <w:r w:rsidRPr="009F5A61">
              <w:rPr>
                <w:rStyle w:val="A3"/>
                <w:rFonts w:asciiTheme="minorHAnsi" w:hAnsiTheme="minorHAnsi" w:cstheme="minorHAnsi"/>
                <w:b/>
                <w:bCs/>
                <w:i/>
                <w:sz w:val="20"/>
                <w:szCs w:val="20"/>
              </w:rPr>
              <w:t xml:space="preserve">Central Customer Service </w:t>
            </w:r>
          </w:p>
          <w:p w:rsidR="00455323" w:rsidRPr="009F5A61" w:rsidRDefault="00455323" w:rsidP="002D31F7">
            <w:pPr>
              <w:pStyle w:val="Pa2"/>
              <w:widowControl w:val="0"/>
              <w:spacing w:before="60" w:after="60" w:line="264" w:lineRule="auto"/>
              <w:rPr>
                <w:rFonts w:asciiTheme="minorHAnsi" w:hAnsiTheme="minorHAnsi" w:cstheme="minorHAnsi"/>
                <w:sz w:val="20"/>
                <w:szCs w:val="20"/>
              </w:rPr>
            </w:pPr>
            <w:r w:rsidRPr="009F5A61">
              <w:rPr>
                <w:rStyle w:val="A5"/>
                <w:rFonts w:asciiTheme="minorHAnsi" w:hAnsiTheme="minorHAnsi" w:cstheme="minorHAnsi"/>
                <w:sz w:val="20"/>
                <w:szCs w:val="20"/>
              </w:rPr>
              <w:t>Telephone</w:t>
            </w:r>
            <w:r w:rsidRPr="009F5A61">
              <w:rPr>
                <w:rFonts w:asciiTheme="minorHAnsi" w:hAnsiTheme="minorHAnsi" w:cstheme="minorHAnsi"/>
                <w:sz w:val="20"/>
                <w:szCs w:val="20"/>
              </w:rPr>
              <w:t xml:space="preserve">: </w:t>
            </w:r>
            <w:r w:rsidRPr="009F5A61">
              <w:rPr>
                <w:rStyle w:val="A3"/>
                <w:rFonts w:asciiTheme="minorHAnsi" w:hAnsiTheme="minorHAnsi" w:cstheme="minorHAnsi"/>
                <w:sz w:val="20"/>
                <w:szCs w:val="20"/>
              </w:rPr>
              <w:t xml:space="preserve">0844 736 2287 </w:t>
            </w:r>
          </w:p>
          <w:p w:rsidR="00455323" w:rsidRPr="009F5A61" w:rsidRDefault="00455323" w:rsidP="002D31F7">
            <w:pPr>
              <w:pStyle w:val="Pa2"/>
              <w:widowControl w:val="0"/>
              <w:spacing w:before="60" w:after="60" w:line="264" w:lineRule="auto"/>
              <w:rPr>
                <w:rFonts w:asciiTheme="minorHAnsi" w:hAnsiTheme="minorHAnsi" w:cstheme="minorHAnsi"/>
                <w:sz w:val="20"/>
                <w:szCs w:val="20"/>
              </w:rPr>
            </w:pPr>
            <w:r w:rsidRPr="009F5A61">
              <w:rPr>
                <w:rStyle w:val="A5"/>
                <w:rFonts w:asciiTheme="minorHAnsi" w:hAnsiTheme="minorHAnsi" w:cstheme="minorHAnsi"/>
                <w:sz w:val="20"/>
                <w:szCs w:val="20"/>
              </w:rPr>
              <w:t xml:space="preserve">Fax: </w:t>
            </w:r>
            <w:r w:rsidRPr="009F5A61">
              <w:rPr>
                <w:rStyle w:val="A3"/>
                <w:rFonts w:asciiTheme="minorHAnsi" w:hAnsiTheme="minorHAnsi" w:cstheme="minorHAnsi"/>
                <w:sz w:val="20"/>
                <w:szCs w:val="20"/>
              </w:rPr>
              <w:t xml:space="preserve">0844 736 2289 </w:t>
            </w:r>
          </w:p>
          <w:p w:rsidR="00455323" w:rsidRDefault="00455323" w:rsidP="002D31F7">
            <w:pPr>
              <w:pStyle w:val="Pa2"/>
              <w:widowControl w:val="0"/>
              <w:spacing w:before="60" w:after="60" w:line="264" w:lineRule="auto"/>
              <w:rPr>
                <w:rFonts w:asciiTheme="minorHAnsi" w:hAnsiTheme="minorHAnsi" w:cstheme="minorHAnsi"/>
                <w:sz w:val="20"/>
                <w:szCs w:val="20"/>
              </w:rPr>
            </w:pPr>
            <w:r w:rsidRPr="009F5A61">
              <w:rPr>
                <w:rStyle w:val="A5"/>
                <w:rFonts w:asciiTheme="minorHAnsi" w:hAnsiTheme="minorHAnsi" w:cstheme="minorHAnsi"/>
                <w:sz w:val="20"/>
                <w:szCs w:val="20"/>
              </w:rPr>
              <w:t xml:space="preserve">Email : </w:t>
            </w:r>
            <w:hyperlink r:id="rId9" w:history="1">
              <w:r w:rsidRPr="00896DBC">
                <w:rPr>
                  <w:rStyle w:val="Hyperlink"/>
                  <w:rFonts w:asciiTheme="minorHAnsi" w:hAnsiTheme="minorHAnsi" w:cstheme="minorHAnsi"/>
                  <w:sz w:val="20"/>
                  <w:szCs w:val="20"/>
                </w:rPr>
                <w:t>customerservice@phoenixmedical.co.uk</w:t>
              </w:r>
            </w:hyperlink>
          </w:p>
          <w:p w:rsidR="00455323" w:rsidRPr="00120BB6" w:rsidRDefault="00455323" w:rsidP="00120BB6">
            <w:r w:rsidRPr="008D4476">
              <w:t>Account opening: 0844 892 2130 or centralfile@phoenixmedical.co.uk</w:t>
            </w:r>
          </w:p>
        </w:tc>
        <w:tc>
          <w:tcPr>
            <w:tcW w:w="4786" w:type="dxa"/>
          </w:tcPr>
          <w:p w:rsidR="00455323" w:rsidRPr="009F5A61" w:rsidRDefault="00455323" w:rsidP="002D31F7">
            <w:pPr>
              <w:pStyle w:val="NormalWeb"/>
              <w:widowControl w:val="0"/>
              <w:shd w:val="clear" w:color="auto" w:fill="FFFFFF"/>
              <w:spacing w:before="60" w:beforeAutospacing="0" w:after="60" w:afterAutospacing="0" w:line="264" w:lineRule="auto"/>
              <w:textAlignment w:val="baseline"/>
              <w:rPr>
                <w:rFonts w:asciiTheme="minorHAnsi" w:hAnsiTheme="minorHAnsi" w:cstheme="minorHAnsi"/>
                <w:b/>
                <w:i/>
                <w:sz w:val="20"/>
                <w:szCs w:val="20"/>
              </w:rPr>
            </w:pPr>
            <w:r w:rsidRPr="009F5A61">
              <w:rPr>
                <w:rFonts w:asciiTheme="minorHAnsi" w:hAnsiTheme="minorHAnsi" w:cstheme="minorHAnsi"/>
                <w:b/>
                <w:i/>
                <w:sz w:val="20"/>
                <w:szCs w:val="20"/>
              </w:rPr>
              <w:t>AAH Customer Care Contact Numbers</w:t>
            </w:r>
          </w:p>
          <w:p w:rsidR="00455323" w:rsidRPr="009F5A61" w:rsidRDefault="00455323" w:rsidP="002D31F7">
            <w:pPr>
              <w:pStyle w:val="NormalWeb"/>
              <w:widowControl w:val="0"/>
              <w:shd w:val="clear" w:color="auto" w:fill="FFFFFF"/>
              <w:spacing w:before="60" w:beforeAutospacing="0" w:after="60" w:afterAutospacing="0" w:line="264" w:lineRule="auto"/>
              <w:textAlignment w:val="baseline"/>
              <w:rPr>
                <w:rFonts w:asciiTheme="minorHAnsi" w:hAnsiTheme="minorHAnsi" w:cstheme="minorHAnsi"/>
                <w:sz w:val="20"/>
                <w:szCs w:val="20"/>
              </w:rPr>
            </w:pPr>
            <w:r w:rsidRPr="009F5A61">
              <w:rPr>
                <w:rFonts w:asciiTheme="minorHAnsi" w:hAnsiTheme="minorHAnsi" w:cstheme="minorHAnsi"/>
                <w:sz w:val="20"/>
                <w:szCs w:val="20"/>
              </w:rPr>
              <w:t xml:space="preserve">Community Pharmacy - </w:t>
            </w:r>
            <w:r w:rsidRPr="00B91F28">
              <w:rPr>
                <w:rFonts w:asciiTheme="minorHAnsi" w:hAnsiTheme="minorHAnsi" w:cstheme="minorHAnsi"/>
                <w:sz w:val="20"/>
                <w:szCs w:val="20"/>
              </w:rPr>
              <w:t>0344 561 8899</w:t>
            </w:r>
          </w:p>
          <w:p w:rsidR="00455323" w:rsidRPr="009F5A61" w:rsidRDefault="00455323" w:rsidP="002D31F7">
            <w:pPr>
              <w:pStyle w:val="NormalWeb"/>
              <w:widowControl w:val="0"/>
              <w:shd w:val="clear" w:color="auto" w:fill="FFFFFF"/>
              <w:spacing w:before="60" w:beforeAutospacing="0" w:after="60" w:afterAutospacing="0" w:line="264" w:lineRule="auto"/>
              <w:textAlignment w:val="baseline"/>
              <w:rPr>
                <w:rFonts w:asciiTheme="minorHAnsi" w:hAnsiTheme="minorHAnsi" w:cstheme="minorHAnsi"/>
                <w:sz w:val="20"/>
                <w:szCs w:val="20"/>
              </w:rPr>
            </w:pPr>
            <w:r w:rsidRPr="009F5A61">
              <w:rPr>
                <w:rFonts w:asciiTheme="minorHAnsi" w:hAnsiTheme="minorHAnsi" w:cstheme="minorHAnsi"/>
                <w:sz w:val="20"/>
                <w:szCs w:val="20"/>
              </w:rPr>
              <w:t xml:space="preserve">Hospitals - </w:t>
            </w:r>
            <w:r w:rsidRPr="00B91F28">
              <w:rPr>
                <w:rFonts w:asciiTheme="minorHAnsi" w:hAnsiTheme="minorHAnsi" w:cstheme="minorHAnsi"/>
                <w:sz w:val="20"/>
                <w:szCs w:val="20"/>
              </w:rPr>
              <w:t>0344 561 6699</w:t>
            </w:r>
          </w:p>
          <w:p w:rsidR="00455323" w:rsidRDefault="00455323" w:rsidP="002D31F7">
            <w:pPr>
              <w:widowControl w:val="0"/>
              <w:spacing w:before="60" w:after="60" w:line="264" w:lineRule="auto"/>
              <w:rPr>
                <w:rFonts w:cstheme="minorHAnsi"/>
                <w:sz w:val="20"/>
                <w:szCs w:val="20"/>
              </w:rPr>
            </w:pPr>
            <w:r>
              <w:rPr>
                <w:rFonts w:cstheme="minorHAnsi"/>
                <w:sz w:val="20"/>
                <w:szCs w:val="20"/>
              </w:rPr>
              <w:t>Hospitals (</w:t>
            </w:r>
            <w:r w:rsidRPr="009F5A61">
              <w:rPr>
                <w:rFonts w:cstheme="minorHAnsi"/>
                <w:sz w:val="20"/>
                <w:szCs w:val="20"/>
              </w:rPr>
              <w:t xml:space="preserve">Romford </w:t>
            </w:r>
            <w:r>
              <w:rPr>
                <w:rFonts w:cstheme="minorHAnsi"/>
                <w:sz w:val="20"/>
                <w:szCs w:val="20"/>
              </w:rPr>
              <w:t>Branch)</w:t>
            </w:r>
            <w:r w:rsidRPr="009F5A61">
              <w:rPr>
                <w:rFonts w:cstheme="minorHAnsi"/>
                <w:sz w:val="20"/>
                <w:szCs w:val="20"/>
              </w:rPr>
              <w:t xml:space="preserve"> – </w:t>
            </w:r>
            <w:r w:rsidRPr="00B91F28">
              <w:rPr>
                <w:rFonts w:cstheme="minorHAnsi"/>
                <w:sz w:val="20"/>
                <w:szCs w:val="20"/>
              </w:rPr>
              <w:t>0344 561 7799</w:t>
            </w:r>
          </w:p>
          <w:p w:rsidR="00455323" w:rsidRPr="009F5A61" w:rsidRDefault="00455323" w:rsidP="002D31F7">
            <w:pPr>
              <w:rPr>
                <w:rFonts w:cstheme="minorHAnsi"/>
                <w:sz w:val="20"/>
                <w:szCs w:val="20"/>
              </w:rPr>
            </w:pPr>
            <w:r>
              <w:rPr>
                <w:rFonts w:cstheme="minorHAnsi"/>
                <w:sz w:val="20"/>
                <w:szCs w:val="20"/>
              </w:rPr>
              <w:t xml:space="preserve">Visit </w:t>
            </w:r>
            <w:hyperlink r:id="rId10" w:history="1">
              <w:r>
                <w:rPr>
                  <w:rStyle w:val="Hyperlink"/>
                </w:rPr>
                <w:t>www.aah.co.uk/open-account</w:t>
              </w:r>
            </w:hyperlink>
            <w:r>
              <w:rPr>
                <w:color w:val="1F497D"/>
              </w:rPr>
              <w:t xml:space="preserve"> </w:t>
            </w:r>
            <w:r w:rsidRPr="00E27DF9">
              <w:rPr>
                <w:rFonts w:cstheme="minorHAnsi"/>
                <w:sz w:val="20"/>
                <w:szCs w:val="20"/>
              </w:rPr>
              <w:t>to complete an online application</w:t>
            </w:r>
          </w:p>
        </w:tc>
      </w:tr>
    </w:tbl>
    <w:p w:rsidR="00455323" w:rsidRDefault="00455323" w:rsidP="001E7C3D">
      <w:pPr>
        <w:widowControl w:val="0"/>
        <w:spacing w:before="120" w:after="120" w:line="264" w:lineRule="auto"/>
        <w:rPr>
          <w:rFonts w:cstheme="minorHAnsi"/>
          <w:sz w:val="20"/>
          <w:szCs w:val="20"/>
        </w:rPr>
      </w:pPr>
    </w:p>
    <w:p w:rsidR="00455323" w:rsidRDefault="00455323" w:rsidP="001E7C3D">
      <w:pPr>
        <w:widowControl w:val="0"/>
        <w:spacing w:before="120" w:after="120" w:line="264" w:lineRule="auto"/>
        <w:rPr>
          <w:rFonts w:cstheme="minorHAnsi"/>
          <w:sz w:val="20"/>
          <w:szCs w:val="20"/>
        </w:rPr>
      </w:pPr>
      <w:r w:rsidRPr="00B1350B">
        <w:rPr>
          <w:rFonts w:cstheme="minorHAnsi"/>
          <w:sz w:val="20"/>
          <w:szCs w:val="20"/>
        </w:rPr>
        <w:t xml:space="preserve">If you would like to discuss </w:t>
      </w:r>
      <w:r>
        <w:rPr>
          <w:rFonts w:cstheme="minorHAnsi"/>
          <w:sz w:val="20"/>
          <w:szCs w:val="20"/>
        </w:rPr>
        <w:t>these changes</w:t>
      </w:r>
      <w:r w:rsidRPr="00B1350B">
        <w:rPr>
          <w:rFonts w:cstheme="minorHAnsi"/>
          <w:sz w:val="20"/>
          <w:szCs w:val="20"/>
        </w:rPr>
        <w:t xml:space="preserve"> in more detail, or have any further queries, please contact the Sanofi Customer Services team: </w:t>
      </w:r>
      <w:r w:rsidRPr="00B1350B">
        <w:rPr>
          <w:rFonts w:cstheme="minorHAnsi"/>
          <w:b/>
          <w:color w:val="444492"/>
          <w:sz w:val="20"/>
          <w:szCs w:val="20"/>
        </w:rPr>
        <w:t>0800 854430</w:t>
      </w:r>
      <w:r w:rsidRPr="00B1350B">
        <w:rPr>
          <w:rFonts w:cstheme="minorHAnsi"/>
          <w:color w:val="444492"/>
          <w:sz w:val="20"/>
          <w:szCs w:val="20"/>
        </w:rPr>
        <w:t xml:space="preserve"> (</w:t>
      </w:r>
      <w:r w:rsidRPr="00B1350B">
        <w:rPr>
          <w:rFonts w:cstheme="minorHAnsi"/>
          <w:b/>
          <w:color w:val="444492"/>
          <w:sz w:val="20"/>
          <w:szCs w:val="20"/>
        </w:rPr>
        <w:t>email:</w:t>
      </w:r>
      <w:r w:rsidRPr="00B1350B">
        <w:rPr>
          <w:rFonts w:cstheme="minorHAnsi"/>
          <w:color w:val="444492"/>
          <w:sz w:val="20"/>
          <w:szCs w:val="20"/>
        </w:rPr>
        <w:t xml:space="preserve"> </w:t>
      </w:r>
      <w:hyperlink r:id="rId11" w:history="1">
        <w:r w:rsidRPr="008514CC">
          <w:rPr>
            <w:rStyle w:val="Hyperlink"/>
            <w:rFonts w:cstheme="minorHAnsi"/>
            <w:b/>
            <w:sz w:val="20"/>
            <w:szCs w:val="20"/>
          </w:rPr>
          <w:t>gb-customerservices@sanofi.com</w:t>
        </w:r>
      </w:hyperlink>
      <w:r w:rsidRPr="00B1350B">
        <w:rPr>
          <w:rFonts w:cstheme="minorHAnsi"/>
          <w:b/>
          <w:color w:val="444492"/>
          <w:sz w:val="20"/>
          <w:szCs w:val="20"/>
        </w:rPr>
        <w:t>)</w:t>
      </w:r>
      <w:r>
        <w:rPr>
          <w:rFonts w:cstheme="minorHAnsi"/>
          <w:sz w:val="20"/>
          <w:szCs w:val="20"/>
        </w:rPr>
        <w:t>.</w:t>
      </w:r>
    </w:p>
    <w:p w:rsidR="00EC7955" w:rsidRPr="00B1350B" w:rsidRDefault="00EC7955" w:rsidP="001E7C3D">
      <w:pPr>
        <w:widowControl w:val="0"/>
        <w:spacing w:before="120" w:after="120" w:line="264" w:lineRule="auto"/>
        <w:rPr>
          <w:rFonts w:cstheme="minorHAnsi"/>
          <w:sz w:val="20"/>
          <w:szCs w:val="20"/>
        </w:rPr>
      </w:pPr>
      <w:r w:rsidRPr="00B1350B">
        <w:rPr>
          <w:rFonts w:cstheme="minorHAnsi"/>
          <w:sz w:val="20"/>
          <w:szCs w:val="20"/>
        </w:rPr>
        <w:t>Yours sincerely,</w:t>
      </w:r>
    </w:p>
    <w:p w:rsidR="006079E9" w:rsidRDefault="006079E9" w:rsidP="001E7C3D">
      <w:pPr>
        <w:widowControl w:val="0"/>
        <w:spacing w:before="120" w:after="120" w:line="264" w:lineRule="auto"/>
        <w:rPr>
          <w:rFonts w:cstheme="minorHAnsi"/>
          <w:sz w:val="20"/>
          <w:szCs w:val="20"/>
        </w:rPr>
      </w:pPr>
    </w:p>
    <w:p w:rsidR="006079E9" w:rsidRDefault="0079481C" w:rsidP="001E7C3D">
      <w:pPr>
        <w:widowControl w:val="0"/>
        <w:spacing w:before="120" w:after="120" w:line="264" w:lineRule="auto"/>
        <w:rPr>
          <w:rFonts w:cstheme="minorHAnsi"/>
          <w:sz w:val="20"/>
          <w:szCs w:val="20"/>
        </w:rPr>
      </w:pPr>
      <w:r>
        <w:rPr>
          <w:noProof/>
          <w:lang w:eastAsia="en-GB"/>
        </w:rPr>
        <w:drawing>
          <wp:inline distT="0" distB="0" distL="0" distR="0" wp14:anchorId="0232DD6E" wp14:editId="74658060">
            <wp:extent cx="2505710" cy="653415"/>
            <wp:effectExtent l="0" t="0" r="8890" b="0"/>
            <wp:docPr id="1" name="Picture 1" descr="cid:image003.jpg@01D316B0.EF9C4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16B0.EF9C4F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05710" cy="653415"/>
                    </a:xfrm>
                    <a:prstGeom prst="rect">
                      <a:avLst/>
                    </a:prstGeom>
                    <a:noFill/>
                    <a:ln>
                      <a:noFill/>
                    </a:ln>
                  </pic:spPr>
                </pic:pic>
              </a:graphicData>
            </a:graphic>
          </wp:inline>
        </w:drawing>
      </w:r>
    </w:p>
    <w:p w:rsidR="0079481C" w:rsidRPr="00B1350B" w:rsidRDefault="0079481C" w:rsidP="001E7C3D">
      <w:pPr>
        <w:widowControl w:val="0"/>
        <w:spacing w:before="120" w:after="120" w:line="264" w:lineRule="auto"/>
        <w:rPr>
          <w:rFonts w:cstheme="minorHAnsi"/>
          <w:sz w:val="20"/>
          <w:szCs w:val="20"/>
        </w:rPr>
      </w:pPr>
    </w:p>
    <w:p w:rsidR="00EC7955" w:rsidRPr="00B1350B" w:rsidRDefault="00EC7955" w:rsidP="001E7C3D">
      <w:pPr>
        <w:widowControl w:val="0"/>
        <w:spacing w:after="0" w:line="264" w:lineRule="auto"/>
        <w:rPr>
          <w:rFonts w:cstheme="minorHAnsi"/>
          <w:sz w:val="20"/>
          <w:szCs w:val="20"/>
        </w:rPr>
      </w:pPr>
      <w:r w:rsidRPr="00B1350B">
        <w:rPr>
          <w:rFonts w:cstheme="minorHAnsi"/>
          <w:sz w:val="20"/>
          <w:szCs w:val="20"/>
        </w:rPr>
        <w:t>Benham Heidari</w:t>
      </w:r>
    </w:p>
    <w:p w:rsidR="00EC7955" w:rsidRPr="00B1350B" w:rsidRDefault="00EC7955" w:rsidP="001E7C3D">
      <w:pPr>
        <w:widowControl w:val="0"/>
        <w:spacing w:after="0" w:line="264" w:lineRule="auto"/>
        <w:rPr>
          <w:rFonts w:cstheme="minorHAnsi"/>
          <w:b/>
          <w:sz w:val="20"/>
          <w:szCs w:val="20"/>
        </w:rPr>
      </w:pPr>
      <w:r w:rsidRPr="00B1350B">
        <w:rPr>
          <w:rFonts w:cstheme="minorHAnsi"/>
          <w:b/>
          <w:sz w:val="20"/>
          <w:szCs w:val="20"/>
        </w:rPr>
        <w:t>Head of Supply Chain</w:t>
      </w:r>
    </w:p>
    <w:p w:rsidR="00E7446B" w:rsidRDefault="00302370" w:rsidP="00CF3956">
      <w:pPr>
        <w:widowControl w:val="0"/>
        <w:spacing w:after="0" w:line="264" w:lineRule="auto"/>
        <w:rPr>
          <w:rFonts w:cstheme="minorHAnsi"/>
          <w:b/>
          <w:sz w:val="20"/>
          <w:szCs w:val="20"/>
        </w:rPr>
      </w:pPr>
      <w:r>
        <w:rPr>
          <w:rFonts w:cstheme="minorHAnsi"/>
          <w:b/>
          <w:sz w:val="20"/>
          <w:szCs w:val="20"/>
        </w:rPr>
        <w:t>Sanofi UK &amp; Ireland</w:t>
      </w:r>
    </w:p>
    <w:p w:rsidR="00D35197" w:rsidRDefault="00D35197" w:rsidP="00120BB6">
      <w:pPr>
        <w:widowControl w:val="0"/>
        <w:jc w:val="center"/>
        <w:rPr>
          <w:rFonts w:cstheme="minorHAnsi"/>
          <w:b/>
          <w:color w:val="444492"/>
        </w:rPr>
      </w:pPr>
      <w:r>
        <w:rPr>
          <w:rFonts w:cstheme="minorHAnsi"/>
          <w:b/>
          <w:color w:val="444492"/>
        </w:rPr>
        <w:t>Product Schedule</w:t>
      </w:r>
    </w:p>
    <w:tbl>
      <w:tblPr>
        <w:tblW w:w="8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2180"/>
        <w:gridCol w:w="1280"/>
      </w:tblGrid>
      <w:tr w:rsidR="009D0E48" w:rsidRPr="009D0E48" w:rsidTr="00120BB6">
        <w:trPr>
          <w:trHeight w:val="255"/>
          <w:tblHeader/>
        </w:trPr>
        <w:tc>
          <w:tcPr>
            <w:tcW w:w="4780" w:type="dxa"/>
            <w:shd w:val="clear" w:color="000000" w:fill="8DB4E2"/>
            <w:noWrap/>
            <w:hideMark/>
          </w:tcPr>
          <w:p w:rsidR="009D0E48" w:rsidRPr="00120BB6" w:rsidRDefault="009D0E48" w:rsidP="009D0E48">
            <w:pPr>
              <w:spacing w:after="0" w:line="240" w:lineRule="auto"/>
              <w:rPr>
                <w:rFonts w:eastAsia="Times New Roman" w:cstheme="minorHAnsi"/>
                <w:b/>
                <w:bCs/>
                <w:sz w:val="20"/>
                <w:szCs w:val="20"/>
                <w:lang w:eastAsia="en-GB"/>
              </w:rPr>
            </w:pPr>
            <w:r w:rsidRPr="00120BB6">
              <w:rPr>
                <w:rFonts w:eastAsia="Times New Roman" w:cstheme="minorHAnsi"/>
                <w:b/>
                <w:bCs/>
                <w:sz w:val="20"/>
                <w:szCs w:val="20"/>
                <w:lang w:eastAsia="en-GB"/>
              </w:rPr>
              <w:t>PRODUCT</w:t>
            </w:r>
          </w:p>
        </w:tc>
        <w:tc>
          <w:tcPr>
            <w:tcW w:w="2180" w:type="dxa"/>
            <w:shd w:val="clear" w:color="000000" w:fill="8DB4E2"/>
            <w:noWrap/>
            <w:hideMark/>
          </w:tcPr>
          <w:p w:rsidR="009D0E48" w:rsidRPr="00120BB6" w:rsidRDefault="009D0E48" w:rsidP="009D0E48">
            <w:pPr>
              <w:spacing w:after="0" w:line="240" w:lineRule="auto"/>
              <w:rPr>
                <w:rFonts w:eastAsia="Times New Roman" w:cstheme="minorHAnsi"/>
                <w:b/>
                <w:bCs/>
                <w:sz w:val="20"/>
                <w:szCs w:val="20"/>
                <w:lang w:eastAsia="en-GB"/>
              </w:rPr>
            </w:pPr>
            <w:r w:rsidRPr="00120BB6">
              <w:rPr>
                <w:rFonts w:eastAsia="Times New Roman" w:cstheme="minorHAnsi"/>
                <w:b/>
                <w:bCs/>
                <w:sz w:val="20"/>
                <w:szCs w:val="20"/>
                <w:lang w:eastAsia="en-GB"/>
              </w:rPr>
              <w:t>EAN</w:t>
            </w:r>
          </w:p>
        </w:tc>
        <w:tc>
          <w:tcPr>
            <w:tcW w:w="1280" w:type="dxa"/>
            <w:shd w:val="clear" w:color="000000" w:fill="8DB4E2"/>
            <w:noWrap/>
            <w:hideMark/>
          </w:tcPr>
          <w:p w:rsidR="009D0E48" w:rsidRPr="00120BB6" w:rsidRDefault="009D0E48" w:rsidP="009D0E48">
            <w:pPr>
              <w:spacing w:after="0" w:line="240" w:lineRule="auto"/>
              <w:rPr>
                <w:rFonts w:eastAsia="Times New Roman" w:cstheme="minorHAnsi"/>
                <w:b/>
                <w:bCs/>
                <w:sz w:val="20"/>
                <w:szCs w:val="20"/>
                <w:lang w:eastAsia="en-GB"/>
              </w:rPr>
            </w:pPr>
            <w:r w:rsidRPr="00120BB6">
              <w:rPr>
                <w:rFonts w:eastAsia="Times New Roman" w:cstheme="minorHAnsi"/>
                <w:b/>
                <w:bCs/>
                <w:sz w:val="20"/>
                <w:szCs w:val="20"/>
                <w:lang w:eastAsia="en-GB"/>
              </w:rPr>
              <w:t>PIP</w:t>
            </w:r>
          </w:p>
        </w:tc>
      </w:tr>
      <w:tr w:rsidR="002D31F7" w:rsidRPr="009D0E48" w:rsidTr="00120BB6">
        <w:trPr>
          <w:trHeight w:val="255"/>
        </w:trPr>
        <w:tc>
          <w:tcPr>
            <w:tcW w:w="4780" w:type="dxa"/>
            <w:shd w:val="clear" w:color="auto" w:fill="auto"/>
            <w:noWrap/>
          </w:tcPr>
          <w:p w:rsidR="002D31F7" w:rsidRPr="00120BB6" w:rsidRDefault="002D31F7" w:rsidP="002D31F7">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ALLSTAR CLASSIC REUSABLE PEN - PURPLE</w:t>
            </w:r>
          </w:p>
        </w:tc>
        <w:tc>
          <w:tcPr>
            <w:tcW w:w="2180" w:type="dxa"/>
            <w:shd w:val="clear" w:color="auto" w:fill="auto"/>
            <w:noWrap/>
          </w:tcPr>
          <w:p w:rsidR="002D31F7" w:rsidRPr="00120BB6" w:rsidRDefault="002D31F7" w:rsidP="002D31F7">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5000283658993</w:t>
            </w:r>
          </w:p>
        </w:tc>
        <w:tc>
          <w:tcPr>
            <w:tcW w:w="1280" w:type="dxa"/>
            <w:shd w:val="clear" w:color="auto" w:fill="auto"/>
            <w:noWrap/>
          </w:tcPr>
          <w:p w:rsidR="002D31F7" w:rsidRPr="00120BB6" w:rsidRDefault="002D31F7" w:rsidP="002D31F7">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405-0241</w:t>
            </w:r>
          </w:p>
        </w:tc>
      </w:tr>
      <w:tr w:rsidR="002D31F7" w:rsidRPr="009D0E48" w:rsidTr="00120BB6">
        <w:trPr>
          <w:trHeight w:val="255"/>
        </w:trPr>
        <w:tc>
          <w:tcPr>
            <w:tcW w:w="4780" w:type="dxa"/>
            <w:shd w:val="clear" w:color="auto" w:fill="auto"/>
            <w:noWrap/>
          </w:tcPr>
          <w:p w:rsidR="002D31F7" w:rsidRPr="00120BB6" w:rsidRDefault="002D31F7" w:rsidP="002D31F7">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ALLSTAR CLASSIC REUSABLE PEN - TEAL</w:t>
            </w:r>
          </w:p>
        </w:tc>
        <w:tc>
          <w:tcPr>
            <w:tcW w:w="2180" w:type="dxa"/>
            <w:shd w:val="clear" w:color="auto" w:fill="auto"/>
            <w:noWrap/>
          </w:tcPr>
          <w:p w:rsidR="002D31F7" w:rsidRPr="00120BB6" w:rsidRDefault="002D31F7" w:rsidP="002D31F7">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5000283658986</w:t>
            </w:r>
          </w:p>
        </w:tc>
        <w:tc>
          <w:tcPr>
            <w:tcW w:w="1280" w:type="dxa"/>
            <w:shd w:val="clear" w:color="auto" w:fill="auto"/>
            <w:noWrap/>
          </w:tcPr>
          <w:p w:rsidR="002D31F7" w:rsidRPr="00120BB6" w:rsidRDefault="002D31F7" w:rsidP="002D31F7">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405-0233</w:t>
            </w:r>
          </w:p>
        </w:tc>
      </w:tr>
      <w:tr w:rsidR="002D31F7" w:rsidRPr="009D0E48" w:rsidTr="00120BB6">
        <w:trPr>
          <w:trHeight w:val="255"/>
        </w:trPr>
        <w:tc>
          <w:tcPr>
            <w:tcW w:w="4780" w:type="dxa"/>
            <w:shd w:val="clear" w:color="auto" w:fill="auto"/>
            <w:noWrap/>
            <w:hideMark/>
          </w:tcPr>
          <w:p w:rsidR="002D31F7" w:rsidRPr="00120BB6" w:rsidRDefault="002D31F7" w:rsidP="00120BB6">
            <w:pPr>
              <w:spacing w:after="0" w:line="240" w:lineRule="auto"/>
              <w:rPr>
                <w:rFonts w:eastAsia="Times New Roman" w:cstheme="minorHAnsi"/>
                <w:sz w:val="20"/>
                <w:szCs w:val="20"/>
                <w:lang w:eastAsia="en-GB"/>
              </w:rPr>
            </w:pPr>
            <w:r>
              <w:rPr>
                <w:rFonts w:eastAsia="Times New Roman" w:cstheme="minorHAnsi"/>
                <w:sz w:val="20"/>
                <w:szCs w:val="20"/>
                <w:lang w:eastAsia="en-GB"/>
              </w:rPr>
              <w:t>*</w:t>
            </w:r>
            <w:r w:rsidRPr="00120BB6">
              <w:rPr>
                <w:rFonts w:eastAsia="Times New Roman" w:cstheme="minorHAnsi"/>
                <w:sz w:val="20"/>
                <w:szCs w:val="20"/>
                <w:lang w:eastAsia="en-GB"/>
              </w:rPr>
              <w:t xml:space="preserve">ADENOCOR INJ 6 MG X 6 VIALS EMP </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5000283101086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025-5513</w:t>
            </w:r>
          </w:p>
        </w:tc>
      </w:tr>
      <w:tr w:rsidR="002D31F7" w:rsidRPr="009D0E48" w:rsidTr="00120BB6">
        <w:trPr>
          <w:trHeight w:val="255"/>
        </w:trPr>
        <w:tc>
          <w:tcPr>
            <w:tcW w:w="4780" w:type="dxa"/>
            <w:shd w:val="clear" w:color="auto" w:fill="auto"/>
            <w:noWrap/>
            <w:hideMark/>
          </w:tcPr>
          <w:p w:rsidR="002D31F7" w:rsidRPr="00120BB6" w:rsidRDefault="002D31F7" w:rsidP="00120BB6">
            <w:pPr>
              <w:spacing w:after="0" w:line="240" w:lineRule="auto"/>
              <w:rPr>
                <w:rFonts w:eastAsia="Times New Roman" w:cstheme="minorHAnsi"/>
                <w:sz w:val="20"/>
                <w:szCs w:val="20"/>
                <w:lang w:eastAsia="en-GB"/>
              </w:rPr>
            </w:pPr>
            <w:r>
              <w:rPr>
                <w:rFonts w:eastAsia="Times New Roman" w:cstheme="minorHAnsi"/>
                <w:sz w:val="20"/>
                <w:szCs w:val="20"/>
                <w:lang w:eastAsia="en-GB"/>
              </w:rPr>
              <w:t>*</w:t>
            </w:r>
            <w:r w:rsidRPr="00120BB6">
              <w:rPr>
                <w:rFonts w:eastAsia="Times New Roman" w:cstheme="minorHAnsi"/>
                <w:sz w:val="20"/>
                <w:szCs w:val="20"/>
                <w:lang w:eastAsia="en-GB"/>
              </w:rPr>
              <w:t>ADENOSCAN  30MG/10ML X 6 VIALS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5000283600787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221-7651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APIDRA 5X3ML CARTRIDGE</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5013011006591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318-4389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APIDRA SOLOSTAR 5 PREFILLED PENS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5000283650164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329-3826</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APIDRA VIALS 1X10ML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5013011006614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318-4470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APROVEL 150MG FC TABS X 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5000283642800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244-1764</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APROVEL 300MG TABS X 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5000283642817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244-1772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APROVEL 75 MG FC TABS X 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5000283642794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244-1756</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lastRenderedPageBreak/>
              <w:t>ARAVA  20MG TABS X 30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5013841202248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265-0281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ARAVA 100MG TABS X 3</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5013841202217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265-0265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ARAVA 10MG TABS X 30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5013841202224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265-0273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CALCIUM RESONIUM 300G X 1 BOTTLE</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5000283506133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038-2341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CALCORT 6MG TABS X 60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5000283653356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236-4826</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CHOLESTAGEL 625MG TABCO BT180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5013841102098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332-8168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CIDOMYCIN 80MG/2ML X 5 AMPS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5000283656722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037-7598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CIDOMYCIN 80MG/2ML X 5 VIALS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5000283656739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005-2456</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CLEXANE 100MG X 10 PFS (S/LOCK)</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5000283653158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236-9387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CLEXANE 120MG PFS (S/LOCK)</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5000283653998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357-8358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CLEXANE 150MG PFS (S/LOCK)</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5000283654001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357-8341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CLEXANE 20MG X 10 PFS (S/LOCK)</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5000283653110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017-9259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CLEXANE 40MG X 10 PFS (S/LOCK)</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5000283653127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017-9309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CLEXANE 60MG X 10 PFS (S/LOCK)</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5000283653134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236-9353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CLEXANE 80MG X 10 PFS (S/LOCK)</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5000283653141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236-9361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CLEXANE MDV 1 X 3ML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5000283652748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328-4304</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CLOMID 50MG TAB BL3X10 M36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5015265200015</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005-3942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CO-APROVEL 150/12.5MG RM TABS X 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5000283642824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276-3183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CO-APROVEL 300/12.5MG RM TABS X 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5000283642831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276-3175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CO-APROVEL 300/25MG FC TABS X 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5000283652724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325-2525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CORDARONE 3ML AMP X 6</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5000283655596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367-8539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CORGARD 80MG TABS X 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5012712000167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022-4568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DANOL 100MG CAPSULES X 60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5000283606598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261-6043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DANOL 200MG CAPSULES X 60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5000283606604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261-6035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DEPAKOTE 250MG TABS X 90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5000283609131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276-7457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DEPAKOTE 500MG TABS X 90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5000283609148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276-7465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DITROPAN 2.5MG TABS X 84</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5026474000266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030-9435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DITROPAN 5MG TABS X 84</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5026474000273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030-9377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DOLMATIL 200MG TABS X 100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5026474000150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047-2902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DOLMATIL 400MG TABS X 100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5026474000167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227-1922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EPILIM 200MG EC TABS X 100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5013417101012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026-9803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EPILIM 500 MG EC TABS X 100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5013417101036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017-3534</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EPILIM CHRONO 200 MG TABS X 100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5000283598022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097-0947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EPILIM CHRONO 300 MG TABS X 100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5000283599043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097-0954</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EPILIM CHRONO 500MG 100CP UK</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5000283598039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097-1960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EPILIM CHRONOSPHERE 1000MG SACHETS X 30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5000283653417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346-4690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EPILIM CHRONOSPHERE 100MG SACHETS X 30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5000283642756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339-6785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EPILIM CHRONOSPHERE 250MG SACHET X 30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5000283642763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339-6793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EPILIM CHRONOSPHERE 500MG SACHET X 30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5000283642770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339-6801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EPILIM CHRONOSPHERE 50MG SACHET X 30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5000283642749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339-6777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EPILIM CHRONOSPHERE 750MG SACHET X 30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5000283642787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339-6819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EPILIM CRUSHABLE 100 MG TABS X 100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5013417101098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009-2148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EPILIM INJECTION 400MG X 1 AMP</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5013417101128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030-3453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EPILIM LIQ 300ML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5013417101173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048-4741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EPILIM SYRUP 300ML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5013417101159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048-4733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w:t>
            </w:r>
            <w:r w:rsidRPr="00120BB6">
              <w:rPr>
                <w:rFonts w:eastAsia="Times New Roman" w:cstheme="minorHAnsi"/>
                <w:sz w:val="20"/>
                <w:szCs w:val="20"/>
                <w:lang w:eastAsia="en-GB"/>
              </w:rPr>
              <w:t>EVOLTRA 20MG/20ML INJ VL1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5030045000104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324-4274</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w:t>
            </w:r>
            <w:r w:rsidRPr="00120BB6">
              <w:rPr>
                <w:rFonts w:eastAsia="Times New Roman" w:cstheme="minorHAnsi"/>
                <w:sz w:val="20"/>
                <w:szCs w:val="20"/>
                <w:lang w:eastAsia="en-GB"/>
              </w:rPr>
              <w:t>FASTURTEC INJ 1.5MG/ML X 3 VIAL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5000283109532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333-8910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w:t>
            </w:r>
            <w:r w:rsidRPr="00120BB6">
              <w:rPr>
                <w:rFonts w:eastAsia="Times New Roman" w:cstheme="minorHAnsi"/>
                <w:sz w:val="20"/>
                <w:szCs w:val="20"/>
                <w:lang w:eastAsia="en-GB"/>
              </w:rPr>
              <w:t>FASTURTEC INJ 7.5MG/5ML X 1 VIAL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5000283630289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333-8928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w:t>
            </w:r>
            <w:r w:rsidRPr="00120BB6">
              <w:rPr>
                <w:rFonts w:eastAsia="Times New Roman" w:cstheme="minorHAnsi"/>
                <w:sz w:val="20"/>
                <w:szCs w:val="20"/>
                <w:lang w:eastAsia="en-GB"/>
              </w:rPr>
              <w:t>FLUDARA 10MG TABCO BL3X5 M36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5030045000272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276-8232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w:t>
            </w:r>
            <w:r w:rsidRPr="00120BB6">
              <w:rPr>
                <w:rFonts w:eastAsia="Times New Roman" w:cstheme="minorHAnsi"/>
                <w:sz w:val="20"/>
                <w:szCs w:val="20"/>
                <w:lang w:eastAsia="en-GB"/>
              </w:rPr>
              <w:t>FLUDARA 10MG TABCO BL4X5 M36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5030045000289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276-8240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lastRenderedPageBreak/>
              <w:t>*</w:t>
            </w:r>
            <w:r w:rsidRPr="00120BB6">
              <w:rPr>
                <w:rFonts w:eastAsia="Times New Roman" w:cstheme="minorHAnsi"/>
                <w:sz w:val="20"/>
                <w:szCs w:val="20"/>
                <w:lang w:eastAsia="en-GB"/>
              </w:rPr>
              <w:t>FLUDARA 50MG INJPO VL5 M36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5030045000265</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212-9062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FRISIUM 10MG TABS X 30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5013841201487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242-3523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FRUMIL 40MG/5MG TABS X 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5000283652229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003-9461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FRUMIL LS 20MG/2.5MG TABS X 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5000283652243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030-4071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IKOREL 10MG TABS X 60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5013011003644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212-0608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IKOREL 20MG TABS X 60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5013011003651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212-0616</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INSUMAN BASAL CART 5X3ML 100IU/ML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5013841202149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268-9024</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INSUMAN BASAL SOLOSTAR PEN 3ML X 5</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5000283654650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361-6083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INSUMAN BASAL VIAL 1 X 5ML 100IU/ML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5013841202132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268-9016</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INSUMAN C25/75 SOLOSTAR 5</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5000283654292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358-5049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INSUMAN COMB 15/85 CART 5</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5000283654285</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359-0882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INSUMAN COMB 25 VIAL 1 X 5ML 100 IU/ML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5013841202170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268-9040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INSUMAN COMB 50 CART 5 X 3ML 100IU/ML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5013841202200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274-8838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INSUMAN COMB25 300IU/3ML INJSU CRT5</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5013841202187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268-9032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w:t>
            </w:r>
            <w:r w:rsidRPr="00120BB6">
              <w:rPr>
                <w:rFonts w:eastAsia="Times New Roman" w:cstheme="minorHAnsi"/>
                <w:sz w:val="20"/>
                <w:szCs w:val="20"/>
                <w:lang w:eastAsia="en-GB"/>
              </w:rPr>
              <w:t>INSUMAN INFUSAT 10ML VIAL X 3</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5000283657330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394-9401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w:t>
            </w:r>
            <w:r w:rsidRPr="00120BB6">
              <w:rPr>
                <w:rFonts w:eastAsia="Times New Roman" w:cstheme="minorHAnsi"/>
                <w:sz w:val="20"/>
                <w:szCs w:val="20"/>
                <w:lang w:eastAsia="en-GB"/>
              </w:rPr>
              <w:t>INSUMAN INFUSAT 3.15ML CARTRIDGE X 5</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5000283657323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394-9419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INSUMAN RAPID CART 5 X 3ML 100IU/ML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5013841202125</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268-9008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INTAL INHALER 5MG X 112 DOSES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5000283653103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338-7321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w:t>
            </w:r>
            <w:r w:rsidRPr="00120BB6">
              <w:rPr>
                <w:rFonts w:eastAsia="Times New Roman" w:cstheme="minorHAnsi"/>
                <w:sz w:val="20"/>
                <w:szCs w:val="20"/>
                <w:lang w:eastAsia="en-GB"/>
              </w:rPr>
              <w:t>JEVTANA 60MG/1.5ML VIAL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5000283654629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363-0159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JUNIORSTAR REUSABLE PEN BLUE</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5000283656975</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387-0425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JUNIORSTAR REUSABLE PEN RED</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5000283656968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387-0417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JUNIORSTAR REUSABLE PEN SILVER</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5000283656982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387-0409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LANTUS 100U/ML INJ 10ML X 1VIAL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5013011005068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289-3709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LANTUS 5 X 3ML CARTRIDGES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5013011005082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289-3659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LANTUS SOLOSTAR 5 PREFILLED PENS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5000283652946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329-3792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LARGACTIL INJ 50MG/2ML X 10 AMPS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5000283652403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015-4914</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LASILACTONE 50MG CAPS X 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5013487300391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015-1324</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LYXUMIA 10MCG SOL. FOR INJ 1 PEN PACK</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5000283655794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378-2927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LYXUMIA 20MCG SOL. FOR INJ. 2 PEN PACK</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5000283655817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378-2935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LYXUMIA TREATMENT INITIATION PK 10/20MCG</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5000283655831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378-2919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MIZOLLEN 10MG TABS X 30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5000283652915</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247-3288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MODECATE 25MG/ML AMP X 10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5012712000525</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036-4026</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MODECATE CONC 100MG/ML AMP X 5</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5012712000501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038-8835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w:t>
            </w:r>
            <w:r w:rsidRPr="00120BB6">
              <w:rPr>
                <w:rFonts w:eastAsia="Times New Roman" w:cstheme="minorHAnsi"/>
                <w:sz w:val="20"/>
                <w:szCs w:val="20"/>
                <w:lang w:eastAsia="en-GB"/>
              </w:rPr>
              <w:t>MOZOBIL 24MG/1.2ML INJ VL1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5030045000258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377-1615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MUCODYNE 250MG/5ML PAED SYRUP X 125ML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5000283658221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403-8816</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MUCODYNE 250MG/5ML SYRUP X 300ML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5012877345158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043-7277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MUCODYNE 375MG CAPSULES X 120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5013011006843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319-6797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MULTAQ 400MG X 20 TABLETS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5000283653462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353-1340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MULTAQ 400MG X 60 TABLETS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5000283653479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353-1332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MYOCRISIN INJ 10MG/0.5ML AMP X 10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5000283651635</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018-7047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MYOCRISIN INJ 50MG/0.5ML AMP X 10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5000283651659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018-7088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NALCROM 100MG CAPSULES X 100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5033929301304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020-6607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NASACORT AQ 16.5MG SPRAY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5013011003552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239-8782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NOZINAN  25MG/1ML AMP X 10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5000283653493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033-2890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NOZINAN 25MG TABS X 84</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5000283653509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264-6321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ORUVAIL 100MG CAPS X 56</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5000283652489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043-3227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ORUVAIL 200MG CAPSULES  X 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5000283652502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005-8990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ORUVAIL GEL 2.5% X 100G</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5013011002685</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027-7699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PENTACARINAT INJ 300MG X 5 VIAL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5035074112316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047-6689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PLAVIX 300MG X 30 TABLETS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5000283653219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338-4682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lastRenderedPageBreak/>
              <w:t>PLAVIX 75MG 30 TABLETS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5000283653011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330-8293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PRALUENT 150MG PREFILLED PEN X 1</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5000283658092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399-7749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PRALUENT 150MG PREFILLED PEN X 2</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5000283658108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399-7756</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PRALUENT 75MG PREFILLED PEN X 1</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5000283658078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399-7723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PRALUENT 75MG PREFILLED PEN X 2</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5000283658085</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399-7731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PRIADEL 200 MG 100 TABS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5000283642206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028-0768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PRIADEL 400 MG 100 TABS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5000283642220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022-7256</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PRIADEL LIQUID 150ML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5013003900357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008-8161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PRIMACOR 10 ML 10  AMP</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5000283606888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037-0445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PROCTOSEDYL 5MG SUPPS X 12</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5013841100872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022-8338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PROCTOSEDYL OINTMENT 30G  X 1 TUBE</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5013841100865</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022-8312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RAPITIL 5ML X 1 EYE DROPS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5017923001460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216-4390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RENAGEL 800MG TABCO BT180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5030045000128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283-4018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RENVELA 2.4G POWD SC60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5030045000302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358-0255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RENVELA 800MG TABCO BT180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5030045000241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358-0248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RESONIUM A 454 G</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5000283506874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023-7198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RIFADIN 150MG CAPS X 100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5015265300036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024-0838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RIFADIN 300MG CAPS X 100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5015265300043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024-0853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RIFADIN SYRUP  120ML  X 1 BTL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5015265300050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024-0861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RIFADIN VIAL IV 600MG+10ML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5015265300067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009-9218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RIFATER  X 100 TABLETS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5015265300074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021-9774</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RIFINAH TAB 150 X84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5015265300081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030-4170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RIFINAH TAB 300 X56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5015265300104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030-4188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RILUTEK TAB 50MG X56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5013011003460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233-6568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RYTHMODAN 100MG CAPS 84 STD</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5013841101527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032-4814</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RYTHMODAN RETARD 250MG X 60 TABS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5013841101534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347-6140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SABRIL  500MG X 100 TABLETS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5015265300210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015-8618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SABRIL SACHETS 500MG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5015265300234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095-0972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SECTRAL 100MG CAPSULES X 84</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5036850012349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041-5208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SECTRAL 200MG CAPSULES X 56</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5036850013162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048-7017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SECTRAL 400MG TABS X 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5036850013988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038-6045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SOFRADEX EAR/EYE DROPS 10ML STD</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5013841103286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037-7960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SOLIAN 100MG TABS X 60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5000283609766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290-1247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SOLIAN 200MG TABS X 60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5026474000631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245-5889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SOLIAN 400MG TABS X 60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5000283609674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276-1799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SOLIAN 50MG TABS X 60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5026474000617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245-5780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SOLIAN LIQUID 100MG/ML X 60ML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5000283609186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282-9067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SOLPADOL 500 MG 100 CAPLETS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5000283594123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095-3141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SOLPADOL 500 MG 100 EFF</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5000283605119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090-3708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SOLPADOL 500/30MG X 100 CAPSULES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5000283642350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254-0136</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SOLPADOL EFF 500MG 32 UK</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5000283652892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330-2148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STEMETIL 5MG TABS X 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5000283652618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358-7110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STEMETIL 5MG TABS X 84</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5000283652816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043-3284</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STEMETIL INJECTION 12.5MG/1ML X  10 AMPS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5000283652434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027-0801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STEMETIL SYRUP 5MG/5ML X 100ML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5000283652069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035-0272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STILNOCT 10 MG 28 TABS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5026474000556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237-2704</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STILNOCT 5 MG 28 TABS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5026474000037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207-3120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SUPRAX TAB 200MG X7</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5013011003521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238-5607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SUPRE</w:t>
            </w:r>
            <w:r>
              <w:rPr>
                <w:rFonts w:eastAsia="Times New Roman" w:cstheme="minorHAnsi"/>
                <w:sz w:val="20"/>
                <w:szCs w:val="20"/>
                <w:lang w:eastAsia="en-GB"/>
              </w:rPr>
              <w:t>CUR INJECT 5.5ML X 2  (WOMEN)</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5013011006140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242-2608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SUPRECUR NASAL 2 BTLS (WOMEN)</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5000283654520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073-7122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lastRenderedPageBreak/>
              <w:t xml:space="preserve">SUPREFACT </w:t>
            </w:r>
            <w:r>
              <w:rPr>
                <w:rFonts w:eastAsia="Times New Roman" w:cstheme="minorHAnsi"/>
                <w:sz w:val="20"/>
                <w:szCs w:val="20"/>
                <w:lang w:eastAsia="en-GB"/>
              </w:rPr>
              <w:t>INJECT 5.5ML X 2 (MEN)</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5013011006164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030-8429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w:t>
            </w:r>
            <w:r>
              <w:rPr>
                <w:rFonts w:eastAsia="Times New Roman" w:cstheme="minorHAnsi"/>
                <w:sz w:val="20"/>
                <w:szCs w:val="20"/>
                <w:lang w:eastAsia="en-GB"/>
              </w:rPr>
              <w:t>UPREFACT NASAL 10GM X 4 (MEN)</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5000283654513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030-8577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SURGAM 300MG TABLETS 56 STD</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5013841101466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038-2812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SYNVISC CLASSIC 16MG/2ML X 3 SYR</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3401076479283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265-5868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SYNVISC ONE 48MG/6ML X 1 SYR</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5030045000210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333-6625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SYNVISC SINGLE 16MG/2ML X 1 SYR</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3401078489921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290-2633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TARGOCID IV/IM 200MG X1 VIALS + SOLV</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5015265300142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015-8410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TARGOCID IV/IM 400MG X1 VIALS + SOLV</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5015265300159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015-8543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TARIVID 400MG 10 TABLETS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5013487822893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058-8681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TARIVID INF VIAL 200MG/100 GB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5013487182645</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073-7148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TELFAST 180MG 30 TAB</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5015265300333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243-4488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TELFAST PAED TAB 30MG X 60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5000283657361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297-6660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TELFAST TAB 120 MG X 30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5015265300326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239-0227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w:t>
            </w:r>
            <w:r w:rsidRPr="00120BB6">
              <w:rPr>
                <w:rFonts w:eastAsia="Times New Roman" w:cstheme="minorHAnsi"/>
                <w:sz w:val="20"/>
                <w:szCs w:val="20"/>
                <w:lang w:eastAsia="en-GB"/>
              </w:rPr>
              <w:t>THYM</w:t>
            </w:r>
            <w:r>
              <w:rPr>
                <w:rFonts w:eastAsia="Times New Roman" w:cstheme="minorHAnsi"/>
                <w:sz w:val="20"/>
                <w:szCs w:val="20"/>
                <w:lang w:eastAsia="en-GB"/>
              </w:rPr>
              <w:t>OGLOBULINE 25MG/5ML VIAL X 1</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5030045000111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377-1656</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TILADE 2MG X 112 DOSE X 2 INHALERS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5000283651772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323-3616</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TILDIEM 120 MG 56 TABS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5026474000228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011-6145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TILDIEM 60 MG 90 TABS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5026474000594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246-3768</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TILDIEM 90 MG 56 TABS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5026474000211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011-5626</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TILDIEM LA 200 MG 28 CAPS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5000283652427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227-1716</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TILDIEM LA 300 MG 28 CAPS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5026474130604</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094-7994</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TOUJEO SOLOSTAR 3 X 1.5ML PENS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5000283657347</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398-1354</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TRENTAL 400MG X 90 TABLETS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5013487300582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035-3201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TRIAPIN 5MG 28 TABLETS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5013841202361</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261-8189</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TRIAPIN MITE 2.5MG 28 TABLETS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5013841202378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261-8205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TRITACE 1.25MG X 28 TABLETS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5013011005969</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299-1487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TRITACE 2.5MG X 28 TABLETS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5013011005976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299-1511</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TRITACE TAB 10MG X28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5013011005990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299-1503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TRITACE TAB 5MG X28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5013011005983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299-1495</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TRITACE TABLET TITRATION PACK BLIST 10</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5000283658238</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338-4450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XATRAL 2.5 MG 60 TABS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5026474000013</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201-7267</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XATRAL XL 10 MG 30 TABS</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5026474000846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270-5986</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w:t>
            </w:r>
            <w:r w:rsidRPr="00120BB6">
              <w:rPr>
                <w:rFonts w:eastAsia="Times New Roman" w:cstheme="minorHAnsi"/>
                <w:sz w:val="20"/>
                <w:szCs w:val="20"/>
                <w:lang w:eastAsia="en-GB"/>
              </w:rPr>
              <w:t>ZALTRAP 100MG/4ML X 1 VIAL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5000283656296</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378-2943</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w:t>
            </w:r>
            <w:r w:rsidRPr="00120BB6">
              <w:rPr>
                <w:rFonts w:eastAsia="Times New Roman" w:cstheme="minorHAnsi"/>
                <w:sz w:val="20"/>
                <w:szCs w:val="20"/>
                <w:lang w:eastAsia="en-GB"/>
              </w:rPr>
              <w:t>ZALTRAP 200MG/8ML X 1 VIAL</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5000283656302</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378-2950</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ZIMOVANE LS TAB 3.75MG X28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5013011003200</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233-6162</w:t>
            </w:r>
          </w:p>
        </w:tc>
      </w:tr>
      <w:tr w:rsidR="002D31F7" w:rsidRPr="009D0E48" w:rsidTr="00120BB6">
        <w:trPr>
          <w:trHeight w:val="255"/>
        </w:trPr>
        <w:tc>
          <w:tcPr>
            <w:tcW w:w="47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Pr>
                <w:rFonts w:eastAsia="Times New Roman" w:cstheme="minorHAnsi"/>
                <w:sz w:val="20"/>
                <w:szCs w:val="20"/>
                <w:lang w:eastAsia="en-GB"/>
              </w:rPr>
              <w:t>ZIMOVANE NF TAB 7.5MG X28</w:t>
            </w:r>
          </w:p>
        </w:tc>
        <w:tc>
          <w:tcPr>
            <w:tcW w:w="2180" w:type="dxa"/>
            <w:shd w:val="clear" w:color="auto" w:fill="auto"/>
            <w:noWrap/>
            <w:hideMark/>
          </w:tcPr>
          <w:p w:rsidR="002D31F7" w:rsidRPr="00120BB6" w:rsidRDefault="002D31F7" w:rsidP="009D0E48">
            <w:pPr>
              <w:spacing w:after="0" w:line="240" w:lineRule="auto"/>
              <w:jc w:val="right"/>
              <w:rPr>
                <w:rFonts w:eastAsia="Times New Roman" w:cstheme="minorHAnsi"/>
                <w:sz w:val="20"/>
                <w:szCs w:val="20"/>
                <w:lang w:eastAsia="en-GB"/>
              </w:rPr>
            </w:pPr>
            <w:r w:rsidRPr="00120BB6">
              <w:rPr>
                <w:rFonts w:eastAsia="Times New Roman" w:cstheme="minorHAnsi"/>
                <w:sz w:val="20"/>
                <w:szCs w:val="20"/>
                <w:lang w:eastAsia="en-GB"/>
              </w:rPr>
              <w:t>5013011002395</w:t>
            </w:r>
          </w:p>
        </w:tc>
        <w:tc>
          <w:tcPr>
            <w:tcW w:w="1280" w:type="dxa"/>
            <w:shd w:val="clear" w:color="auto" w:fill="auto"/>
            <w:noWrap/>
            <w:hideMark/>
          </w:tcPr>
          <w:p w:rsidR="002D31F7" w:rsidRPr="00120BB6" w:rsidRDefault="002D31F7" w:rsidP="009D0E48">
            <w:pPr>
              <w:spacing w:after="0" w:line="240" w:lineRule="auto"/>
              <w:rPr>
                <w:rFonts w:eastAsia="Times New Roman" w:cstheme="minorHAnsi"/>
                <w:sz w:val="20"/>
                <w:szCs w:val="20"/>
                <w:lang w:eastAsia="en-GB"/>
              </w:rPr>
            </w:pPr>
            <w:r w:rsidRPr="00120BB6">
              <w:rPr>
                <w:rFonts w:eastAsia="Times New Roman" w:cstheme="minorHAnsi"/>
                <w:sz w:val="20"/>
                <w:szCs w:val="20"/>
                <w:lang w:eastAsia="en-GB"/>
              </w:rPr>
              <w:t>042-9985</w:t>
            </w:r>
          </w:p>
        </w:tc>
      </w:tr>
    </w:tbl>
    <w:p w:rsidR="00D35197" w:rsidRDefault="00D35197">
      <w:pPr>
        <w:widowControl w:val="0"/>
        <w:rPr>
          <w:rFonts w:cstheme="minorHAnsi"/>
          <w:sz w:val="20"/>
          <w:szCs w:val="20"/>
        </w:rPr>
      </w:pPr>
    </w:p>
    <w:p w:rsidR="00D35197" w:rsidRPr="00B1350B" w:rsidRDefault="00120BB6" w:rsidP="00120BB6">
      <w:pPr>
        <w:widowControl w:val="0"/>
        <w:spacing w:after="0" w:line="240" w:lineRule="auto"/>
      </w:pPr>
      <w:r w:rsidRPr="00120BB6">
        <w:rPr>
          <w:rFonts w:cstheme="minorHAnsi"/>
          <w:sz w:val="20"/>
          <w:szCs w:val="20"/>
        </w:rPr>
        <w:t>(</w:t>
      </w:r>
      <w:r w:rsidRPr="00120BB6">
        <w:rPr>
          <w:rFonts w:cstheme="minorHAnsi"/>
          <w:sz w:val="24"/>
          <w:szCs w:val="20"/>
        </w:rPr>
        <w:t>*</w:t>
      </w:r>
      <w:r w:rsidRPr="00120BB6">
        <w:rPr>
          <w:rFonts w:cstheme="minorHAnsi"/>
          <w:sz w:val="20"/>
          <w:szCs w:val="20"/>
        </w:rPr>
        <w:t>Products available only to hospital pharmacies)</w:t>
      </w:r>
    </w:p>
    <w:sectPr w:rsidR="00D35197" w:rsidRPr="00B1350B" w:rsidSect="00302370">
      <w:headerReference w:type="default" r:id="rId14"/>
      <w:footerReference w:type="default" r:id="rId15"/>
      <w:pgSz w:w="11900" w:h="16840"/>
      <w:pgMar w:top="1814" w:right="851" w:bottom="1418" w:left="1418" w:header="426" w:footer="520" w:gutter="0"/>
      <w:pgNumType w:fmt="upperLetter"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F3" w:rsidRDefault="000660F3">
      <w:r>
        <w:separator/>
      </w:r>
    </w:p>
  </w:endnote>
  <w:endnote w:type="continuationSeparator" w:id="0">
    <w:p w:rsidR="000660F3" w:rsidRDefault="0006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97837"/>
      <w:docPartObj>
        <w:docPartGallery w:val="Page Numbers (Bottom of Page)"/>
        <w:docPartUnique/>
      </w:docPartObj>
    </w:sdtPr>
    <w:sdtEndPr>
      <w:rPr>
        <w:rFonts w:asciiTheme="minorHAnsi" w:hAnsiTheme="minorHAnsi" w:cstheme="minorHAnsi"/>
        <w:noProof/>
      </w:rPr>
    </w:sdtEndPr>
    <w:sdtContent>
      <w:p w:rsidR="002D31F7" w:rsidRPr="001F3CC9" w:rsidRDefault="002D31F7">
        <w:pPr>
          <w:pStyle w:val="Footer"/>
          <w:jc w:val="center"/>
          <w:rPr>
            <w:rFonts w:asciiTheme="minorHAnsi" w:hAnsiTheme="minorHAnsi" w:cstheme="minorHAnsi"/>
          </w:rPr>
        </w:pPr>
        <w:r w:rsidRPr="001F3CC9">
          <w:rPr>
            <w:rFonts w:asciiTheme="minorHAnsi" w:hAnsiTheme="minorHAnsi" w:cstheme="minorHAnsi"/>
            <w:sz w:val="16"/>
            <w:szCs w:val="16"/>
          </w:rPr>
          <w:fldChar w:fldCharType="begin"/>
        </w:r>
        <w:r w:rsidRPr="001F3CC9">
          <w:rPr>
            <w:rFonts w:asciiTheme="minorHAnsi" w:hAnsiTheme="minorHAnsi" w:cstheme="minorHAnsi"/>
            <w:sz w:val="16"/>
            <w:szCs w:val="16"/>
          </w:rPr>
          <w:instrText xml:space="preserve"> PAGE   \* MERGEFORMAT </w:instrText>
        </w:r>
        <w:r w:rsidRPr="001F3CC9">
          <w:rPr>
            <w:rFonts w:asciiTheme="minorHAnsi" w:hAnsiTheme="minorHAnsi" w:cstheme="minorHAnsi"/>
            <w:sz w:val="16"/>
            <w:szCs w:val="16"/>
          </w:rPr>
          <w:fldChar w:fldCharType="separate"/>
        </w:r>
        <w:r w:rsidR="004975AF">
          <w:rPr>
            <w:rFonts w:asciiTheme="minorHAnsi" w:hAnsiTheme="minorHAnsi" w:cstheme="minorHAnsi"/>
            <w:noProof/>
            <w:sz w:val="16"/>
            <w:szCs w:val="16"/>
          </w:rPr>
          <w:t>A</w:t>
        </w:r>
        <w:r w:rsidRPr="001F3CC9">
          <w:rPr>
            <w:rFonts w:asciiTheme="minorHAnsi" w:hAnsiTheme="minorHAnsi" w:cstheme="minorHAnsi"/>
            <w:noProof/>
            <w:sz w:val="16"/>
            <w:szCs w:val="16"/>
          </w:rPr>
          <w:fldChar w:fldCharType="end"/>
        </w:r>
      </w:p>
    </w:sdtContent>
  </w:sdt>
  <w:p w:rsidR="002D31F7" w:rsidRDefault="002D31F7" w:rsidP="00F63685">
    <w:pPr>
      <w:widowControl w:val="0"/>
      <w:tabs>
        <w:tab w:val="left" w:pos="920"/>
        <w:tab w:val="center" w:pos="6804"/>
      </w:tabs>
      <w:spacing w:before="40" w:after="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F3" w:rsidRDefault="000660F3">
      <w:r>
        <w:separator/>
      </w:r>
    </w:p>
  </w:footnote>
  <w:footnote w:type="continuationSeparator" w:id="0">
    <w:p w:rsidR="000660F3" w:rsidRDefault="00066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F7" w:rsidRDefault="002D31F7">
    <w:pPr>
      <w:pStyle w:val="Header"/>
      <w:tabs>
        <w:tab w:val="left" w:pos="617"/>
        <w:tab w:val="center" w:pos="4703"/>
      </w:tabs>
      <w:jc w:val="center"/>
    </w:pPr>
    <w:r>
      <w:rPr>
        <w:noProof/>
        <w:lang w:eastAsia="en-GB"/>
      </w:rPr>
      <w:drawing>
        <wp:inline distT="0" distB="0" distL="0" distR="0" wp14:anchorId="6D366765" wp14:editId="5B2985A6">
          <wp:extent cx="640080" cy="508961"/>
          <wp:effectExtent l="0" t="0" r="7620" b="5715"/>
          <wp:docPr id="4" name="Picture 4" descr="C:\Users\gb52460\Desktop\Logo T&amp;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52460\Desktop\Logo T&amp;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17" cy="509308"/>
                  </a:xfrm>
                  <a:prstGeom prst="rect">
                    <a:avLst/>
                  </a:prstGeom>
                  <a:noFill/>
                  <a:ln>
                    <a:noFill/>
                  </a:ln>
                </pic:spPr>
              </pic:pic>
            </a:graphicData>
          </a:graphic>
        </wp:inline>
      </w:drawing>
    </w:r>
  </w:p>
  <w:p w:rsidR="002D31F7" w:rsidRPr="00F63685" w:rsidRDefault="002D31F7">
    <w:pPr>
      <w:pStyle w:val="Header"/>
      <w:tabs>
        <w:tab w:val="left" w:pos="617"/>
        <w:tab w:val="center" w:pos="4703"/>
      </w:tabs>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C9F"/>
    <w:multiLevelType w:val="hybridMultilevel"/>
    <w:tmpl w:val="B338030E"/>
    <w:lvl w:ilvl="0" w:tplc="0809000F">
      <w:start w:val="1"/>
      <w:numFmt w:val="decimal"/>
      <w:lvlText w:val="%1."/>
      <w:lvlJc w:val="left"/>
      <w:pPr>
        <w:ind w:left="360" w:hanging="360"/>
      </w:pPr>
      <w:rPr>
        <w:rFonts w:hint="default"/>
      </w:rPr>
    </w:lvl>
    <w:lvl w:ilvl="1" w:tplc="83F84730">
      <w:start w:val="1"/>
      <w:numFmt w:val="lowerLetter"/>
      <w:lvlText w:val="(%2)"/>
      <w:lvlJc w:val="left"/>
      <w:pPr>
        <w:ind w:left="1080" w:hanging="360"/>
      </w:pPr>
      <w:rPr>
        <w:rFonts w:hint="default"/>
        <w:color w:val="auto"/>
      </w:rPr>
    </w:lvl>
    <w:lvl w:ilvl="2" w:tplc="6DA6DCE0">
      <w:start w:val="1"/>
      <w:numFmt w:val="lowerRoman"/>
      <w:lvlText w:val="(%3)"/>
      <w:lvlJc w:val="left"/>
      <w:pPr>
        <w:ind w:left="1800" w:hanging="18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552676"/>
    <w:multiLevelType w:val="hybridMultilevel"/>
    <w:tmpl w:val="7D1055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A4575D"/>
    <w:multiLevelType w:val="hybridMultilevel"/>
    <w:tmpl w:val="CA18AD7E"/>
    <w:lvl w:ilvl="0" w:tplc="6C1AA508">
      <w:start w:val="1"/>
      <w:numFmt w:val="lowerLetter"/>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3D65B3C"/>
    <w:multiLevelType w:val="hybridMultilevel"/>
    <w:tmpl w:val="9D36C45C"/>
    <w:lvl w:ilvl="0" w:tplc="E27C3996">
      <w:start w:val="2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5C2F27"/>
    <w:multiLevelType w:val="hybridMultilevel"/>
    <w:tmpl w:val="57B094EE"/>
    <w:lvl w:ilvl="0" w:tplc="E2706706">
      <w:start w:val="1"/>
      <w:numFmt w:val="decimal"/>
      <w:lvlText w:val="%1."/>
      <w:lvlJc w:val="left"/>
      <w:pPr>
        <w:ind w:left="360" w:hanging="360"/>
      </w:pPr>
      <w:rPr>
        <w:b/>
        <w:color w:val="44449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A8120A1"/>
    <w:multiLevelType w:val="hybridMultilevel"/>
    <w:tmpl w:val="834A302E"/>
    <w:lvl w:ilvl="0" w:tplc="E0FE341C">
      <w:start w:val="4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F4741"/>
    <w:multiLevelType w:val="hybridMultilevel"/>
    <w:tmpl w:val="9BD6E620"/>
    <w:lvl w:ilvl="0" w:tplc="AE4C30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8F74F6"/>
    <w:multiLevelType w:val="hybridMultilevel"/>
    <w:tmpl w:val="8D9AF54E"/>
    <w:lvl w:ilvl="0" w:tplc="6C1AA50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nsid w:val="1CED67BC"/>
    <w:multiLevelType w:val="hybridMultilevel"/>
    <w:tmpl w:val="CF7E9046"/>
    <w:lvl w:ilvl="0" w:tplc="4468D7DC">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nsid w:val="20A762D0"/>
    <w:multiLevelType w:val="hybridMultilevel"/>
    <w:tmpl w:val="0AF0FA00"/>
    <w:lvl w:ilvl="0" w:tplc="7164693E">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EC02D8"/>
    <w:multiLevelType w:val="multilevel"/>
    <w:tmpl w:val="98B28D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207019"/>
    <w:multiLevelType w:val="multilevel"/>
    <w:tmpl w:val="A42E16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8FB596F"/>
    <w:multiLevelType w:val="hybridMultilevel"/>
    <w:tmpl w:val="9042E0E0"/>
    <w:lvl w:ilvl="0" w:tplc="6C1AA508">
      <w:start w:val="1"/>
      <w:numFmt w:val="lowerLetter"/>
      <w:lvlText w:val="(%1)"/>
      <w:lvlJc w:val="left"/>
      <w:pPr>
        <w:ind w:left="1866" w:hanging="360"/>
      </w:pPr>
      <w:rPr>
        <w:rFonts w:hint="default"/>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3">
    <w:nsid w:val="310F5C62"/>
    <w:multiLevelType w:val="hybridMultilevel"/>
    <w:tmpl w:val="F12CBC2C"/>
    <w:lvl w:ilvl="0" w:tplc="AE4C30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2D48"/>
    <w:multiLevelType w:val="hybridMultilevel"/>
    <w:tmpl w:val="9BC42F1E"/>
    <w:lvl w:ilvl="0" w:tplc="6DA6DCE0">
      <w:start w:val="1"/>
      <w:numFmt w:val="lowerRoman"/>
      <w:lvlText w:val="(%1)"/>
      <w:lvlJc w:val="left"/>
      <w:pPr>
        <w:ind w:left="11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7A01C8"/>
    <w:multiLevelType w:val="multilevel"/>
    <w:tmpl w:val="CC00C02E"/>
    <w:lvl w:ilvl="0">
      <w:start w:val="1"/>
      <w:numFmt w:val="decimal"/>
      <w:lvlText w:val="%1."/>
      <w:lvlJc w:val="left"/>
      <w:pPr>
        <w:ind w:left="567" w:hanging="567"/>
      </w:pPr>
      <w:rPr>
        <w:rFonts w:hint="default"/>
        <w:color w:val="444492"/>
      </w:rPr>
    </w:lvl>
    <w:lvl w:ilvl="1">
      <w:start w:val="1"/>
      <w:numFmt w:val="decimal"/>
      <w:lvlText w:val="%1.%2"/>
      <w:lvlJc w:val="left"/>
      <w:pPr>
        <w:ind w:left="567" w:hanging="567"/>
      </w:pPr>
      <w:rPr>
        <w:rFonts w:hint="default"/>
        <w:b w:val="0"/>
        <w:color w:val="auto"/>
      </w:rPr>
    </w:lvl>
    <w:lvl w:ilvl="2">
      <w:start w:val="1"/>
      <w:numFmt w:val="lowerLetter"/>
      <w:lvlText w:val="(%3)"/>
      <w:lvlJc w:val="right"/>
      <w:pPr>
        <w:ind w:left="1134"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3E95278D"/>
    <w:multiLevelType w:val="hybridMultilevel"/>
    <w:tmpl w:val="2DCA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C13270"/>
    <w:multiLevelType w:val="hybridMultilevel"/>
    <w:tmpl w:val="CD2E1794"/>
    <w:lvl w:ilvl="0" w:tplc="38EACD4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nsid w:val="3EFD2712"/>
    <w:multiLevelType w:val="multilevel"/>
    <w:tmpl w:val="F872EA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6A153C6"/>
    <w:multiLevelType w:val="hybridMultilevel"/>
    <w:tmpl w:val="2D72D9B4"/>
    <w:lvl w:ilvl="0" w:tplc="7164693E">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013A53"/>
    <w:multiLevelType w:val="multilevel"/>
    <w:tmpl w:val="271E2C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4EEC7136"/>
    <w:multiLevelType w:val="hybridMultilevel"/>
    <w:tmpl w:val="4B5C65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A829F3"/>
    <w:multiLevelType w:val="hybridMultilevel"/>
    <w:tmpl w:val="10C0D876"/>
    <w:lvl w:ilvl="0" w:tplc="6DA6DCE0">
      <w:start w:val="1"/>
      <w:numFmt w:val="lowerRoman"/>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nsid w:val="5C7E0FDD"/>
    <w:multiLevelType w:val="hybridMultilevel"/>
    <w:tmpl w:val="A0FC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29355F"/>
    <w:multiLevelType w:val="hybridMultilevel"/>
    <w:tmpl w:val="9948F932"/>
    <w:lvl w:ilvl="0" w:tplc="6DA6DCE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4523EA"/>
    <w:multiLevelType w:val="hybridMultilevel"/>
    <w:tmpl w:val="E330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C248AF"/>
    <w:multiLevelType w:val="multilevel"/>
    <w:tmpl w:val="F872EA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C2803CA"/>
    <w:multiLevelType w:val="hybridMultilevel"/>
    <w:tmpl w:val="CEAC2C94"/>
    <w:lvl w:ilvl="0" w:tplc="6DA6DCE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8C725714">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860CBC"/>
    <w:multiLevelType w:val="multilevel"/>
    <w:tmpl w:val="E01C38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5A17092"/>
    <w:multiLevelType w:val="hybridMultilevel"/>
    <w:tmpl w:val="EEBC483C"/>
    <w:lvl w:ilvl="0" w:tplc="FD64702E">
      <w:start w:val="4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A80D2B"/>
    <w:multiLevelType w:val="multilevel"/>
    <w:tmpl w:val="DA9C127A"/>
    <w:lvl w:ilvl="0">
      <w:start w:val="1"/>
      <w:numFmt w:val="decimal"/>
      <w:pStyle w:val="Heading1"/>
      <w:lvlText w:val="%1."/>
      <w:lvlJc w:val="left"/>
      <w:pPr>
        <w:ind w:left="567" w:hanging="567"/>
      </w:pPr>
      <w:rPr>
        <w:rFonts w:hint="default"/>
        <w:color w:val="444492"/>
      </w:rPr>
    </w:lvl>
    <w:lvl w:ilvl="1">
      <w:start w:val="1"/>
      <w:numFmt w:val="decimal"/>
      <w:pStyle w:val="Heading2"/>
      <w:lvlText w:val="%1.%2"/>
      <w:lvlJc w:val="left"/>
      <w:pPr>
        <w:ind w:left="567" w:hanging="567"/>
      </w:pPr>
      <w:rPr>
        <w:rFonts w:hint="default"/>
        <w:b w:val="0"/>
        <w:color w:val="auto"/>
      </w:rPr>
    </w:lvl>
    <w:lvl w:ilvl="2">
      <w:start w:val="1"/>
      <w:numFmt w:val="lowerLetter"/>
      <w:pStyle w:val="Heading3"/>
      <w:lvlText w:val="(%3)"/>
      <w:lvlJc w:val="left"/>
      <w:pPr>
        <w:ind w:left="1134" w:hanging="567"/>
      </w:pPr>
      <w:rPr>
        <w:rFonts w:hint="default"/>
      </w:rPr>
    </w:lvl>
    <w:lvl w:ilvl="3">
      <w:start w:val="1"/>
      <w:numFmt w:val="lowerRoman"/>
      <w:pStyle w:val="Heading4"/>
      <w:lvlText w:val="(%4)"/>
      <w:lvlJc w:val="left"/>
      <w:pPr>
        <w:ind w:left="1701" w:hanging="567"/>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7BBA544D"/>
    <w:multiLevelType w:val="hybridMultilevel"/>
    <w:tmpl w:val="8FB8035A"/>
    <w:lvl w:ilvl="0" w:tplc="8BFA8004">
      <w:start w:val="9"/>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nsid w:val="7CE5241E"/>
    <w:multiLevelType w:val="multilevel"/>
    <w:tmpl w:val="B3C080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D586E72"/>
    <w:multiLevelType w:val="hybridMultilevel"/>
    <w:tmpl w:val="D02A7A32"/>
    <w:lvl w:ilvl="0" w:tplc="430485AE">
      <w:start w:val="1"/>
      <w:numFmt w:val="decimal"/>
      <w:lvlText w:val="%1."/>
      <w:lvlJc w:val="left"/>
      <w:pPr>
        <w:ind w:left="360" w:hanging="360"/>
      </w:pPr>
      <w:rPr>
        <w:rFonts w:hint="default"/>
        <w:color w:val="444492"/>
      </w:rPr>
    </w:lvl>
    <w:lvl w:ilvl="1" w:tplc="83F84730">
      <w:start w:val="1"/>
      <w:numFmt w:val="lowerLetter"/>
      <w:lvlText w:val="(%2)"/>
      <w:lvlJc w:val="left"/>
      <w:pPr>
        <w:ind w:left="1080" w:hanging="360"/>
      </w:pPr>
      <w:rPr>
        <w:rFonts w:hint="default"/>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25"/>
  </w:num>
  <w:num w:numId="3">
    <w:abstractNumId w:val="23"/>
  </w:num>
  <w:num w:numId="4">
    <w:abstractNumId w:val="33"/>
  </w:num>
  <w:num w:numId="5">
    <w:abstractNumId w:val="7"/>
  </w:num>
  <w:num w:numId="6">
    <w:abstractNumId w:val="17"/>
  </w:num>
  <w:num w:numId="7">
    <w:abstractNumId w:val="22"/>
  </w:num>
  <w:num w:numId="8">
    <w:abstractNumId w:val="8"/>
  </w:num>
  <w:num w:numId="9">
    <w:abstractNumId w:val="32"/>
  </w:num>
  <w:num w:numId="10">
    <w:abstractNumId w:val="20"/>
  </w:num>
  <w:num w:numId="11">
    <w:abstractNumId w:val="11"/>
  </w:num>
  <w:num w:numId="12">
    <w:abstractNumId w:val="21"/>
  </w:num>
  <w:num w:numId="13">
    <w:abstractNumId w:val="10"/>
  </w:num>
  <w:num w:numId="14">
    <w:abstractNumId w:val="0"/>
  </w:num>
  <w:num w:numId="15">
    <w:abstractNumId w:val="28"/>
  </w:num>
  <w:num w:numId="16">
    <w:abstractNumId w:val="15"/>
  </w:num>
  <w:num w:numId="17">
    <w:abstractNumId w:val="31"/>
  </w:num>
  <w:num w:numId="18">
    <w:abstractNumId w:val="1"/>
  </w:num>
  <w:num w:numId="19">
    <w:abstractNumId w:val="27"/>
  </w:num>
  <w:num w:numId="20">
    <w:abstractNumId w:val="2"/>
  </w:num>
  <w:num w:numId="21">
    <w:abstractNumId w:val="12"/>
  </w:num>
  <w:num w:numId="22">
    <w:abstractNumId w:val="18"/>
  </w:num>
  <w:num w:numId="23">
    <w:abstractNumId w:val="26"/>
  </w:num>
  <w:num w:numId="24">
    <w:abstractNumId w:val="24"/>
  </w:num>
  <w:num w:numId="25">
    <w:abstractNumId w:val="13"/>
  </w:num>
  <w:num w:numId="26">
    <w:abstractNumId w:val="6"/>
  </w:num>
  <w:num w:numId="27">
    <w:abstractNumId w:val="14"/>
  </w:num>
  <w:num w:numId="28">
    <w:abstractNumId w:val="9"/>
  </w:num>
  <w:num w:numId="29">
    <w:abstractNumId w:val="19"/>
  </w:num>
  <w:num w:numId="30">
    <w:abstractNumId w:val="4"/>
  </w:num>
  <w:num w:numId="31">
    <w:abstractNumId w:val="30"/>
  </w:num>
  <w:num w:numId="32">
    <w:abstractNumId w:val="5"/>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3B"/>
    <w:rsid w:val="00016A95"/>
    <w:rsid w:val="000213FD"/>
    <w:rsid w:val="00022B41"/>
    <w:rsid w:val="00041E77"/>
    <w:rsid w:val="000523DA"/>
    <w:rsid w:val="000575CD"/>
    <w:rsid w:val="00060E2D"/>
    <w:rsid w:val="000612C4"/>
    <w:rsid w:val="000660F3"/>
    <w:rsid w:val="00082452"/>
    <w:rsid w:val="000A06FD"/>
    <w:rsid w:val="000A479A"/>
    <w:rsid w:val="000C51F6"/>
    <w:rsid w:val="000D36CA"/>
    <w:rsid w:val="000F7CDF"/>
    <w:rsid w:val="00104854"/>
    <w:rsid w:val="00113E55"/>
    <w:rsid w:val="00117B3F"/>
    <w:rsid w:val="00120A03"/>
    <w:rsid w:val="00120BB6"/>
    <w:rsid w:val="001552F4"/>
    <w:rsid w:val="001624FB"/>
    <w:rsid w:val="00173065"/>
    <w:rsid w:val="00177938"/>
    <w:rsid w:val="00183DF3"/>
    <w:rsid w:val="00185894"/>
    <w:rsid w:val="00186DE6"/>
    <w:rsid w:val="00191DCF"/>
    <w:rsid w:val="001C43AF"/>
    <w:rsid w:val="001C73F1"/>
    <w:rsid w:val="001D366D"/>
    <w:rsid w:val="001D4DA9"/>
    <w:rsid w:val="001D6EBF"/>
    <w:rsid w:val="001E0B19"/>
    <w:rsid w:val="001E12D3"/>
    <w:rsid w:val="001E7C3D"/>
    <w:rsid w:val="001F1441"/>
    <w:rsid w:val="001F3CC9"/>
    <w:rsid w:val="0020200F"/>
    <w:rsid w:val="0021673F"/>
    <w:rsid w:val="002450A2"/>
    <w:rsid w:val="00255515"/>
    <w:rsid w:val="0025759B"/>
    <w:rsid w:val="0025788D"/>
    <w:rsid w:val="00260570"/>
    <w:rsid w:val="00272F82"/>
    <w:rsid w:val="00273B7A"/>
    <w:rsid w:val="002765A6"/>
    <w:rsid w:val="002823E0"/>
    <w:rsid w:val="002A4D49"/>
    <w:rsid w:val="002A57AE"/>
    <w:rsid w:val="002C3B82"/>
    <w:rsid w:val="002D31F7"/>
    <w:rsid w:val="002D553A"/>
    <w:rsid w:val="002D6CD5"/>
    <w:rsid w:val="002E3656"/>
    <w:rsid w:val="00301935"/>
    <w:rsid w:val="00302370"/>
    <w:rsid w:val="00326298"/>
    <w:rsid w:val="003337A0"/>
    <w:rsid w:val="00367C83"/>
    <w:rsid w:val="00380352"/>
    <w:rsid w:val="0039118C"/>
    <w:rsid w:val="003A44E6"/>
    <w:rsid w:val="003A6CE1"/>
    <w:rsid w:val="003D3225"/>
    <w:rsid w:val="003D6360"/>
    <w:rsid w:val="003D6E73"/>
    <w:rsid w:val="003D7CD5"/>
    <w:rsid w:val="003E5FFF"/>
    <w:rsid w:val="003F0646"/>
    <w:rsid w:val="003F5D5B"/>
    <w:rsid w:val="004072FA"/>
    <w:rsid w:val="00407FF1"/>
    <w:rsid w:val="00417A7C"/>
    <w:rsid w:val="00417BFF"/>
    <w:rsid w:val="004307B1"/>
    <w:rsid w:val="004370CF"/>
    <w:rsid w:val="00440934"/>
    <w:rsid w:val="00440BAA"/>
    <w:rsid w:val="0044240E"/>
    <w:rsid w:val="00444765"/>
    <w:rsid w:val="00446083"/>
    <w:rsid w:val="00455323"/>
    <w:rsid w:val="004917A2"/>
    <w:rsid w:val="00491928"/>
    <w:rsid w:val="00494EA1"/>
    <w:rsid w:val="004975AF"/>
    <w:rsid w:val="004A196E"/>
    <w:rsid w:val="004A4988"/>
    <w:rsid w:val="004D13EC"/>
    <w:rsid w:val="004E5B19"/>
    <w:rsid w:val="004F51B8"/>
    <w:rsid w:val="005006E9"/>
    <w:rsid w:val="00505F86"/>
    <w:rsid w:val="00556A1B"/>
    <w:rsid w:val="00571238"/>
    <w:rsid w:val="005776C2"/>
    <w:rsid w:val="00583C04"/>
    <w:rsid w:val="00584A7A"/>
    <w:rsid w:val="005A0FFF"/>
    <w:rsid w:val="005B2107"/>
    <w:rsid w:val="005B27EF"/>
    <w:rsid w:val="005D05B2"/>
    <w:rsid w:val="005E7DBD"/>
    <w:rsid w:val="005F0D85"/>
    <w:rsid w:val="00603833"/>
    <w:rsid w:val="006079E9"/>
    <w:rsid w:val="00613DA8"/>
    <w:rsid w:val="00617C3F"/>
    <w:rsid w:val="00626E12"/>
    <w:rsid w:val="006343C1"/>
    <w:rsid w:val="006408E7"/>
    <w:rsid w:val="006414CB"/>
    <w:rsid w:val="00650B3D"/>
    <w:rsid w:val="006802F2"/>
    <w:rsid w:val="00685AAB"/>
    <w:rsid w:val="00691784"/>
    <w:rsid w:val="00692F41"/>
    <w:rsid w:val="0069611B"/>
    <w:rsid w:val="006C5770"/>
    <w:rsid w:val="00703B7C"/>
    <w:rsid w:val="00706026"/>
    <w:rsid w:val="00722FB9"/>
    <w:rsid w:val="00732ACC"/>
    <w:rsid w:val="00735DC0"/>
    <w:rsid w:val="0079481C"/>
    <w:rsid w:val="007A0A78"/>
    <w:rsid w:val="007B0B0C"/>
    <w:rsid w:val="007B2DFD"/>
    <w:rsid w:val="007B4883"/>
    <w:rsid w:val="007E12E7"/>
    <w:rsid w:val="007F2E57"/>
    <w:rsid w:val="00802BC5"/>
    <w:rsid w:val="008042FA"/>
    <w:rsid w:val="00820709"/>
    <w:rsid w:val="008240DF"/>
    <w:rsid w:val="00825D6F"/>
    <w:rsid w:val="00827C18"/>
    <w:rsid w:val="00831269"/>
    <w:rsid w:val="008409D0"/>
    <w:rsid w:val="008578B3"/>
    <w:rsid w:val="00863AE2"/>
    <w:rsid w:val="00865870"/>
    <w:rsid w:val="00866E74"/>
    <w:rsid w:val="00870C33"/>
    <w:rsid w:val="00871FF8"/>
    <w:rsid w:val="00881D2C"/>
    <w:rsid w:val="00883036"/>
    <w:rsid w:val="008B0EDE"/>
    <w:rsid w:val="008C205D"/>
    <w:rsid w:val="008D0686"/>
    <w:rsid w:val="008D0E6F"/>
    <w:rsid w:val="008D28DB"/>
    <w:rsid w:val="008D3EDA"/>
    <w:rsid w:val="008D4DCA"/>
    <w:rsid w:val="008E797E"/>
    <w:rsid w:val="008E7AD2"/>
    <w:rsid w:val="00910EFB"/>
    <w:rsid w:val="00921BE8"/>
    <w:rsid w:val="00957EC0"/>
    <w:rsid w:val="00970F43"/>
    <w:rsid w:val="00971FF9"/>
    <w:rsid w:val="009A2DBD"/>
    <w:rsid w:val="009A4469"/>
    <w:rsid w:val="009A4D95"/>
    <w:rsid w:val="009A6511"/>
    <w:rsid w:val="009B55F2"/>
    <w:rsid w:val="009C754A"/>
    <w:rsid w:val="009D04C4"/>
    <w:rsid w:val="009D0E48"/>
    <w:rsid w:val="009E2724"/>
    <w:rsid w:val="009F228C"/>
    <w:rsid w:val="009F5A61"/>
    <w:rsid w:val="00A43DD8"/>
    <w:rsid w:val="00A47D6F"/>
    <w:rsid w:val="00A56480"/>
    <w:rsid w:val="00A56C8C"/>
    <w:rsid w:val="00A74EAE"/>
    <w:rsid w:val="00A75BBE"/>
    <w:rsid w:val="00A82544"/>
    <w:rsid w:val="00A82BE0"/>
    <w:rsid w:val="00A905D6"/>
    <w:rsid w:val="00A93929"/>
    <w:rsid w:val="00AA090D"/>
    <w:rsid w:val="00AA727A"/>
    <w:rsid w:val="00AB3B3A"/>
    <w:rsid w:val="00AB5724"/>
    <w:rsid w:val="00AC3F3A"/>
    <w:rsid w:val="00AD4309"/>
    <w:rsid w:val="00AE2B36"/>
    <w:rsid w:val="00AF4BB1"/>
    <w:rsid w:val="00B064BC"/>
    <w:rsid w:val="00B1350B"/>
    <w:rsid w:val="00B277D4"/>
    <w:rsid w:val="00B45717"/>
    <w:rsid w:val="00B468E7"/>
    <w:rsid w:val="00B46ABD"/>
    <w:rsid w:val="00B51B71"/>
    <w:rsid w:val="00B5495C"/>
    <w:rsid w:val="00B60746"/>
    <w:rsid w:val="00B67489"/>
    <w:rsid w:val="00B73890"/>
    <w:rsid w:val="00B91F28"/>
    <w:rsid w:val="00BA2FF9"/>
    <w:rsid w:val="00BA3AC6"/>
    <w:rsid w:val="00BB19C0"/>
    <w:rsid w:val="00BC081B"/>
    <w:rsid w:val="00BC5CCD"/>
    <w:rsid w:val="00BD3EA7"/>
    <w:rsid w:val="00BD6C83"/>
    <w:rsid w:val="00C014C0"/>
    <w:rsid w:val="00C039D0"/>
    <w:rsid w:val="00C2506F"/>
    <w:rsid w:val="00C3048F"/>
    <w:rsid w:val="00C44999"/>
    <w:rsid w:val="00C55AD7"/>
    <w:rsid w:val="00C57792"/>
    <w:rsid w:val="00C57CDF"/>
    <w:rsid w:val="00C6266D"/>
    <w:rsid w:val="00C73DEE"/>
    <w:rsid w:val="00C768A0"/>
    <w:rsid w:val="00CA4992"/>
    <w:rsid w:val="00CA74D6"/>
    <w:rsid w:val="00CB37B5"/>
    <w:rsid w:val="00CB5F1E"/>
    <w:rsid w:val="00CE2F8C"/>
    <w:rsid w:val="00CF3956"/>
    <w:rsid w:val="00D10DC3"/>
    <w:rsid w:val="00D13B54"/>
    <w:rsid w:val="00D35197"/>
    <w:rsid w:val="00D476A9"/>
    <w:rsid w:val="00D84DCE"/>
    <w:rsid w:val="00D94885"/>
    <w:rsid w:val="00DA019C"/>
    <w:rsid w:val="00DA1947"/>
    <w:rsid w:val="00DA56F2"/>
    <w:rsid w:val="00DC042F"/>
    <w:rsid w:val="00DE3A3C"/>
    <w:rsid w:val="00DF1F76"/>
    <w:rsid w:val="00DF7AAE"/>
    <w:rsid w:val="00E10DBA"/>
    <w:rsid w:val="00E1528F"/>
    <w:rsid w:val="00E159EC"/>
    <w:rsid w:val="00E167E8"/>
    <w:rsid w:val="00E27DF9"/>
    <w:rsid w:val="00E359B8"/>
    <w:rsid w:val="00E421D5"/>
    <w:rsid w:val="00E504AA"/>
    <w:rsid w:val="00E61AA0"/>
    <w:rsid w:val="00E73028"/>
    <w:rsid w:val="00E7446B"/>
    <w:rsid w:val="00E75ED3"/>
    <w:rsid w:val="00E81679"/>
    <w:rsid w:val="00E84B7C"/>
    <w:rsid w:val="00E84CB1"/>
    <w:rsid w:val="00E90BE2"/>
    <w:rsid w:val="00E9269D"/>
    <w:rsid w:val="00EC1E22"/>
    <w:rsid w:val="00EC5B0D"/>
    <w:rsid w:val="00EC7955"/>
    <w:rsid w:val="00ED5965"/>
    <w:rsid w:val="00EE01E3"/>
    <w:rsid w:val="00EE5FF6"/>
    <w:rsid w:val="00EE606C"/>
    <w:rsid w:val="00EE645C"/>
    <w:rsid w:val="00EF77B2"/>
    <w:rsid w:val="00F054DC"/>
    <w:rsid w:val="00F06416"/>
    <w:rsid w:val="00F12224"/>
    <w:rsid w:val="00F14B12"/>
    <w:rsid w:val="00F173D8"/>
    <w:rsid w:val="00F435C7"/>
    <w:rsid w:val="00F531DE"/>
    <w:rsid w:val="00F531FA"/>
    <w:rsid w:val="00F63685"/>
    <w:rsid w:val="00F67EF9"/>
    <w:rsid w:val="00F74723"/>
    <w:rsid w:val="00F82F3B"/>
    <w:rsid w:val="00F93C8A"/>
    <w:rsid w:val="00F95E3A"/>
    <w:rsid w:val="00FA170E"/>
    <w:rsid w:val="00FB0565"/>
    <w:rsid w:val="00FB0E5B"/>
    <w:rsid w:val="00FB498B"/>
    <w:rsid w:val="00FB6344"/>
    <w:rsid w:val="00FE24F6"/>
    <w:rsid w:val="00FE4797"/>
    <w:rsid w:val="00FF2867"/>
    <w:rsid w:val="00FF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B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ListParagraph"/>
    <w:next w:val="Normal"/>
    <w:link w:val="Heading1Char"/>
    <w:uiPriority w:val="9"/>
    <w:qFormat/>
    <w:rsid w:val="00E84CB1"/>
    <w:pPr>
      <w:widowControl w:val="0"/>
      <w:numPr>
        <w:numId w:val="31"/>
      </w:numPr>
      <w:spacing w:before="100" w:after="100"/>
      <w:contextualSpacing w:val="0"/>
      <w:jc w:val="both"/>
      <w:outlineLvl w:val="0"/>
    </w:pPr>
    <w:rPr>
      <w:b/>
      <w:color w:val="444492"/>
      <w:sz w:val="20"/>
      <w:szCs w:val="20"/>
    </w:rPr>
  </w:style>
  <w:style w:type="paragraph" w:styleId="Heading2">
    <w:name w:val="heading 2"/>
    <w:basedOn w:val="Heading1"/>
    <w:next w:val="Normal"/>
    <w:link w:val="Heading2Char"/>
    <w:qFormat/>
    <w:rsid w:val="00E84CB1"/>
    <w:pPr>
      <w:numPr>
        <w:ilvl w:val="1"/>
      </w:numPr>
      <w:outlineLvl w:val="1"/>
    </w:pPr>
    <w:rPr>
      <w:b w:val="0"/>
      <w:color w:val="000000" w:themeColor="text1"/>
    </w:rPr>
  </w:style>
  <w:style w:type="paragraph" w:styleId="Heading3">
    <w:name w:val="heading 3"/>
    <w:basedOn w:val="Heading2"/>
    <w:next w:val="Normal"/>
    <w:link w:val="Heading3Char"/>
    <w:qFormat/>
    <w:rsid w:val="00E84CB1"/>
    <w:pPr>
      <w:numPr>
        <w:ilvl w:val="2"/>
      </w:numPr>
      <w:outlineLvl w:val="2"/>
    </w:pPr>
  </w:style>
  <w:style w:type="paragraph" w:styleId="Heading4">
    <w:name w:val="heading 4"/>
    <w:basedOn w:val="Heading3"/>
    <w:next w:val="Normal"/>
    <w:link w:val="Heading4Char"/>
    <w:qFormat/>
    <w:rsid w:val="008240DF"/>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01D3"/>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AE01D3"/>
    <w:pPr>
      <w:tabs>
        <w:tab w:val="center" w:pos="4320"/>
        <w:tab w:val="right" w:pos="8640"/>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D54E1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54E1D"/>
    <w:rPr>
      <w:rFonts w:ascii="Tahoma" w:hAnsi="Tahoma" w:cs="Tahoma"/>
      <w:sz w:val="16"/>
      <w:szCs w:val="16"/>
      <w:lang w:eastAsia="en-US"/>
    </w:rPr>
  </w:style>
  <w:style w:type="paragraph" w:styleId="ListParagraph">
    <w:name w:val="List Paragraph"/>
    <w:basedOn w:val="Normal"/>
    <w:uiPriority w:val="34"/>
    <w:qFormat/>
    <w:rsid w:val="000F5083"/>
    <w:pPr>
      <w:ind w:left="720"/>
      <w:contextualSpacing/>
    </w:pPr>
  </w:style>
  <w:style w:type="character" w:customStyle="1" w:styleId="Heading1Char">
    <w:name w:val="Heading 1 Char"/>
    <w:basedOn w:val="DefaultParagraphFont"/>
    <w:link w:val="Heading1"/>
    <w:uiPriority w:val="9"/>
    <w:rsid w:val="00E84CB1"/>
    <w:rPr>
      <w:rFonts w:asciiTheme="minorHAnsi" w:eastAsiaTheme="minorHAnsi" w:hAnsiTheme="minorHAnsi" w:cstheme="minorBidi"/>
      <w:b/>
      <w:color w:val="444492"/>
      <w:lang w:eastAsia="en-US"/>
    </w:rPr>
  </w:style>
  <w:style w:type="paragraph" w:styleId="Bibliography">
    <w:name w:val="Bibliography"/>
    <w:basedOn w:val="Normal"/>
    <w:next w:val="Normal"/>
    <w:uiPriority w:val="37"/>
    <w:unhideWhenUsed/>
    <w:rsid w:val="00FF7B5F"/>
  </w:style>
  <w:style w:type="character" w:customStyle="1" w:styleId="Heading2Char">
    <w:name w:val="Heading 2 Char"/>
    <w:basedOn w:val="DefaultParagraphFont"/>
    <w:link w:val="Heading2"/>
    <w:rsid w:val="00E84CB1"/>
    <w:rPr>
      <w:rFonts w:asciiTheme="minorHAnsi" w:eastAsiaTheme="minorHAnsi" w:hAnsiTheme="minorHAnsi" w:cstheme="minorBidi"/>
      <w:color w:val="000000" w:themeColor="text1"/>
      <w:lang w:eastAsia="en-US"/>
    </w:rPr>
  </w:style>
  <w:style w:type="table" w:styleId="TableGrid">
    <w:name w:val="Table Grid"/>
    <w:basedOn w:val="TableNormal"/>
    <w:uiPriority w:val="59"/>
    <w:rsid w:val="000E3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16DDA"/>
    <w:rPr>
      <w:sz w:val="16"/>
      <w:szCs w:val="16"/>
    </w:rPr>
  </w:style>
  <w:style w:type="paragraph" w:styleId="CommentText">
    <w:name w:val="annotation text"/>
    <w:basedOn w:val="Normal"/>
    <w:link w:val="CommentTextChar"/>
    <w:rsid w:val="00716DDA"/>
    <w:pPr>
      <w:spacing w:line="240" w:lineRule="auto"/>
    </w:pPr>
    <w:rPr>
      <w:sz w:val="20"/>
      <w:szCs w:val="20"/>
    </w:rPr>
  </w:style>
  <w:style w:type="character" w:customStyle="1" w:styleId="CommentTextChar">
    <w:name w:val="Comment Text Char"/>
    <w:basedOn w:val="DefaultParagraphFont"/>
    <w:link w:val="CommentText"/>
    <w:rsid w:val="00716DD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716DDA"/>
    <w:rPr>
      <w:b/>
      <w:bCs/>
    </w:rPr>
  </w:style>
  <w:style w:type="character" w:customStyle="1" w:styleId="CommentSubjectChar">
    <w:name w:val="Comment Subject Char"/>
    <w:basedOn w:val="CommentTextChar"/>
    <w:link w:val="CommentSubject"/>
    <w:rsid w:val="00716DDA"/>
    <w:rPr>
      <w:rFonts w:asciiTheme="minorHAnsi" w:eastAsiaTheme="minorHAnsi" w:hAnsiTheme="minorHAnsi" w:cstheme="minorBidi"/>
      <w:b/>
      <w:bCs/>
      <w:lang w:eastAsia="en-US"/>
    </w:rPr>
  </w:style>
  <w:style w:type="table" w:styleId="LightList-Accent1">
    <w:name w:val="Light List Accent 1"/>
    <w:basedOn w:val="TableNormal"/>
    <w:uiPriority w:val="61"/>
    <w:rsid w:val="008461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unhideWhenUsed/>
    <w:rsid w:val="0093262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32624"/>
    <w:rPr>
      <w:rFonts w:ascii="Calibri" w:eastAsiaTheme="minorHAnsi" w:hAnsi="Calibri" w:cs="Consolas"/>
      <w:sz w:val="22"/>
      <w:szCs w:val="21"/>
      <w:lang w:eastAsia="en-US"/>
    </w:rPr>
  </w:style>
  <w:style w:type="character" w:styleId="Hyperlink">
    <w:name w:val="Hyperlink"/>
    <w:basedOn w:val="DefaultParagraphFont"/>
    <w:rsid w:val="00E940C6"/>
    <w:rPr>
      <w:color w:val="0000FF" w:themeColor="hyperlink"/>
      <w:u w:val="single"/>
    </w:rPr>
  </w:style>
  <w:style w:type="paragraph" w:customStyle="1" w:styleId="Pa2">
    <w:name w:val="Pa2"/>
    <w:basedOn w:val="Normal"/>
    <w:next w:val="Normal"/>
    <w:uiPriority w:val="99"/>
    <w:rsid w:val="00EC7955"/>
    <w:pPr>
      <w:autoSpaceDE w:val="0"/>
      <w:autoSpaceDN w:val="0"/>
      <w:adjustRightInd w:val="0"/>
      <w:spacing w:after="0" w:line="281" w:lineRule="atLeast"/>
    </w:pPr>
    <w:rPr>
      <w:rFonts w:ascii="Helvetica 55 Roman" w:hAnsi="Helvetica 55 Roman"/>
      <w:sz w:val="24"/>
      <w:szCs w:val="24"/>
    </w:rPr>
  </w:style>
  <w:style w:type="character" w:customStyle="1" w:styleId="A3">
    <w:name w:val="A3"/>
    <w:uiPriority w:val="99"/>
    <w:rsid w:val="00EC7955"/>
    <w:rPr>
      <w:rFonts w:cs="Helvetica 55 Roman"/>
      <w:color w:val="000000"/>
      <w:sz w:val="120"/>
      <w:szCs w:val="120"/>
    </w:rPr>
  </w:style>
  <w:style w:type="character" w:customStyle="1" w:styleId="A5">
    <w:name w:val="A5"/>
    <w:uiPriority w:val="99"/>
    <w:rsid w:val="00EC7955"/>
    <w:rPr>
      <w:rFonts w:cs="Helvetica 55 Roman"/>
      <w:b/>
      <w:bCs/>
      <w:color w:val="000000"/>
      <w:sz w:val="76"/>
      <w:szCs w:val="76"/>
    </w:rPr>
  </w:style>
  <w:style w:type="paragraph" w:styleId="NormalWeb">
    <w:name w:val="Normal (Web)"/>
    <w:basedOn w:val="Normal"/>
    <w:uiPriority w:val="99"/>
    <w:unhideWhenUsed/>
    <w:rsid w:val="00EC7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042FA"/>
    <w:rPr>
      <w:sz w:val="24"/>
      <w:szCs w:val="24"/>
      <w:lang w:eastAsia="en-US"/>
    </w:rPr>
  </w:style>
  <w:style w:type="character" w:customStyle="1" w:styleId="Heading3Char">
    <w:name w:val="Heading 3 Char"/>
    <w:basedOn w:val="DefaultParagraphFont"/>
    <w:link w:val="Heading3"/>
    <w:rsid w:val="00E84CB1"/>
    <w:rPr>
      <w:rFonts w:asciiTheme="minorHAnsi" w:eastAsiaTheme="minorHAnsi" w:hAnsiTheme="minorHAnsi" w:cstheme="minorBidi"/>
      <w:color w:val="000000" w:themeColor="text1"/>
      <w:lang w:eastAsia="en-US"/>
    </w:rPr>
  </w:style>
  <w:style w:type="character" w:customStyle="1" w:styleId="Heading4Char">
    <w:name w:val="Heading 4 Char"/>
    <w:basedOn w:val="DefaultParagraphFont"/>
    <w:link w:val="Heading4"/>
    <w:rsid w:val="008240DF"/>
    <w:rPr>
      <w:rFonts w:asciiTheme="minorHAnsi" w:eastAsiaTheme="minorHAnsi" w:hAnsiTheme="minorHAnsi" w:cstheme="minorBidi"/>
      <w:color w:val="000000" w:themeColor="text1"/>
      <w:lang w:eastAsia="en-US"/>
    </w:rPr>
  </w:style>
  <w:style w:type="paragraph" w:styleId="Revision">
    <w:name w:val="Revision"/>
    <w:hidden/>
    <w:uiPriority w:val="99"/>
    <w:semiHidden/>
    <w:rsid w:val="00EE606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B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ListParagraph"/>
    <w:next w:val="Normal"/>
    <w:link w:val="Heading1Char"/>
    <w:uiPriority w:val="9"/>
    <w:qFormat/>
    <w:rsid w:val="00E84CB1"/>
    <w:pPr>
      <w:widowControl w:val="0"/>
      <w:numPr>
        <w:numId w:val="31"/>
      </w:numPr>
      <w:spacing w:before="100" w:after="100"/>
      <w:contextualSpacing w:val="0"/>
      <w:jc w:val="both"/>
      <w:outlineLvl w:val="0"/>
    </w:pPr>
    <w:rPr>
      <w:b/>
      <w:color w:val="444492"/>
      <w:sz w:val="20"/>
      <w:szCs w:val="20"/>
    </w:rPr>
  </w:style>
  <w:style w:type="paragraph" w:styleId="Heading2">
    <w:name w:val="heading 2"/>
    <w:basedOn w:val="Heading1"/>
    <w:next w:val="Normal"/>
    <w:link w:val="Heading2Char"/>
    <w:qFormat/>
    <w:rsid w:val="00E84CB1"/>
    <w:pPr>
      <w:numPr>
        <w:ilvl w:val="1"/>
      </w:numPr>
      <w:outlineLvl w:val="1"/>
    </w:pPr>
    <w:rPr>
      <w:b w:val="0"/>
      <w:color w:val="000000" w:themeColor="text1"/>
    </w:rPr>
  </w:style>
  <w:style w:type="paragraph" w:styleId="Heading3">
    <w:name w:val="heading 3"/>
    <w:basedOn w:val="Heading2"/>
    <w:next w:val="Normal"/>
    <w:link w:val="Heading3Char"/>
    <w:qFormat/>
    <w:rsid w:val="00E84CB1"/>
    <w:pPr>
      <w:numPr>
        <w:ilvl w:val="2"/>
      </w:numPr>
      <w:outlineLvl w:val="2"/>
    </w:pPr>
  </w:style>
  <w:style w:type="paragraph" w:styleId="Heading4">
    <w:name w:val="heading 4"/>
    <w:basedOn w:val="Heading3"/>
    <w:next w:val="Normal"/>
    <w:link w:val="Heading4Char"/>
    <w:qFormat/>
    <w:rsid w:val="008240DF"/>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01D3"/>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AE01D3"/>
    <w:pPr>
      <w:tabs>
        <w:tab w:val="center" w:pos="4320"/>
        <w:tab w:val="right" w:pos="8640"/>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D54E1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54E1D"/>
    <w:rPr>
      <w:rFonts w:ascii="Tahoma" w:hAnsi="Tahoma" w:cs="Tahoma"/>
      <w:sz w:val="16"/>
      <w:szCs w:val="16"/>
      <w:lang w:eastAsia="en-US"/>
    </w:rPr>
  </w:style>
  <w:style w:type="paragraph" w:styleId="ListParagraph">
    <w:name w:val="List Paragraph"/>
    <w:basedOn w:val="Normal"/>
    <w:uiPriority w:val="34"/>
    <w:qFormat/>
    <w:rsid w:val="000F5083"/>
    <w:pPr>
      <w:ind w:left="720"/>
      <w:contextualSpacing/>
    </w:pPr>
  </w:style>
  <w:style w:type="character" w:customStyle="1" w:styleId="Heading1Char">
    <w:name w:val="Heading 1 Char"/>
    <w:basedOn w:val="DefaultParagraphFont"/>
    <w:link w:val="Heading1"/>
    <w:uiPriority w:val="9"/>
    <w:rsid w:val="00E84CB1"/>
    <w:rPr>
      <w:rFonts w:asciiTheme="minorHAnsi" w:eastAsiaTheme="minorHAnsi" w:hAnsiTheme="minorHAnsi" w:cstheme="minorBidi"/>
      <w:b/>
      <w:color w:val="444492"/>
      <w:lang w:eastAsia="en-US"/>
    </w:rPr>
  </w:style>
  <w:style w:type="paragraph" w:styleId="Bibliography">
    <w:name w:val="Bibliography"/>
    <w:basedOn w:val="Normal"/>
    <w:next w:val="Normal"/>
    <w:uiPriority w:val="37"/>
    <w:unhideWhenUsed/>
    <w:rsid w:val="00FF7B5F"/>
  </w:style>
  <w:style w:type="character" w:customStyle="1" w:styleId="Heading2Char">
    <w:name w:val="Heading 2 Char"/>
    <w:basedOn w:val="DefaultParagraphFont"/>
    <w:link w:val="Heading2"/>
    <w:rsid w:val="00E84CB1"/>
    <w:rPr>
      <w:rFonts w:asciiTheme="minorHAnsi" w:eastAsiaTheme="minorHAnsi" w:hAnsiTheme="minorHAnsi" w:cstheme="minorBidi"/>
      <w:color w:val="000000" w:themeColor="text1"/>
      <w:lang w:eastAsia="en-US"/>
    </w:rPr>
  </w:style>
  <w:style w:type="table" w:styleId="TableGrid">
    <w:name w:val="Table Grid"/>
    <w:basedOn w:val="TableNormal"/>
    <w:uiPriority w:val="59"/>
    <w:rsid w:val="000E3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16DDA"/>
    <w:rPr>
      <w:sz w:val="16"/>
      <w:szCs w:val="16"/>
    </w:rPr>
  </w:style>
  <w:style w:type="paragraph" w:styleId="CommentText">
    <w:name w:val="annotation text"/>
    <w:basedOn w:val="Normal"/>
    <w:link w:val="CommentTextChar"/>
    <w:rsid w:val="00716DDA"/>
    <w:pPr>
      <w:spacing w:line="240" w:lineRule="auto"/>
    </w:pPr>
    <w:rPr>
      <w:sz w:val="20"/>
      <w:szCs w:val="20"/>
    </w:rPr>
  </w:style>
  <w:style w:type="character" w:customStyle="1" w:styleId="CommentTextChar">
    <w:name w:val="Comment Text Char"/>
    <w:basedOn w:val="DefaultParagraphFont"/>
    <w:link w:val="CommentText"/>
    <w:rsid w:val="00716DD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716DDA"/>
    <w:rPr>
      <w:b/>
      <w:bCs/>
    </w:rPr>
  </w:style>
  <w:style w:type="character" w:customStyle="1" w:styleId="CommentSubjectChar">
    <w:name w:val="Comment Subject Char"/>
    <w:basedOn w:val="CommentTextChar"/>
    <w:link w:val="CommentSubject"/>
    <w:rsid w:val="00716DDA"/>
    <w:rPr>
      <w:rFonts w:asciiTheme="minorHAnsi" w:eastAsiaTheme="minorHAnsi" w:hAnsiTheme="minorHAnsi" w:cstheme="minorBidi"/>
      <w:b/>
      <w:bCs/>
      <w:lang w:eastAsia="en-US"/>
    </w:rPr>
  </w:style>
  <w:style w:type="table" w:styleId="LightList-Accent1">
    <w:name w:val="Light List Accent 1"/>
    <w:basedOn w:val="TableNormal"/>
    <w:uiPriority w:val="61"/>
    <w:rsid w:val="008461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unhideWhenUsed/>
    <w:rsid w:val="0093262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32624"/>
    <w:rPr>
      <w:rFonts w:ascii="Calibri" w:eastAsiaTheme="minorHAnsi" w:hAnsi="Calibri" w:cs="Consolas"/>
      <w:sz w:val="22"/>
      <w:szCs w:val="21"/>
      <w:lang w:eastAsia="en-US"/>
    </w:rPr>
  </w:style>
  <w:style w:type="character" w:styleId="Hyperlink">
    <w:name w:val="Hyperlink"/>
    <w:basedOn w:val="DefaultParagraphFont"/>
    <w:rsid w:val="00E940C6"/>
    <w:rPr>
      <w:color w:val="0000FF" w:themeColor="hyperlink"/>
      <w:u w:val="single"/>
    </w:rPr>
  </w:style>
  <w:style w:type="paragraph" w:customStyle="1" w:styleId="Pa2">
    <w:name w:val="Pa2"/>
    <w:basedOn w:val="Normal"/>
    <w:next w:val="Normal"/>
    <w:uiPriority w:val="99"/>
    <w:rsid w:val="00EC7955"/>
    <w:pPr>
      <w:autoSpaceDE w:val="0"/>
      <w:autoSpaceDN w:val="0"/>
      <w:adjustRightInd w:val="0"/>
      <w:spacing w:after="0" w:line="281" w:lineRule="atLeast"/>
    </w:pPr>
    <w:rPr>
      <w:rFonts w:ascii="Helvetica 55 Roman" w:hAnsi="Helvetica 55 Roman"/>
      <w:sz w:val="24"/>
      <w:szCs w:val="24"/>
    </w:rPr>
  </w:style>
  <w:style w:type="character" w:customStyle="1" w:styleId="A3">
    <w:name w:val="A3"/>
    <w:uiPriority w:val="99"/>
    <w:rsid w:val="00EC7955"/>
    <w:rPr>
      <w:rFonts w:cs="Helvetica 55 Roman"/>
      <w:color w:val="000000"/>
      <w:sz w:val="120"/>
      <w:szCs w:val="120"/>
    </w:rPr>
  </w:style>
  <w:style w:type="character" w:customStyle="1" w:styleId="A5">
    <w:name w:val="A5"/>
    <w:uiPriority w:val="99"/>
    <w:rsid w:val="00EC7955"/>
    <w:rPr>
      <w:rFonts w:cs="Helvetica 55 Roman"/>
      <w:b/>
      <w:bCs/>
      <w:color w:val="000000"/>
      <w:sz w:val="76"/>
      <w:szCs w:val="76"/>
    </w:rPr>
  </w:style>
  <w:style w:type="paragraph" w:styleId="NormalWeb">
    <w:name w:val="Normal (Web)"/>
    <w:basedOn w:val="Normal"/>
    <w:uiPriority w:val="99"/>
    <w:unhideWhenUsed/>
    <w:rsid w:val="00EC7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042FA"/>
    <w:rPr>
      <w:sz w:val="24"/>
      <w:szCs w:val="24"/>
      <w:lang w:eastAsia="en-US"/>
    </w:rPr>
  </w:style>
  <w:style w:type="character" w:customStyle="1" w:styleId="Heading3Char">
    <w:name w:val="Heading 3 Char"/>
    <w:basedOn w:val="DefaultParagraphFont"/>
    <w:link w:val="Heading3"/>
    <w:rsid w:val="00E84CB1"/>
    <w:rPr>
      <w:rFonts w:asciiTheme="minorHAnsi" w:eastAsiaTheme="minorHAnsi" w:hAnsiTheme="minorHAnsi" w:cstheme="minorBidi"/>
      <w:color w:val="000000" w:themeColor="text1"/>
      <w:lang w:eastAsia="en-US"/>
    </w:rPr>
  </w:style>
  <w:style w:type="character" w:customStyle="1" w:styleId="Heading4Char">
    <w:name w:val="Heading 4 Char"/>
    <w:basedOn w:val="DefaultParagraphFont"/>
    <w:link w:val="Heading4"/>
    <w:rsid w:val="008240DF"/>
    <w:rPr>
      <w:rFonts w:asciiTheme="minorHAnsi" w:eastAsiaTheme="minorHAnsi" w:hAnsiTheme="minorHAnsi" w:cstheme="minorBidi"/>
      <w:color w:val="000000" w:themeColor="text1"/>
      <w:lang w:eastAsia="en-US"/>
    </w:rPr>
  </w:style>
  <w:style w:type="paragraph" w:styleId="Revision">
    <w:name w:val="Revision"/>
    <w:hidden/>
    <w:uiPriority w:val="99"/>
    <w:semiHidden/>
    <w:rsid w:val="00EE606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2265">
      <w:bodyDiv w:val="1"/>
      <w:marLeft w:val="0"/>
      <w:marRight w:val="0"/>
      <w:marTop w:val="0"/>
      <w:marBottom w:val="0"/>
      <w:divBdr>
        <w:top w:val="none" w:sz="0" w:space="0" w:color="auto"/>
        <w:left w:val="none" w:sz="0" w:space="0" w:color="auto"/>
        <w:bottom w:val="none" w:sz="0" w:space="0" w:color="auto"/>
        <w:right w:val="none" w:sz="0" w:space="0" w:color="auto"/>
      </w:divBdr>
    </w:div>
    <w:div w:id="56250131">
      <w:bodyDiv w:val="1"/>
      <w:marLeft w:val="0"/>
      <w:marRight w:val="0"/>
      <w:marTop w:val="0"/>
      <w:marBottom w:val="0"/>
      <w:divBdr>
        <w:top w:val="none" w:sz="0" w:space="0" w:color="auto"/>
        <w:left w:val="none" w:sz="0" w:space="0" w:color="auto"/>
        <w:bottom w:val="none" w:sz="0" w:space="0" w:color="auto"/>
        <w:right w:val="none" w:sz="0" w:space="0" w:color="auto"/>
      </w:divBdr>
    </w:div>
    <w:div w:id="152114282">
      <w:bodyDiv w:val="1"/>
      <w:marLeft w:val="0"/>
      <w:marRight w:val="0"/>
      <w:marTop w:val="0"/>
      <w:marBottom w:val="0"/>
      <w:divBdr>
        <w:top w:val="none" w:sz="0" w:space="0" w:color="auto"/>
        <w:left w:val="none" w:sz="0" w:space="0" w:color="auto"/>
        <w:bottom w:val="none" w:sz="0" w:space="0" w:color="auto"/>
        <w:right w:val="none" w:sz="0" w:space="0" w:color="auto"/>
      </w:divBdr>
    </w:div>
    <w:div w:id="437259968">
      <w:bodyDiv w:val="1"/>
      <w:marLeft w:val="0"/>
      <w:marRight w:val="0"/>
      <w:marTop w:val="0"/>
      <w:marBottom w:val="0"/>
      <w:divBdr>
        <w:top w:val="none" w:sz="0" w:space="0" w:color="auto"/>
        <w:left w:val="none" w:sz="0" w:space="0" w:color="auto"/>
        <w:bottom w:val="none" w:sz="0" w:space="0" w:color="auto"/>
        <w:right w:val="none" w:sz="0" w:space="0" w:color="auto"/>
      </w:divBdr>
      <w:divsChild>
        <w:div w:id="1136070427">
          <w:marLeft w:val="0"/>
          <w:marRight w:val="0"/>
          <w:marTop w:val="0"/>
          <w:marBottom w:val="0"/>
          <w:divBdr>
            <w:top w:val="none" w:sz="0" w:space="0" w:color="auto"/>
            <w:left w:val="none" w:sz="0" w:space="0" w:color="auto"/>
            <w:bottom w:val="none" w:sz="0" w:space="0" w:color="auto"/>
            <w:right w:val="none" w:sz="0" w:space="0" w:color="auto"/>
          </w:divBdr>
          <w:divsChild>
            <w:div w:id="2110736120">
              <w:marLeft w:val="0"/>
              <w:marRight w:val="0"/>
              <w:marTop w:val="0"/>
              <w:marBottom w:val="0"/>
              <w:divBdr>
                <w:top w:val="none" w:sz="0" w:space="0" w:color="auto"/>
                <w:left w:val="none" w:sz="0" w:space="0" w:color="auto"/>
                <w:bottom w:val="none" w:sz="0" w:space="0" w:color="auto"/>
                <w:right w:val="none" w:sz="0" w:space="0" w:color="auto"/>
              </w:divBdr>
              <w:divsChild>
                <w:div w:id="1843157328">
                  <w:marLeft w:val="0"/>
                  <w:marRight w:val="0"/>
                  <w:marTop w:val="0"/>
                  <w:marBottom w:val="0"/>
                  <w:divBdr>
                    <w:top w:val="none" w:sz="0" w:space="0" w:color="auto"/>
                    <w:left w:val="none" w:sz="0" w:space="0" w:color="auto"/>
                    <w:bottom w:val="none" w:sz="0" w:space="0" w:color="auto"/>
                    <w:right w:val="none" w:sz="0" w:space="0" w:color="auto"/>
                  </w:divBdr>
                  <w:divsChild>
                    <w:div w:id="2702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92336">
      <w:bodyDiv w:val="1"/>
      <w:marLeft w:val="0"/>
      <w:marRight w:val="0"/>
      <w:marTop w:val="0"/>
      <w:marBottom w:val="0"/>
      <w:divBdr>
        <w:top w:val="none" w:sz="0" w:space="0" w:color="auto"/>
        <w:left w:val="none" w:sz="0" w:space="0" w:color="auto"/>
        <w:bottom w:val="none" w:sz="0" w:space="0" w:color="auto"/>
        <w:right w:val="none" w:sz="0" w:space="0" w:color="auto"/>
      </w:divBdr>
    </w:div>
    <w:div w:id="848715958">
      <w:bodyDiv w:val="1"/>
      <w:marLeft w:val="0"/>
      <w:marRight w:val="0"/>
      <w:marTop w:val="0"/>
      <w:marBottom w:val="0"/>
      <w:divBdr>
        <w:top w:val="none" w:sz="0" w:space="0" w:color="auto"/>
        <w:left w:val="none" w:sz="0" w:space="0" w:color="auto"/>
        <w:bottom w:val="none" w:sz="0" w:space="0" w:color="auto"/>
        <w:right w:val="none" w:sz="0" w:space="0" w:color="auto"/>
      </w:divBdr>
    </w:div>
    <w:div w:id="929049536">
      <w:bodyDiv w:val="1"/>
      <w:marLeft w:val="0"/>
      <w:marRight w:val="0"/>
      <w:marTop w:val="0"/>
      <w:marBottom w:val="0"/>
      <w:divBdr>
        <w:top w:val="none" w:sz="0" w:space="0" w:color="auto"/>
        <w:left w:val="none" w:sz="0" w:space="0" w:color="auto"/>
        <w:bottom w:val="none" w:sz="0" w:space="0" w:color="auto"/>
        <w:right w:val="none" w:sz="0" w:space="0" w:color="auto"/>
      </w:divBdr>
    </w:div>
    <w:div w:id="1397509139">
      <w:bodyDiv w:val="1"/>
      <w:marLeft w:val="0"/>
      <w:marRight w:val="0"/>
      <w:marTop w:val="0"/>
      <w:marBottom w:val="0"/>
      <w:divBdr>
        <w:top w:val="none" w:sz="0" w:space="0" w:color="auto"/>
        <w:left w:val="none" w:sz="0" w:space="0" w:color="auto"/>
        <w:bottom w:val="none" w:sz="0" w:space="0" w:color="auto"/>
        <w:right w:val="none" w:sz="0" w:space="0" w:color="auto"/>
      </w:divBdr>
    </w:div>
    <w:div w:id="1485123604">
      <w:bodyDiv w:val="1"/>
      <w:marLeft w:val="0"/>
      <w:marRight w:val="0"/>
      <w:marTop w:val="0"/>
      <w:marBottom w:val="0"/>
      <w:divBdr>
        <w:top w:val="none" w:sz="0" w:space="0" w:color="auto"/>
        <w:left w:val="none" w:sz="0" w:space="0" w:color="auto"/>
        <w:bottom w:val="none" w:sz="0" w:space="0" w:color="auto"/>
        <w:right w:val="none" w:sz="0" w:space="0" w:color="auto"/>
      </w:divBdr>
    </w:div>
    <w:div w:id="1957717841">
      <w:bodyDiv w:val="1"/>
      <w:marLeft w:val="0"/>
      <w:marRight w:val="0"/>
      <w:marTop w:val="0"/>
      <w:marBottom w:val="0"/>
      <w:divBdr>
        <w:top w:val="none" w:sz="0" w:space="0" w:color="auto"/>
        <w:left w:val="none" w:sz="0" w:space="0" w:color="auto"/>
        <w:bottom w:val="none" w:sz="0" w:space="0" w:color="auto"/>
        <w:right w:val="none" w:sz="0" w:space="0" w:color="auto"/>
      </w:divBdr>
    </w:div>
    <w:div w:id="20058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316B0.EF9C4F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b-customerservices@sanof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rldefense.proofpoint.com/v2/url?u=http-3A__www.aah.co.uk_open-2Daccount&amp;d=DwMFAg&amp;c=Dbf9zoswcQ-CRvvI7VX5j3HvibIuT3ZiarcKl5qtMPo&amp;r=9yy_A00czawNjQQvW9Z87MEmlgCP3hlwcJZKnAQMZEo&amp;m=6EMskXKhbmoz3rI0QYo1RRuQO-jI633XF1Rt8I0Ngng&amp;s=iGwuTztHfCXK1ahBATlfqRs5DMYXBYY_5TVJ69OfAUM&amp;e=" TargetMode="External"/><Relationship Id="rId4" Type="http://schemas.microsoft.com/office/2007/relationships/stylesWithEffects" Target="stylesWithEffects.xml"/><Relationship Id="rId9" Type="http://schemas.openxmlformats.org/officeDocument/2006/relationships/hyperlink" Target="mailto:customerservice@phoenixmedical.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0136410\AppData\Roaming\Microsoft\Templates\Sanofi_Letterhead%20(Guildford)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Hea10</b:Tag>
    <b:SourceType>Report</b:SourceType>
    <b:Guid>{F5EA164F-1ECB-475A-A2D6-25BAA00668C1}</b:Guid>
    <b:Title>European directive to prevent injuries and infections to healthcare workers from sharp objects such as needlesticks</b:Title>
    <b:Year>2010</b:Year>
    <b:Author>
      <b:Author>
        <b:Corporate>Health and Safety Directive</b:Corporate>
      </b:Author>
    </b:Author>
    <b:Publisher>European Biosafety Network</b:Publisher>
    <b:RefOrder>7</b:RefOrder>
  </b:Source>
  <b:Source>
    <b:Tag>NIC12</b:Tag>
    <b:SourceType>Report</b:SourceType>
    <b:Guid>{248E8235-EAA4-4CA2-A282-F73E95CDF8AA}</b:Guid>
    <b:Title>Prevention and control of healthcare-associated infections in primary and community care</b:Title>
    <b:Year>2012</b:Year>
    <b:Publisher>NICE Clinical Guideline 139</b:Publisher>
    <b:Author>
      <b:Author>
        <b:Corporate>NICE</b:Corporate>
      </b:Author>
    </b:Author>
    <b:RefOrder>8</b:RefOrder>
  </b:Source>
  <b:Source>
    <b:Tag>Hea121</b:Tag>
    <b:SourceType>InternetSite</b:SourceType>
    <b:Guid>{42F338AE-77BB-417E-9C79-2E10F40D97D8}</b:Guid>
    <b:Title>Avoiding Sharps Injuries.  </b:Title>
    <b:InternetSiteTitle>HSE.gov.uk</b:InternetSiteTitle>
    <b:YearAccessed>2012</b:YearAccessed>
    <b:MonthAccessed>August</b:MonthAccessed>
    <b:URL> http://www.hse.gov.uk/biosafety/blood-borne-viruses/avoiding-sharps-injuries.htm</b:URL>
    <b:Author>
      <b:Author>
        <b:Corporate>Health and Safety Executive (HSE)</b:Corporate>
      </b:Author>
    </b:Author>
    <b:RefOrder>9</b:RefOrder>
  </b:Source>
  <b:Source>
    <b:Tag>Eur12</b:Tag>
    <b:SourceType>Report</b:SourceType>
    <b:Guid>{CF99C1F1-36E9-40BA-8BB1-6568F8740749}</b:Guid>
    <b:Title>Tootlkit for the Implementation on the European Directive on the Prevention of Sharps injuries</b:Title>
    <b:Year>2012</b:Year>
    <b:Author>
      <b:Author>
        <b:Corporate> European Biosafety Network</b:Corporate>
      </b:Author>
    </b:Author>
    <b:RefOrder>6</b:RefOrder>
  </b:Source>
  <b:Source>
    <b:Tag>San122</b:Tag>
    <b:SourceType>Misc</b:SourceType>
    <b:Guid>{F7A5F7A5-03C3-42D5-9D7B-2F866314D7DE}</b:Guid>
    <b:Title>Data on file</b:Title>
    <b:Year>2012</b:Year>
    <b:Author>
      <b:Author>
        <b:Corporate>Sanofi</b:Corporate>
      </b:Author>
    </b:Author>
    <b:RefOrder>1</b:RefOrder>
  </b:Source>
  <b:Source>
    <b:Tag>San124</b:Tag>
    <b:SourceType>Misc</b:SourceType>
    <b:Guid>{9F62DA4C-DA85-4621-86A1-EB218A83F71C}</b:Guid>
    <b:Title>Enoxoparin SPC</b:Title>
    <b:Year>2012</b:Year>
    <b:Author>
      <b:Author>
        <b:Corporate>Sanofi</b:Corporate>
      </b:Author>
    </b:Author>
    <b:RefOrder>2</b:RefOrder>
  </b:Source>
  <b:Source>
    <b:Tag>NPS10</b:Tag>
    <b:SourceType>InternetSite</b:SourceType>
    <b:Guid>{90235676-9BB0-480F-8C19-96238BEF966A}</b:Guid>
    <b:Author>
      <b:Author>
        <b:Corporate>NPSA</b:Corporate>
      </b:Author>
    </b:Author>
    <b:Title>Rapid response report: NPSA/2010/RRR014: Reducing treatment dose errors with LMWH</b:Title>
    <b:Year>2010</b:Year>
    <b:Month>July</b:Month>
    <b:URL>http://www.nrsl.npsa.nhs.uk</b:URL>
    <b:RefOrder>5</b:RefOrder>
  </b:Source>
  <b:Source>
    <b:Tag>Mar12</b:Tag>
    <b:SourceType>JournalArticle</b:SourceType>
    <b:Guid>{056C43FC-792B-4411-B5CA-624743E67FDF}</b:Guid>
    <b:Title>Implications of the EU directive on prevention from sharps injuries in the hospital and healthcare sector on procurement decisions.</b:Title>
    <b:Year>2012</b:Year>
    <b:Author>
      <b:Author>
        <b:NameList>
          <b:Person>
            <b:Last>Santillo</b:Last>
            <b:First>Mark</b:First>
          </b:Person>
        </b:NameList>
      </b:Author>
    </b:Author>
    <b:Publisher>EJHP</b:Publisher>
    <b:Volume>0</b:Volume>
    <b:Issue>1-3</b:Issue>
    <b:RefOrder>11</b:RefOrder>
  </b:Source>
  <b:Source>
    <b:Tag>Mar121</b:Tag>
    <b:SourceType>JournalArticle</b:SourceType>
    <b:Guid>{19C587D0-30BA-4D14-97E5-A8DA3C4A71E5}</b:Guid>
    <b:Author>
      <b:Author>
        <b:NameList>
          <b:Person>
            <b:Last>Santillo</b:Last>
            <b:First>Mark</b:First>
          </b:Person>
        </b:NameList>
      </b:Author>
    </b:Author>
    <b:Title>What you need to know about the new EU legislation on needlestick injuries.</b:Title>
    <b:Year>2012</b:Year>
    <b:Publisher>Pharmacy Journal</b:Publisher>
    <b:Volume>288</b:Volume>
    <b:Issue>June</b:Issue>
    <b:RefOrder>10</b:RefOrder>
  </b:Source>
  <b:Source>
    <b:Tag>Deb12</b:Tag>
    <b:SourceType>JournalArticle</b:SourceType>
    <b:Guid>{3A100530-BD1F-4425-8F2A-A80F9F8343F2}</b:Guid>
    <b:Author>
      <b:Author>
        <b:NameList>
          <b:Person>
            <b:Last>Adams</b:Last>
            <b:First>Debra</b:First>
          </b:Person>
        </b:NameList>
      </b:Author>
    </b:Author>
    <b:Title>Council Directive 2010/32/EU: impact on pharmacy team</b:Title>
    <b:Year>2012</b:Year>
    <b:Publisher>Hospital Pharmacy Europe</b:Publisher>
    <b:Volume>65</b:Volume>
    <b:Issue>Nov</b:Issue>
    <b:RefOrder>12</b:RefOrder>
  </b:Source>
  <b:Source>
    <b:Tag>Pfi121</b:Tag>
    <b:SourceType>Misc</b:SourceType>
    <b:Guid>{70407C4F-616F-444B-96B4-1F0510EC9BF2}</b:Guid>
    <b:Title>Letter to Dr Hussain</b:Title>
    <b:Year>2012</b:Year>
    <b:Author>
      <b:Author>
        <b:Corporate>Pfizer</b:Corporate>
      </b:Author>
    </b:Author>
    <b:RefOrder>14</b:RefOrder>
  </b:Source>
  <b:Source>
    <b:Tag>Pfi122</b:Tag>
    <b:SourceType>Misc</b:SourceType>
    <b:Guid>{3AA7FD2F-09FE-4283-87EA-70220E565853}</b:Guid>
    <b:Author>
      <b:Author>
        <b:Corporate>Pfizer</b:Corporate>
      </b:Author>
    </b:Author>
    <b:Title>dalteparin SPC</b:Title>
    <b:Year>2012</b:Year>
    <b:RefOrder>3</b:RefOrder>
  </b:Source>
  <b:Source>
    <b:Tag>Leo12</b:Tag>
    <b:SourceType>Misc</b:SourceType>
    <b:Guid>{C8147410-B19C-490A-A3E5-46013E23B91E}</b:Guid>
    <b:Author>
      <b:Author>
        <b:Corporate>Leo Laboratories</b:Corporate>
      </b:Author>
    </b:Author>
    <b:Title>tinzaparin SPC</b:Title>
    <b:Year>2012</b:Year>
    <b:RefOrder>4</b:RefOrder>
  </b:Source>
  <b:Source>
    <b:Tag>PER09</b:Tag>
    <b:SourceType>ArticleInAPeriodical</b:SourceType>
    <b:Guid>{5B5E28E8-CADE-4E62-98F9-808CFAF7263F}</b:Guid>
    <b:Author>
      <b:Author>
        <b:NameList>
          <b:Person>
            <b:Last>PERSSON</b:Last>
            <b:First>ANNA</b:First>
            <b:Middle>H.GLENNGA &amp; ULF</b:Middle>
          </b:Person>
        </b:NameList>
      </b:Author>
    </b:Author>
    <b:Title>Costs associated with sharps injuries in the Swedish health care setting and potential cost savings from needle-stick prevention devices with needle and syringe</b:Title>
    <b:Year>2009</b:Year>
    <b:Volume>296-302</b:Volume>
    <b:Issue>-</b:Issue>
    <b:PeriodicalTitle>Scandinavian Journal of Infectious Diseases</b:PeriodicalTitle>
    <b:Edition>41</b:Edition>
    <b:RefOrder>13</b:RefOrder>
  </b:Source>
</b:Sources>
</file>

<file path=customXml/itemProps1.xml><?xml version="1.0" encoding="utf-8"?>
<ds:datastoreItem xmlns:ds="http://schemas.openxmlformats.org/officeDocument/2006/customXml" ds:itemID="{FF4FBFFD-F4DE-4485-95CF-8079A836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Sanofi_Letterhead (Guildford)_EN.dotx</Template>
  <TotalTime>2</TotalTime>
  <Pages>5</Pages>
  <Words>1654</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Guildford</vt:lpstr>
    </vt:vector>
  </TitlesOfParts>
  <Company>Astron</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dc:title>
  <dc:creator>Graham, Lisa PH/GB</dc:creator>
  <cp:lastModifiedBy>Kale, Lynne PH/GB</cp:lastModifiedBy>
  <cp:revision>3</cp:revision>
  <cp:lastPrinted>2017-10-19T08:57:00Z</cp:lastPrinted>
  <dcterms:created xsi:type="dcterms:W3CDTF">2017-10-25T12:11:00Z</dcterms:created>
  <dcterms:modified xsi:type="dcterms:W3CDTF">2017-10-25T12:14:00Z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-1961099321</vt:i4>
  </property>
  <property fmtid="{D5CDD505-2E9C-101B-9397-08002B2CF9AE}" pid="3" name="_NewReviewCycle">
    <vt:lpwstr/>
  </property>
  <property fmtid="{D5CDD505-2E9C-101B-9397-08002B2CF9AE}" pid="4" name="_EmailSubject">
    <vt:lpwstr>Manufacturer contingency arrangements page check</vt:lpwstr>
  </property>
  <property fmtid="{D5CDD505-2E9C-101B-9397-08002B2CF9AE}" pid="5" name="_AuthorEmail">
    <vt:lpwstr>lynne.kale@sanofi.com</vt:lpwstr>
  </property>
  <property fmtid="{D5CDD505-2E9C-101B-9397-08002B2CF9AE}" pid="6" name="_AuthorEmailDisplayName">
    <vt:lpwstr>Kale, Lynne /GB</vt:lpwstr>
  </property>
  <property fmtid="{D5CDD505-2E9C-101B-9397-08002B2CF9AE}" pid="7" name="_PreviousAdHocReviewCycleID">
    <vt:i4>-953822845</vt:i4>
  </property>
</Properties>
</file>