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B3" w:rsidRPr="00141452" w:rsidRDefault="006806B3" w:rsidP="00AA3057">
      <w:pPr>
        <w:spacing w:after="0" w:line="240" w:lineRule="auto"/>
        <w:rPr>
          <w:rFonts w:ascii="Arial" w:hAnsi="Arial" w:cs="Arial"/>
          <w:b/>
        </w:rPr>
      </w:pPr>
      <w:bookmarkStart w:id="0" w:name="_GoBack"/>
      <w:bookmarkEnd w:id="0"/>
    </w:p>
    <w:p w:rsidR="006337A5" w:rsidRPr="00141452" w:rsidRDefault="00B761F5" w:rsidP="00AA3057">
      <w:pPr>
        <w:spacing w:after="0" w:line="240" w:lineRule="auto"/>
        <w:rPr>
          <w:rFonts w:ascii="Arial" w:hAnsi="Arial" w:cs="Arial"/>
          <w:b/>
          <w:u w:val="single"/>
        </w:rPr>
      </w:pPr>
      <w:r>
        <w:rPr>
          <w:rFonts w:ascii="Arial" w:hAnsi="Arial" w:cs="Arial"/>
          <w:noProof/>
          <w:color w:val="000000" w:themeColor="text1"/>
          <w:u w:val="single"/>
          <w:lang w:eastAsia="en-GB"/>
        </w:rPr>
        <mc:AlternateContent>
          <mc:Choice Requires="wps">
            <w:drawing>
              <wp:anchor distT="0" distB="0" distL="114300" distR="114300" simplePos="0" relativeHeight="251652096" behindDoc="1" locked="0" layoutInCell="1" allowOverlap="1">
                <wp:simplePos x="0" y="0"/>
                <wp:positionH relativeFrom="column">
                  <wp:posOffset>4229100</wp:posOffset>
                </wp:positionH>
                <wp:positionV relativeFrom="paragraph">
                  <wp:posOffset>8890</wp:posOffset>
                </wp:positionV>
                <wp:extent cx="2705100" cy="2562225"/>
                <wp:effectExtent l="0" t="0" r="19050" b="2857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256222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F08E1" w:rsidRPr="001B19AF" w:rsidRDefault="00F61240" w:rsidP="00313064">
                            <w:pPr>
                              <w:spacing w:after="0" w:line="0" w:lineRule="atLeast"/>
                              <w:rPr>
                                <w:rFonts w:ascii="Arial" w:hAnsi="Arial" w:cs="Arial"/>
                                <w:b/>
                                <w:color w:val="000000" w:themeColor="text1"/>
                                <w:sz w:val="20"/>
                                <w:szCs w:val="20"/>
                                <w:u w:val="single"/>
                              </w:rPr>
                            </w:pPr>
                            <w:r w:rsidRPr="001B19AF">
                              <w:rPr>
                                <w:rFonts w:ascii="Arial" w:hAnsi="Arial" w:cs="Arial"/>
                                <w:b/>
                                <w:color w:val="000000" w:themeColor="text1"/>
                                <w:sz w:val="20"/>
                                <w:szCs w:val="20"/>
                                <w:u w:val="single"/>
                              </w:rPr>
                              <w:t>National target groups for MURS</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taking high risk medicines</w:t>
                            </w:r>
                            <w:r w:rsidR="00C50290" w:rsidRPr="001B19AF">
                              <w:rPr>
                                <w:rFonts w:ascii="Arial" w:eastAsia="Times New Roman" w:hAnsi="Arial" w:cs="Arial"/>
                                <w:color w:val="000000" w:themeColor="text1"/>
                                <w:sz w:val="20"/>
                                <w:szCs w:val="20"/>
                                <w:lang w:eastAsia="en-GB"/>
                              </w:rPr>
                              <w:t xml:space="preserve"> (NSAIDs, anticoagulants, </w:t>
                            </w:r>
                            <w:proofErr w:type="spellStart"/>
                            <w:r w:rsidR="00C50290" w:rsidRPr="001B19AF">
                              <w:rPr>
                                <w:rFonts w:ascii="Arial" w:eastAsia="Times New Roman" w:hAnsi="Arial" w:cs="Arial"/>
                                <w:color w:val="000000" w:themeColor="text1"/>
                                <w:sz w:val="20"/>
                                <w:szCs w:val="20"/>
                                <w:lang w:eastAsia="en-GB"/>
                              </w:rPr>
                              <w:t>antiplatelets</w:t>
                            </w:r>
                            <w:proofErr w:type="spellEnd"/>
                            <w:r w:rsidR="00C50290" w:rsidRPr="001B19AF">
                              <w:rPr>
                                <w:rFonts w:ascii="Arial" w:eastAsia="Times New Roman" w:hAnsi="Arial" w:cs="Arial"/>
                                <w:color w:val="000000" w:themeColor="text1"/>
                                <w:sz w:val="20"/>
                                <w:szCs w:val="20"/>
                                <w:lang w:eastAsia="en-GB"/>
                              </w:rPr>
                              <w:t xml:space="preserve"> and diuretics)</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recently discharged from hospital that had changes made to their medicines while they were in hospital.</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with respiratory disease; and</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at risk of or diagnosed with cardiovascular disease and regularly being prescribed at least four medicines.</w:t>
                            </w:r>
                          </w:p>
                          <w:p w:rsidR="00F61240" w:rsidRPr="00141452" w:rsidRDefault="00F61240"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1" o:spid="_x0000_s1026" style="position:absolute;margin-left:333pt;margin-top:.7pt;width:213pt;height:2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" fillcolor="#9bbb59 [3206]" strokecolor="#4e6128 [1606]" strokeweight="2pt">
                <v:path arrowok="t"/>
                <v:textbox>
                  <w:txbxContent>
                    <w:p w:rsidR="003F08E1" w:rsidRPr="001B19AF" w:rsidRDefault="00F61240" w:rsidP="00313064">
                      <w:pPr>
                        <w:spacing w:after="0" w:line="0" w:lineRule="atLeast"/>
                        <w:rPr>
                          <w:rFonts w:ascii="Arial" w:hAnsi="Arial" w:cs="Arial"/>
                          <w:b/>
                          <w:color w:val="000000" w:themeColor="text1"/>
                          <w:sz w:val="20"/>
                          <w:szCs w:val="20"/>
                          <w:u w:val="single"/>
                        </w:rPr>
                      </w:pPr>
                      <w:r w:rsidRPr="001B19AF">
                        <w:rPr>
                          <w:rFonts w:ascii="Arial" w:hAnsi="Arial" w:cs="Arial"/>
                          <w:b/>
                          <w:color w:val="000000" w:themeColor="text1"/>
                          <w:sz w:val="20"/>
                          <w:szCs w:val="20"/>
                          <w:u w:val="single"/>
                        </w:rPr>
                        <w:t>National target groups for MURS</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taking high risk medicines</w:t>
                      </w:r>
                      <w:r w:rsidR="00C50290" w:rsidRPr="001B19AF">
                        <w:rPr>
                          <w:rFonts w:ascii="Arial" w:eastAsia="Times New Roman" w:hAnsi="Arial" w:cs="Arial"/>
                          <w:color w:val="000000" w:themeColor="text1"/>
                          <w:sz w:val="20"/>
                          <w:szCs w:val="20"/>
                          <w:lang w:eastAsia="en-GB"/>
                        </w:rPr>
                        <w:t xml:space="preserve"> (NSAIDs, anticoagulants, </w:t>
                      </w:r>
                      <w:proofErr w:type="spellStart"/>
                      <w:r w:rsidR="00C50290" w:rsidRPr="001B19AF">
                        <w:rPr>
                          <w:rFonts w:ascii="Arial" w:eastAsia="Times New Roman" w:hAnsi="Arial" w:cs="Arial"/>
                          <w:color w:val="000000" w:themeColor="text1"/>
                          <w:sz w:val="20"/>
                          <w:szCs w:val="20"/>
                          <w:lang w:eastAsia="en-GB"/>
                        </w:rPr>
                        <w:t>antiplatelets</w:t>
                      </w:r>
                      <w:proofErr w:type="spellEnd"/>
                      <w:r w:rsidR="00C50290" w:rsidRPr="001B19AF">
                        <w:rPr>
                          <w:rFonts w:ascii="Arial" w:eastAsia="Times New Roman" w:hAnsi="Arial" w:cs="Arial"/>
                          <w:color w:val="000000" w:themeColor="text1"/>
                          <w:sz w:val="20"/>
                          <w:szCs w:val="20"/>
                          <w:lang w:eastAsia="en-GB"/>
                        </w:rPr>
                        <w:t xml:space="preserve"> and diuretics)</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recently discharged from hospital that had changes made to their medicines while they were in hospital.</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with respiratory disease; and</w:t>
                      </w:r>
                    </w:p>
                    <w:p w:rsidR="00141452" w:rsidRPr="001B19AF" w:rsidRDefault="00141452" w:rsidP="00313064">
                      <w:pPr>
                        <w:numPr>
                          <w:ilvl w:val="0"/>
                          <w:numId w:val="11"/>
                        </w:numPr>
                        <w:spacing w:after="0" w:line="0" w:lineRule="atLeast"/>
                        <w:rPr>
                          <w:rFonts w:ascii="Arial" w:eastAsia="Times New Roman" w:hAnsi="Arial" w:cs="Arial"/>
                          <w:color w:val="000000" w:themeColor="text1"/>
                          <w:sz w:val="20"/>
                          <w:szCs w:val="20"/>
                          <w:lang w:eastAsia="en-GB"/>
                        </w:rPr>
                      </w:pPr>
                      <w:r w:rsidRPr="001B19AF">
                        <w:rPr>
                          <w:rFonts w:ascii="Arial" w:eastAsia="Times New Roman" w:hAnsi="Arial" w:cs="Arial"/>
                          <w:color w:val="000000" w:themeColor="text1"/>
                          <w:sz w:val="20"/>
                          <w:szCs w:val="20"/>
                          <w:lang w:eastAsia="en-GB"/>
                        </w:rPr>
                        <w:t>Patients at risk of or diagnosed with cardiovascular disease and regularly being prescribed at least four medicines.</w:t>
                      </w:r>
                    </w:p>
                    <w:p w:rsidR="00F61240" w:rsidRPr="00141452" w:rsidRDefault="00F61240"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v:textbox>
                <w10:wrap type="square"/>
              </v:roundrect>
            </w:pict>
          </mc:Fallback>
        </mc:AlternateContent>
      </w:r>
      <w:r w:rsidR="009214D8" w:rsidRPr="00141452">
        <w:rPr>
          <w:rFonts w:ascii="Arial" w:hAnsi="Arial" w:cs="Arial"/>
          <w:b/>
          <w:u w:val="single"/>
        </w:rPr>
        <w:t>Medicine</w:t>
      </w:r>
      <w:r w:rsidR="00F34A84">
        <w:rPr>
          <w:rFonts w:ascii="Arial" w:hAnsi="Arial" w:cs="Arial"/>
          <w:b/>
          <w:u w:val="single"/>
        </w:rPr>
        <w:t>s</w:t>
      </w:r>
      <w:r w:rsidR="009214D8" w:rsidRPr="00141452">
        <w:rPr>
          <w:rFonts w:ascii="Arial" w:hAnsi="Arial" w:cs="Arial"/>
          <w:b/>
          <w:u w:val="single"/>
        </w:rPr>
        <w:t xml:space="preserve"> Use Review</w:t>
      </w:r>
      <w:r w:rsidR="00691E2B">
        <w:rPr>
          <w:rFonts w:ascii="Arial" w:hAnsi="Arial" w:cs="Arial"/>
          <w:b/>
          <w:u w:val="single"/>
        </w:rPr>
        <w:t xml:space="preserve"> (MUR)</w:t>
      </w:r>
    </w:p>
    <w:p w:rsidR="00AA3057" w:rsidRPr="005D0625" w:rsidRDefault="00AA3057" w:rsidP="005D0625">
      <w:pPr>
        <w:pStyle w:val="NoSpacing"/>
      </w:pPr>
    </w:p>
    <w:p w:rsidR="00F34A84" w:rsidRDefault="00F61240" w:rsidP="009214D8">
      <w:pPr>
        <w:pStyle w:val="NoSpacing"/>
        <w:rPr>
          <w:rFonts w:ascii="Arial" w:hAnsi="Arial" w:cs="Arial"/>
        </w:rPr>
      </w:pPr>
      <w:r w:rsidRPr="00141452">
        <w:rPr>
          <w:rFonts w:ascii="Arial" w:hAnsi="Arial" w:cs="Arial"/>
        </w:rPr>
        <w:t xml:space="preserve">Medicines are frequently and widely used in the NHS and account for 12% of NHS expenditure (Department of Health). There are over 15 million people in the UK with at least one long term medical condition such as diabetes, asthma and coronary heart disease managed through medicines. It is estimated that as much as half of all medicines are not taken as prescribed by the </w:t>
      </w:r>
      <w:r w:rsidR="00F34A84">
        <w:rPr>
          <w:rFonts w:ascii="Arial" w:hAnsi="Arial" w:cs="Arial"/>
        </w:rPr>
        <w:t xml:space="preserve">GP </w:t>
      </w:r>
      <w:r w:rsidRPr="00141452">
        <w:rPr>
          <w:rFonts w:ascii="Arial" w:hAnsi="Arial" w:cs="Arial"/>
        </w:rPr>
        <w:t xml:space="preserve">according to the National Pharmacy Association. </w:t>
      </w:r>
    </w:p>
    <w:p w:rsidR="00F34A84" w:rsidRDefault="00F34A84" w:rsidP="009214D8">
      <w:pPr>
        <w:pStyle w:val="NoSpacing"/>
        <w:rPr>
          <w:rFonts w:ascii="Arial" w:hAnsi="Arial" w:cs="Arial"/>
        </w:rPr>
      </w:pPr>
    </w:p>
    <w:p w:rsidR="00521F82" w:rsidRPr="00141452" w:rsidRDefault="00F61240" w:rsidP="009214D8">
      <w:pPr>
        <w:pStyle w:val="NoSpacing"/>
        <w:rPr>
          <w:rFonts w:ascii="Arial" w:hAnsi="Arial" w:cs="Arial"/>
        </w:rPr>
      </w:pPr>
      <w:r w:rsidRPr="00141452">
        <w:rPr>
          <w:rFonts w:ascii="Arial" w:hAnsi="Arial" w:cs="Arial"/>
        </w:rPr>
        <w:t>A Medicine</w:t>
      </w:r>
      <w:r w:rsidR="00F34A84">
        <w:rPr>
          <w:rFonts w:ascii="Arial" w:hAnsi="Arial" w:cs="Arial"/>
        </w:rPr>
        <w:t>s</w:t>
      </w:r>
      <w:r w:rsidRPr="00141452">
        <w:rPr>
          <w:rFonts w:ascii="Arial" w:hAnsi="Arial" w:cs="Arial"/>
        </w:rPr>
        <w:t xml:space="preserve"> Use Review (MUR) is an NHS advanced service offered free to patients by </w:t>
      </w:r>
      <w:r w:rsidR="00B761F5">
        <w:rPr>
          <w:rFonts w:ascii="Arial" w:hAnsi="Arial" w:cs="Arial"/>
        </w:rPr>
        <w:t xml:space="preserve">community </w:t>
      </w:r>
      <w:r w:rsidR="00B761F5" w:rsidRPr="00141452">
        <w:rPr>
          <w:rFonts w:ascii="Arial" w:hAnsi="Arial" w:cs="Arial"/>
        </w:rPr>
        <w:t>pharmacists</w:t>
      </w:r>
      <w:r w:rsidRPr="00141452">
        <w:rPr>
          <w:rFonts w:ascii="Arial" w:hAnsi="Arial" w:cs="Arial"/>
        </w:rPr>
        <w:t xml:space="preserve"> since April 2005. It </w:t>
      </w:r>
      <w:r w:rsidR="0026625E">
        <w:rPr>
          <w:rFonts w:ascii="Arial" w:hAnsi="Arial" w:cs="Arial"/>
        </w:rPr>
        <w:t xml:space="preserve">delivers </w:t>
      </w:r>
      <w:r w:rsidRPr="00141452">
        <w:rPr>
          <w:rFonts w:ascii="Arial" w:hAnsi="Arial" w:cs="Arial"/>
        </w:rPr>
        <w:t xml:space="preserve">multiple benefits for </w:t>
      </w:r>
      <w:r w:rsidR="00B761F5" w:rsidRPr="00141452">
        <w:rPr>
          <w:rFonts w:ascii="Arial" w:hAnsi="Arial" w:cs="Arial"/>
        </w:rPr>
        <w:t>patients</w:t>
      </w:r>
      <w:r w:rsidR="00B761F5">
        <w:rPr>
          <w:rFonts w:ascii="Arial" w:hAnsi="Arial" w:cs="Arial"/>
        </w:rPr>
        <w:t>, the</w:t>
      </w:r>
      <w:r w:rsidRPr="00141452">
        <w:rPr>
          <w:rFonts w:ascii="Arial" w:hAnsi="Arial" w:cs="Arial"/>
        </w:rPr>
        <w:t xml:space="preserve"> NHS budget as well as supporting public health. It involves an in depth discussion with the pharmacist in a private consultation room to discuss all the patients medication – prescribed and </w:t>
      </w:r>
      <w:proofErr w:type="spellStart"/>
      <w:r w:rsidR="0026625E">
        <w:rPr>
          <w:rFonts w:ascii="Arial" w:hAnsi="Arial" w:cs="Arial"/>
        </w:rPr>
        <w:t>self prescribed</w:t>
      </w:r>
      <w:proofErr w:type="spellEnd"/>
      <w:r w:rsidR="0026625E">
        <w:rPr>
          <w:rFonts w:ascii="Arial" w:hAnsi="Arial" w:cs="Arial"/>
        </w:rPr>
        <w:t xml:space="preserve"> i.e. bought </w:t>
      </w:r>
      <w:r w:rsidRPr="00141452">
        <w:rPr>
          <w:rFonts w:ascii="Arial" w:hAnsi="Arial" w:cs="Arial"/>
        </w:rPr>
        <w:t>over the counter and gives the opportunity for the pharmacist to pass on further healthy living advice or signpost the patient to other relevant services.</w:t>
      </w:r>
      <w:r w:rsidR="005D0625" w:rsidRPr="00141452">
        <w:rPr>
          <w:rFonts w:ascii="Arial" w:hAnsi="Arial" w:cs="Arial"/>
        </w:rPr>
        <w:t xml:space="preserve"> </w:t>
      </w:r>
    </w:p>
    <w:p w:rsidR="001A5462" w:rsidRDefault="001B19AF" w:rsidP="00AA3057">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4DC63C83" wp14:editId="490C5344">
                <wp:simplePos x="0" y="0"/>
                <wp:positionH relativeFrom="column">
                  <wp:posOffset>-285750</wp:posOffset>
                </wp:positionH>
                <wp:positionV relativeFrom="paragraph">
                  <wp:posOffset>69850</wp:posOffset>
                </wp:positionV>
                <wp:extent cx="3895725" cy="3143250"/>
                <wp:effectExtent l="0" t="0" r="28575" b="19050"/>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3143250"/>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412D42" w:rsidRPr="00313064" w:rsidRDefault="0026625E" w:rsidP="00313064">
                            <w:pPr>
                              <w:pStyle w:val="NoSpacing"/>
                              <w:spacing w:line="0" w:lineRule="atLeast"/>
                              <w:rPr>
                                <w:rFonts w:ascii="Arial" w:hAnsi="Arial" w:cs="Arial"/>
                                <w:b/>
                                <w:color w:val="000000" w:themeColor="text1"/>
                                <w:sz w:val="20"/>
                                <w:szCs w:val="20"/>
                                <w:u w:val="single"/>
                              </w:rPr>
                            </w:pPr>
                            <w:r>
                              <w:rPr>
                                <w:rFonts w:ascii="Arial" w:hAnsi="Arial" w:cs="Arial"/>
                                <w:b/>
                                <w:color w:val="000000" w:themeColor="text1"/>
                                <w:sz w:val="20"/>
                                <w:szCs w:val="20"/>
                                <w:u w:val="single"/>
                              </w:rPr>
                              <w:t>B</w:t>
                            </w:r>
                            <w:r w:rsidR="00004FBE" w:rsidRPr="00313064">
                              <w:rPr>
                                <w:rFonts w:ascii="Arial" w:hAnsi="Arial" w:cs="Arial"/>
                                <w:b/>
                                <w:color w:val="000000" w:themeColor="text1"/>
                                <w:sz w:val="20"/>
                                <w:szCs w:val="20"/>
                                <w:u w:val="single"/>
                              </w:rPr>
                              <w:t>enefits of MURs for GPs</w:t>
                            </w:r>
                            <w:r w:rsidR="00540A7E" w:rsidRPr="00313064">
                              <w:rPr>
                                <w:rFonts w:ascii="Arial" w:hAnsi="Arial" w:cs="Arial"/>
                                <w:b/>
                                <w:color w:val="000000" w:themeColor="text1"/>
                                <w:sz w:val="20"/>
                                <w:szCs w:val="20"/>
                                <w:u w:val="single"/>
                              </w:rPr>
                              <w:t>, commissioners and the primary care team</w:t>
                            </w:r>
                          </w:p>
                          <w:p w:rsidR="00412D42" w:rsidRPr="00313064" w:rsidRDefault="00412D42" w:rsidP="00313064">
                            <w:pPr>
                              <w:pStyle w:val="NoSpacing"/>
                              <w:spacing w:line="0" w:lineRule="atLeast"/>
                              <w:rPr>
                                <w:color w:val="000000" w:themeColor="text1"/>
                                <w:sz w:val="20"/>
                                <w:szCs w:val="20"/>
                              </w:rPr>
                            </w:pPr>
                          </w:p>
                          <w:p w:rsidR="00540A7E" w:rsidRPr="00313064" w:rsidRDefault="00540A7E"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MURs can support and improv</w:t>
                            </w:r>
                            <w:r w:rsidR="00095AFD" w:rsidRPr="00313064">
                              <w:rPr>
                                <w:rFonts w:ascii="Arial" w:hAnsi="Arial" w:cs="Arial"/>
                                <w:color w:val="000000" w:themeColor="text1"/>
                                <w:sz w:val="20"/>
                                <w:szCs w:val="20"/>
                              </w:rPr>
                              <w:t>e patient medication compliance and identify medication side effects and drug interactions.</w:t>
                            </w:r>
                          </w:p>
                          <w:p w:rsidR="00C31D88" w:rsidRPr="00313064" w:rsidRDefault="003F4B70"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 xml:space="preserve">Reduction in GP appointments and secondary care admissions as a direct result of poor compliance of prescribed medication. </w:t>
                            </w:r>
                          </w:p>
                          <w:p w:rsidR="00540A7E" w:rsidRPr="00313064" w:rsidRDefault="00095AFD"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MURs can flag up</w:t>
                            </w:r>
                            <w:r w:rsidR="00540A7E" w:rsidRPr="00313064">
                              <w:rPr>
                                <w:rFonts w:ascii="Arial" w:hAnsi="Arial" w:cs="Arial"/>
                                <w:color w:val="000000" w:themeColor="text1"/>
                                <w:sz w:val="20"/>
                                <w:szCs w:val="20"/>
                              </w:rPr>
                              <w:t xml:space="preserve"> </w:t>
                            </w:r>
                            <w:r w:rsidR="00C50290" w:rsidRPr="00313064">
                              <w:rPr>
                                <w:rFonts w:ascii="Arial" w:hAnsi="Arial" w:cs="Arial"/>
                                <w:color w:val="000000" w:themeColor="text1"/>
                                <w:sz w:val="20"/>
                                <w:szCs w:val="20"/>
                              </w:rPr>
                              <w:t>the</w:t>
                            </w:r>
                            <w:r w:rsidR="00F34A84">
                              <w:rPr>
                                <w:rFonts w:ascii="Arial" w:hAnsi="Arial" w:cs="Arial"/>
                                <w:color w:val="000000" w:themeColor="text1"/>
                                <w:sz w:val="20"/>
                                <w:szCs w:val="20"/>
                              </w:rPr>
                              <w:t xml:space="preserve"> need for</w:t>
                            </w:r>
                            <w:r w:rsidR="00540A7E" w:rsidRPr="00313064">
                              <w:rPr>
                                <w:rFonts w:ascii="Arial" w:hAnsi="Arial" w:cs="Arial"/>
                                <w:color w:val="000000" w:themeColor="text1"/>
                                <w:sz w:val="20"/>
                                <w:szCs w:val="20"/>
                              </w:rPr>
                              <w:t xml:space="preserve"> a full clinical review.</w:t>
                            </w:r>
                          </w:p>
                          <w:p w:rsidR="00540A7E" w:rsidRPr="00313064" w:rsidRDefault="00540A7E"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 xml:space="preserve">MURs can </w:t>
                            </w:r>
                            <w:r w:rsidR="00C31D88" w:rsidRPr="00313064">
                              <w:rPr>
                                <w:rFonts w:ascii="Arial" w:hAnsi="Arial" w:cs="Arial"/>
                                <w:color w:val="000000" w:themeColor="text1"/>
                                <w:sz w:val="20"/>
                                <w:szCs w:val="20"/>
                              </w:rPr>
                              <w:t>support cost effective pr</w:t>
                            </w:r>
                            <w:r w:rsidR="00095AFD" w:rsidRPr="00313064">
                              <w:rPr>
                                <w:rFonts w:ascii="Arial" w:hAnsi="Arial" w:cs="Arial"/>
                                <w:color w:val="000000" w:themeColor="text1"/>
                                <w:sz w:val="20"/>
                                <w:szCs w:val="20"/>
                              </w:rPr>
                              <w:t>escribing and help GPs to meet QOF targets.</w:t>
                            </w:r>
                          </w:p>
                          <w:p w:rsidR="00095AFD" w:rsidRDefault="00095AFD"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MURs can lead to</w:t>
                            </w:r>
                            <w:r w:rsidR="00F34A84">
                              <w:rPr>
                                <w:rFonts w:ascii="Arial" w:hAnsi="Arial" w:cs="Arial"/>
                                <w:color w:val="000000" w:themeColor="text1"/>
                                <w:sz w:val="20"/>
                                <w:szCs w:val="20"/>
                              </w:rPr>
                              <w:t xml:space="preserve"> a</w:t>
                            </w:r>
                            <w:r w:rsidRPr="00313064">
                              <w:rPr>
                                <w:rFonts w:ascii="Arial" w:hAnsi="Arial" w:cs="Arial"/>
                                <w:color w:val="000000" w:themeColor="text1"/>
                                <w:sz w:val="20"/>
                                <w:szCs w:val="20"/>
                              </w:rPr>
                              <w:t xml:space="preserve"> reduction in prescribed</w:t>
                            </w:r>
                            <w:r w:rsidR="00C50290" w:rsidRPr="00313064">
                              <w:rPr>
                                <w:rFonts w:ascii="Arial" w:hAnsi="Arial" w:cs="Arial"/>
                                <w:color w:val="000000" w:themeColor="text1"/>
                                <w:sz w:val="20"/>
                                <w:szCs w:val="20"/>
                              </w:rPr>
                              <w:t xml:space="preserve"> medicine wastage by identifying unnecessary reordering and dispensing of medicines.</w:t>
                            </w:r>
                          </w:p>
                          <w:p w:rsidR="0092273C" w:rsidRPr="0092273C" w:rsidRDefault="0026625E">
                            <w:pPr>
                              <w:pStyle w:val="NoSpacing"/>
                              <w:numPr>
                                <w:ilvl w:val="0"/>
                                <w:numId w:val="10"/>
                              </w:numPr>
                              <w:spacing w:line="0" w:lineRule="atLeast"/>
                              <w:rPr>
                                <w:rFonts w:ascii="Arial" w:hAnsi="Arial" w:cs="Arial"/>
                                <w:color w:val="000000" w:themeColor="text1"/>
                                <w:sz w:val="20"/>
                                <w:szCs w:val="20"/>
                              </w:rPr>
                            </w:pPr>
                            <w:r>
                              <w:rPr>
                                <w:rFonts w:ascii="Arial" w:hAnsi="Arial" w:cs="Arial"/>
                                <w:color w:val="000000" w:themeColor="text1"/>
                                <w:sz w:val="20"/>
                                <w:szCs w:val="20"/>
                              </w:rPr>
                              <w:t>Empower patients with the full knowledge of the drugs they are taking and the associated</w:t>
                            </w:r>
                            <w:r w:rsidR="0092273C">
                              <w:rPr>
                                <w:rFonts w:ascii="Arial" w:hAnsi="Arial" w:cs="Arial"/>
                                <w:color w:val="000000" w:themeColor="text1"/>
                                <w:sz w:val="20"/>
                                <w:szCs w:val="20"/>
                              </w:rPr>
                              <w:t xml:space="preserve"> monitoring if any.</w:t>
                            </w: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C63C83" id="Round Diagonal Corner Rectangle 4" o:spid="_x0000_s1027" style="position:absolute;margin-left:-22.5pt;margin-top:5.5pt;width:306.7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5725,314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" adj="-11796480,,5400" path="m523885,l3895725,r,l3895725,2619365v,289334,-234551,523885,-523885,523885l,3143250r,l,523885c,234551,234551,,523885,xe" fillcolor="#d6e3bc [1302]" strokecolor="#4e6128 [1606]" strokeweight="2pt">
                <v:stroke joinstyle="miter"/>
                <v:formulas/>
                <v:path arrowok="t" o:connecttype="custom" o:connectlocs="523885,0;3895725,0;3895725,0;3895725,2619365;3371840,3143250;0,3143250;0,3143250;0,523885;523885,0" o:connectangles="0,0,0,0,0,0,0,0,0" textboxrect="0,0,3895725,3143250"/>
                <v:textbox>
                  <w:txbxContent>
                    <w:p w:rsidR="00412D42" w:rsidRPr="00313064" w:rsidRDefault="0026625E" w:rsidP="00313064">
                      <w:pPr>
                        <w:pStyle w:val="NoSpacing"/>
                        <w:spacing w:line="0" w:lineRule="atLeast"/>
                        <w:rPr>
                          <w:rFonts w:ascii="Arial" w:hAnsi="Arial" w:cs="Arial"/>
                          <w:b/>
                          <w:color w:val="000000" w:themeColor="text1"/>
                          <w:sz w:val="20"/>
                          <w:szCs w:val="20"/>
                          <w:u w:val="single"/>
                        </w:rPr>
                      </w:pPr>
                      <w:r>
                        <w:rPr>
                          <w:rFonts w:ascii="Arial" w:hAnsi="Arial" w:cs="Arial"/>
                          <w:b/>
                          <w:color w:val="000000" w:themeColor="text1"/>
                          <w:sz w:val="20"/>
                          <w:szCs w:val="20"/>
                          <w:u w:val="single"/>
                        </w:rPr>
                        <w:t>B</w:t>
                      </w:r>
                      <w:r w:rsidR="00004FBE" w:rsidRPr="00313064">
                        <w:rPr>
                          <w:rFonts w:ascii="Arial" w:hAnsi="Arial" w:cs="Arial"/>
                          <w:b/>
                          <w:color w:val="000000" w:themeColor="text1"/>
                          <w:sz w:val="20"/>
                          <w:szCs w:val="20"/>
                          <w:u w:val="single"/>
                        </w:rPr>
                        <w:t>enefits of MURs for GPs</w:t>
                      </w:r>
                      <w:r w:rsidR="00540A7E" w:rsidRPr="00313064">
                        <w:rPr>
                          <w:rFonts w:ascii="Arial" w:hAnsi="Arial" w:cs="Arial"/>
                          <w:b/>
                          <w:color w:val="000000" w:themeColor="text1"/>
                          <w:sz w:val="20"/>
                          <w:szCs w:val="20"/>
                          <w:u w:val="single"/>
                        </w:rPr>
                        <w:t>, commissioners and the primary care team</w:t>
                      </w:r>
                    </w:p>
                    <w:p w:rsidR="00412D42" w:rsidRPr="00313064" w:rsidRDefault="00412D42" w:rsidP="00313064">
                      <w:pPr>
                        <w:pStyle w:val="NoSpacing"/>
                        <w:spacing w:line="0" w:lineRule="atLeast"/>
                        <w:rPr>
                          <w:color w:val="000000" w:themeColor="text1"/>
                          <w:sz w:val="20"/>
                          <w:szCs w:val="20"/>
                        </w:rPr>
                      </w:pPr>
                    </w:p>
                    <w:p w:rsidR="00540A7E" w:rsidRPr="00313064" w:rsidRDefault="00540A7E"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MURs can support and improv</w:t>
                      </w:r>
                      <w:r w:rsidR="00095AFD" w:rsidRPr="00313064">
                        <w:rPr>
                          <w:rFonts w:ascii="Arial" w:hAnsi="Arial" w:cs="Arial"/>
                          <w:color w:val="000000" w:themeColor="text1"/>
                          <w:sz w:val="20"/>
                          <w:szCs w:val="20"/>
                        </w:rPr>
                        <w:t>e patient medication compliance and identify medication side effects and drug interactions.</w:t>
                      </w:r>
                    </w:p>
                    <w:p w:rsidR="00C31D88" w:rsidRPr="00313064" w:rsidRDefault="003F4B70"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 xml:space="preserve">Reduction in GP appointments and secondary care admissions as a direct result of poor compliance of prescribed medication. </w:t>
                      </w:r>
                    </w:p>
                    <w:p w:rsidR="00540A7E" w:rsidRPr="00313064" w:rsidRDefault="00095AFD"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MURs can flag up</w:t>
                      </w:r>
                      <w:r w:rsidR="00540A7E" w:rsidRPr="00313064">
                        <w:rPr>
                          <w:rFonts w:ascii="Arial" w:hAnsi="Arial" w:cs="Arial"/>
                          <w:color w:val="000000" w:themeColor="text1"/>
                          <w:sz w:val="20"/>
                          <w:szCs w:val="20"/>
                        </w:rPr>
                        <w:t xml:space="preserve"> </w:t>
                      </w:r>
                      <w:r w:rsidR="00C50290" w:rsidRPr="00313064">
                        <w:rPr>
                          <w:rFonts w:ascii="Arial" w:hAnsi="Arial" w:cs="Arial"/>
                          <w:color w:val="000000" w:themeColor="text1"/>
                          <w:sz w:val="20"/>
                          <w:szCs w:val="20"/>
                        </w:rPr>
                        <w:t>the</w:t>
                      </w:r>
                      <w:r w:rsidR="00F34A84">
                        <w:rPr>
                          <w:rFonts w:ascii="Arial" w:hAnsi="Arial" w:cs="Arial"/>
                          <w:color w:val="000000" w:themeColor="text1"/>
                          <w:sz w:val="20"/>
                          <w:szCs w:val="20"/>
                        </w:rPr>
                        <w:t xml:space="preserve"> need for</w:t>
                      </w:r>
                      <w:r w:rsidR="00540A7E" w:rsidRPr="00313064">
                        <w:rPr>
                          <w:rFonts w:ascii="Arial" w:hAnsi="Arial" w:cs="Arial"/>
                          <w:color w:val="000000" w:themeColor="text1"/>
                          <w:sz w:val="20"/>
                          <w:szCs w:val="20"/>
                        </w:rPr>
                        <w:t xml:space="preserve"> a full clinical review.</w:t>
                      </w:r>
                    </w:p>
                    <w:p w:rsidR="00540A7E" w:rsidRPr="00313064" w:rsidRDefault="00540A7E"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 xml:space="preserve">MURs can </w:t>
                      </w:r>
                      <w:r w:rsidR="00C31D88" w:rsidRPr="00313064">
                        <w:rPr>
                          <w:rFonts w:ascii="Arial" w:hAnsi="Arial" w:cs="Arial"/>
                          <w:color w:val="000000" w:themeColor="text1"/>
                          <w:sz w:val="20"/>
                          <w:szCs w:val="20"/>
                        </w:rPr>
                        <w:t>support cost effective pr</w:t>
                      </w:r>
                      <w:r w:rsidR="00095AFD" w:rsidRPr="00313064">
                        <w:rPr>
                          <w:rFonts w:ascii="Arial" w:hAnsi="Arial" w:cs="Arial"/>
                          <w:color w:val="000000" w:themeColor="text1"/>
                          <w:sz w:val="20"/>
                          <w:szCs w:val="20"/>
                        </w:rPr>
                        <w:t>escribing and help GPs to meet QOF targets.</w:t>
                      </w:r>
                    </w:p>
                    <w:p w:rsidR="00095AFD" w:rsidRDefault="00095AFD" w:rsidP="00313064">
                      <w:pPr>
                        <w:pStyle w:val="NoSpacing"/>
                        <w:numPr>
                          <w:ilvl w:val="0"/>
                          <w:numId w:val="10"/>
                        </w:numPr>
                        <w:spacing w:line="0" w:lineRule="atLeast"/>
                        <w:rPr>
                          <w:rFonts w:ascii="Arial" w:hAnsi="Arial" w:cs="Arial"/>
                          <w:color w:val="000000" w:themeColor="text1"/>
                          <w:sz w:val="20"/>
                          <w:szCs w:val="20"/>
                        </w:rPr>
                      </w:pPr>
                      <w:r w:rsidRPr="00313064">
                        <w:rPr>
                          <w:rFonts w:ascii="Arial" w:hAnsi="Arial" w:cs="Arial"/>
                          <w:color w:val="000000" w:themeColor="text1"/>
                          <w:sz w:val="20"/>
                          <w:szCs w:val="20"/>
                        </w:rPr>
                        <w:t>MURs can lead to</w:t>
                      </w:r>
                      <w:r w:rsidR="00F34A84">
                        <w:rPr>
                          <w:rFonts w:ascii="Arial" w:hAnsi="Arial" w:cs="Arial"/>
                          <w:color w:val="000000" w:themeColor="text1"/>
                          <w:sz w:val="20"/>
                          <w:szCs w:val="20"/>
                        </w:rPr>
                        <w:t xml:space="preserve"> a</w:t>
                      </w:r>
                      <w:r w:rsidRPr="00313064">
                        <w:rPr>
                          <w:rFonts w:ascii="Arial" w:hAnsi="Arial" w:cs="Arial"/>
                          <w:color w:val="000000" w:themeColor="text1"/>
                          <w:sz w:val="20"/>
                          <w:szCs w:val="20"/>
                        </w:rPr>
                        <w:t xml:space="preserve"> reduction in prescribed</w:t>
                      </w:r>
                      <w:r w:rsidR="00C50290" w:rsidRPr="00313064">
                        <w:rPr>
                          <w:rFonts w:ascii="Arial" w:hAnsi="Arial" w:cs="Arial"/>
                          <w:color w:val="000000" w:themeColor="text1"/>
                          <w:sz w:val="20"/>
                          <w:szCs w:val="20"/>
                        </w:rPr>
                        <w:t xml:space="preserve"> medicine wastage by identifying unnecessary reordering and dispensing of medicines.</w:t>
                      </w:r>
                    </w:p>
                    <w:p w:rsidR="0092273C" w:rsidRPr="0092273C" w:rsidRDefault="0026625E">
                      <w:pPr>
                        <w:pStyle w:val="NoSpacing"/>
                        <w:numPr>
                          <w:ilvl w:val="0"/>
                          <w:numId w:val="10"/>
                        </w:numPr>
                        <w:spacing w:line="0" w:lineRule="atLeast"/>
                        <w:rPr>
                          <w:rFonts w:ascii="Arial" w:hAnsi="Arial" w:cs="Arial"/>
                          <w:color w:val="000000" w:themeColor="text1"/>
                          <w:sz w:val="20"/>
                          <w:szCs w:val="20"/>
                        </w:rPr>
                      </w:pPr>
                      <w:r>
                        <w:rPr>
                          <w:rFonts w:ascii="Arial" w:hAnsi="Arial" w:cs="Arial"/>
                          <w:color w:val="000000" w:themeColor="text1"/>
                          <w:sz w:val="20"/>
                          <w:szCs w:val="20"/>
                        </w:rPr>
                        <w:t>Empower patients with the full knowledge of the drugs they are taking and the associated</w:t>
                      </w:r>
                      <w:r w:rsidR="0092273C">
                        <w:rPr>
                          <w:rFonts w:ascii="Arial" w:hAnsi="Arial" w:cs="Arial"/>
                          <w:color w:val="000000" w:themeColor="text1"/>
                          <w:sz w:val="20"/>
                          <w:szCs w:val="20"/>
                        </w:rPr>
                        <w:t xml:space="preserve"> monitoring if any.</w:t>
                      </w: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r w:rsidR="00B761F5">
        <w:rPr>
          <w:rFonts w:ascii="Arial" w:hAnsi="Arial" w:cs="Arial"/>
          <w:b/>
          <w:noProof/>
          <w:lang w:eastAsia="en-GB"/>
        </w:rPr>
        <mc:AlternateContent>
          <mc:Choice Requires="wps">
            <w:drawing>
              <wp:anchor distT="0" distB="0" distL="114300" distR="114300" simplePos="0" relativeHeight="251656192" behindDoc="0" locked="0" layoutInCell="1" allowOverlap="1" wp14:anchorId="78E34432" wp14:editId="41BC32F7">
                <wp:simplePos x="0" y="0"/>
                <wp:positionH relativeFrom="column">
                  <wp:posOffset>3781425</wp:posOffset>
                </wp:positionH>
                <wp:positionV relativeFrom="paragraph">
                  <wp:posOffset>11430</wp:posOffset>
                </wp:positionV>
                <wp:extent cx="3152775" cy="3067050"/>
                <wp:effectExtent l="0" t="0" r="28575" b="19050"/>
                <wp:wrapNone/>
                <wp:docPr id="5" name="Round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067050"/>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412D42" w:rsidRPr="00313064" w:rsidRDefault="00C50290" w:rsidP="00412D42">
                            <w:pPr>
                              <w:spacing w:after="0" w:line="240" w:lineRule="auto"/>
                              <w:rPr>
                                <w:rFonts w:ascii="Arial" w:hAnsi="Arial" w:cs="Arial"/>
                                <w:b/>
                                <w:color w:val="000000" w:themeColor="text1"/>
                                <w:sz w:val="20"/>
                                <w:szCs w:val="20"/>
                                <w:u w:val="single"/>
                              </w:rPr>
                            </w:pPr>
                            <w:r w:rsidRPr="00313064">
                              <w:rPr>
                                <w:rFonts w:ascii="Arial" w:hAnsi="Arial" w:cs="Arial"/>
                                <w:b/>
                                <w:color w:val="000000" w:themeColor="text1"/>
                                <w:sz w:val="20"/>
                                <w:szCs w:val="20"/>
                                <w:u w:val="single"/>
                              </w:rPr>
                              <w:t>What is the difference?</w:t>
                            </w:r>
                          </w:p>
                          <w:p w:rsidR="00C50290" w:rsidRPr="00313064" w:rsidRDefault="00C50290" w:rsidP="00412D42">
                            <w:pPr>
                              <w:spacing w:after="0" w:line="240" w:lineRule="auto"/>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2146"/>
                              <w:gridCol w:w="2146"/>
                            </w:tblGrid>
                            <w:tr w:rsidR="00C50290" w:rsidRPr="00313064" w:rsidTr="00C50290">
                              <w:tc>
                                <w:tcPr>
                                  <w:tcW w:w="2146" w:type="dxa"/>
                                </w:tcPr>
                                <w:p w:rsidR="00C50290" w:rsidRPr="00F34A84" w:rsidRDefault="00C50290" w:rsidP="00412D42">
                                  <w:pPr>
                                    <w:rPr>
                                      <w:rFonts w:ascii="Arial" w:hAnsi="Arial" w:cs="Arial"/>
                                      <w:b/>
                                      <w:color w:val="000000" w:themeColor="text1"/>
                                      <w:sz w:val="20"/>
                                      <w:szCs w:val="20"/>
                                    </w:rPr>
                                  </w:pPr>
                                  <w:r w:rsidRPr="00F34A84">
                                    <w:rPr>
                                      <w:rFonts w:ascii="Arial" w:hAnsi="Arial" w:cs="Arial"/>
                                      <w:b/>
                                      <w:color w:val="000000" w:themeColor="text1"/>
                                      <w:sz w:val="20"/>
                                      <w:szCs w:val="20"/>
                                    </w:rPr>
                                    <w:t>Medication use review</w:t>
                                  </w:r>
                                </w:p>
                              </w:tc>
                              <w:tc>
                                <w:tcPr>
                                  <w:tcW w:w="2146" w:type="dxa"/>
                                </w:tcPr>
                                <w:p w:rsidR="00C50290" w:rsidRPr="00F34A84" w:rsidRDefault="00C50290" w:rsidP="00412D42">
                                  <w:pPr>
                                    <w:rPr>
                                      <w:rFonts w:ascii="Arial" w:hAnsi="Arial" w:cs="Arial"/>
                                      <w:b/>
                                      <w:color w:val="000000" w:themeColor="text1"/>
                                      <w:sz w:val="20"/>
                                      <w:szCs w:val="20"/>
                                    </w:rPr>
                                  </w:pPr>
                                  <w:r w:rsidRPr="00F34A84">
                                    <w:rPr>
                                      <w:rFonts w:ascii="Arial" w:hAnsi="Arial" w:cs="Arial"/>
                                      <w:b/>
                                      <w:color w:val="000000" w:themeColor="text1"/>
                                      <w:sz w:val="20"/>
                                      <w:szCs w:val="20"/>
                                    </w:rPr>
                                    <w:t>Clinical medication review</w:t>
                                  </w:r>
                                </w:p>
                              </w:tc>
                            </w:tr>
                            <w:tr w:rsidR="00C50290" w:rsidRPr="00313064" w:rsidTr="00C50290">
                              <w:tc>
                                <w:tcPr>
                                  <w:tcW w:w="2146" w:type="dxa"/>
                                </w:tcPr>
                                <w:p w:rsidR="00C50290" w:rsidRPr="00313064" w:rsidRDefault="00721436" w:rsidP="00412D42">
                                  <w:pPr>
                                    <w:rPr>
                                      <w:rFonts w:ascii="Arial" w:hAnsi="Arial" w:cs="Arial"/>
                                      <w:color w:val="000000" w:themeColor="text1"/>
                                      <w:sz w:val="20"/>
                                      <w:szCs w:val="20"/>
                                    </w:rPr>
                                  </w:pPr>
                                  <w:r w:rsidRPr="00313064">
                                    <w:rPr>
                                      <w:rFonts w:ascii="Arial" w:hAnsi="Arial" w:cs="Arial"/>
                                      <w:color w:val="000000" w:themeColor="text1"/>
                                      <w:sz w:val="20"/>
                                      <w:szCs w:val="20"/>
                                    </w:rPr>
                                    <w:t>Improve patients’ understanding of their medicines</w:t>
                                  </w:r>
                                </w:p>
                              </w:tc>
                              <w:tc>
                                <w:tcPr>
                                  <w:tcW w:w="2146" w:type="dxa"/>
                                </w:tcPr>
                                <w:p w:rsidR="00C50290" w:rsidRPr="00313064" w:rsidRDefault="00205388" w:rsidP="00721436">
                                  <w:pPr>
                                    <w:rPr>
                                      <w:rFonts w:ascii="Arial" w:hAnsi="Arial" w:cs="Arial"/>
                                      <w:color w:val="000000" w:themeColor="text1"/>
                                      <w:sz w:val="20"/>
                                      <w:szCs w:val="20"/>
                                    </w:rPr>
                                  </w:pPr>
                                  <w:r w:rsidRPr="00313064">
                                    <w:rPr>
                                      <w:rFonts w:ascii="Arial" w:hAnsi="Arial" w:cs="Arial"/>
                                      <w:color w:val="000000" w:themeColor="text1"/>
                                      <w:sz w:val="20"/>
                                      <w:szCs w:val="20"/>
                                    </w:rPr>
                                    <w:t xml:space="preserve">Full medical history of patient </w:t>
                                  </w:r>
                                  <w:r w:rsidR="00721436" w:rsidRPr="00313064">
                                    <w:rPr>
                                      <w:rFonts w:ascii="Arial" w:hAnsi="Arial" w:cs="Arial"/>
                                      <w:color w:val="000000" w:themeColor="text1"/>
                                      <w:sz w:val="20"/>
                                      <w:szCs w:val="20"/>
                                    </w:rPr>
                                    <w:t>is needed.  A</w:t>
                                  </w:r>
                                  <w:r w:rsidRPr="00313064">
                                    <w:rPr>
                                      <w:rFonts w:ascii="Arial" w:hAnsi="Arial" w:cs="Arial"/>
                                      <w:color w:val="000000" w:themeColor="text1"/>
                                      <w:sz w:val="20"/>
                                      <w:szCs w:val="20"/>
                                    </w:rPr>
                                    <w:t xml:space="preserve"> discussion of the medical condition beyond drug treatment. </w:t>
                                  </w:r>
                                </w:p>
                              </w:tc>
                            </w:tr>
                            <w:tr w:rsidR="00C50290" w:rsidRPr="00313064" w:rsidTr="00C50290">
                              <w:tc>
                                <w:tcPr>
                                  <w:tcW w:w="2146" w:type="dxa"/>
                                </w:tcPr>
                                <w:p w:rsidR="00C50290" w:rsidRPr="00313064" w:rsidRDefault="00721436" w:rsidP="00412D42">
                                  <w:pPr>
                                    <w:rPr>
                                      <w:rFonts w:ascii="Arial" w:hAnsi="Arial" w:cs="Arial"/>
                                      <w:color w:val="000000" w:themeColor="text1"/>
                                      <w:sz w:val="20"/>
                                      <w:szCs w:val="20"/>
                                    </w:rPr>
                                  </w:pPr>
                                  <w:r w:rsidRPr="00313064">
                                    <w:rPr>
                                      <w:rFonts w:ascii="Arial" w:hAnsi="Arial" w:cs="Arial"/>
                                      <w:color w:val="000000" w:themeColor="text1"/>
                                      <w:sz w:val="20"/>
                                      <w:szCs w:val="20"/>
                                    </w:rPr>
                                    <w:t xml:space="preserve">Improve patient adherence </w:t>
                                  </w:r>
                                  <w:r w:rsidR="00313064" w:rsidRPr="00313064">
                                    <w:rPr>
                                      <w:rFonts w:ascii="Arial" w:hAnsi="Arial" w:cs="Arial"/>
                                      <w:color w:val="000000" w:themeColor="text1"/>
                                      <w:sz w:val="20"/>
                                      <w:szCs w:val="20"/>
                                    </w:rPr>
                                    <w:t>to medication</w:t>
                                  </w:r>
                                </w:p>
                              </w:tc>
                              <w:tc>
                                <w:tcPr>
                                  <w:tcW w:w="2146" w:type="dxa"/>
                                </w:tcPr>
                                <w:p w:rsidR="00C50290" w:rsidRPr="00313064" w:rsidRDefault="00721436" w:rsidP="00721436">
                                  <w:pPr>
                                    <w:rPr>
                                      <w:rFonts w:ascii="Arial" w:hAnsi="Arial" w:cs="Arial"/>
                                      <w:color w:val="000000" w:themeColor="text1"/>
                                      <w:sz w:val="20"/>
                                      <w:szCs w:val="20"/>
                                    </w:rPr>
                                  </w:pPr>
                                  <w:r w:rsidRPr="00313064">
                                    <w:rPr>
                                      <w:rFonts w:ascii="Arial" w:hAnsi="Arial" w:cs="Arial"/>
                                      <w:color w:val="000000" w:themeColor="text1"/>
                                      <w:sz w:val="20"/>
                                      <w:szCs w:val="20"/>
                                    </w:rPr>
                                    <w:t xml:space="preserve">An agreement about changes to medication. </w:t>
                                  </w:r>
                                </w:p>
                              </w:tc>
                            </w:tr>
                            <w:tr w:rsidR="00721436" w:rsidRPr="00313064" w:rsidTr="00C50290">
                              <w:tc>
                                <w:tcPr>
                                  <w:tcW w:w="2146" w:type="dxa"/>
                                </w:tcPr>
                                <w:p w:rsidR="00721436" w:rsidRPr="00313064" w:rsidRDefault="00313064" w:rsidP="00412D42">
                                  <w:pPr>
                                    <w:rPr>
                                      <w:rFonts w:ascii="Arial" w:hAnsi="Arial" w:cs="Arial"/>
                                      <w:color w:val="000000" w:themeColor="text1"/>
                                      <w:sz w:val="20"/>
                                      <w:szCs w:val="20"/>
                                    </w:rPr>
                                  </w:pPr>
                                  <w:r w:rsidRPr="00313064">
                                    <w:rPr>
                                      <w:rFonts w:ascii="Arial" w:hAnsi="Arial" w:cs="Arial"/>
                                      <w:color w:val="000000" w:themeColor="text1"/>
                                      <w:sz w:val="20"/>
                                      <w:szCs w:val="20"/>
                                    </w:rPr>
                                    <w:t>Highlight side effects of medication and identify technical solutions.</w:t>
                                  </w:r>
                                </w:p>
                              </w:tc>
                              <w:tc>
                                <w:tcPr>
                                  <w:tcW w:w="2146" w:type="dxa"/>
                                </w:tcPr>
                                <w:p w:rsidR="00721436" w:rsidRPr="00313064" w:rsidRDefault="00721436" w:rsidP="00721436">
                                  <w:pPr>
                                    <w:rPr>
                                      <w:rFonts w:ascii="Arial" w:hAnsi="Arial" w:cs="Arial"/>
                                      <w:color w:val="000000" w:themeColor="text1"/>
                                      <w:sz w:val="20"/>
                                      <w:szCs w:val="20"/>
                                    </w:rPr>
                                  </w:pPr>
                                  <w:r w:rsidRPr="00313064">
                                    <w:rPr>
                                      <w:rFonts w:ascii="Arial" w:hAnsi="Arial" w:cs="Arial"/>
                                      <w:color w:val="000000" w:themeColor="text1"/>
                                      <w:sz w:val="20"/>
                                      <w:szCs w:val="20"/>
                                    </w:rPr>
                                    <w:t>Mostly clinical</w:t>
                                  </w:r>
                                </w:p>
                              </w:tc>
                            </w:tr>
                          </w:tbl>
                          <w:p w:rsidR="00C50290" w:rsidRPr="00313064" w:rsidRDefault="00C50290" w:rsidP="00412D42">
                            <w:pPr>
                              <w:spacing w:after="0" w:line="240"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 o:spid="_x0000_s1028" style="position:absolute;margin-left:297.75pt;margin-top:.9pt;width:248.25pt;height:2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2775,3067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" adj="-11796480,,5400" path="m511185,l3152775,r,l3152775,2555865v,282320,-228865,511185,-511185,511185l,3067050r,l,511185c,228865,228865,,511185,xe" fillcolor="#d6e3bc [1302]" strokecolor="#4e6128 [1606]" strokeweight="2pt">
                <v:stroke joinstyle="miter"/>
                <v:formulas/>
                <v:path arrowok="t" o:connecttype="custom" o:connectlocs="511185,0;3152775,0;3152775,0;3152775,2555865;2641590,3067050;0,3067050;0,3067050;0,511185;511185,0" o:connectangles="0,0,0,0,0,0,0,0,0" textboxrect="0,0,3152775,3067050"/>
                <v:textbox>
                  <w:txbxContent>
                    <w:p w:rsidR="00412D42" w:rsidRPr="00313064" w:rsidRDefault="00C50290" w:rsidP="00412D42">
                      <w:pPr>
                        <w:spacing w:after="0" w:line="240" w:lineRule="auto"/>
                        <w:rPr>
                          <w:rFonts w:ascii="Arial" w:hAnsi="Arial" w:cs="Arial"/>
                          <w:b/>
                          <w:color w:val="000000" w:themeColor="text1"/>
                          <w:sz w:val="20"/>
                          <w:szCs w:val="20"/>
                          <w:u w:val="single"/>
                        </w:rPr>
                      </w:pPr>
                      <w:r w:rsidRPr="00313064">
                        <w:rPr>
                          <w:rFonts w:ascii="Arial" w:hAnsi="Arial" w:cs="Arial"/>
                          <w:b/>
                          <w:color w:val="000000" w:themeColor="text1"/>
                          <w:sz w:val="20"/>
                          <w:szCs w:val="20"/>
                          <w:u w:val="single"/>
                        </w:rPr>
                        <w:t>What is the difference?</w:t>
                      </w:r>
                    </w:p>
                    <w:p w:rsidR="00C50290" w:rsidRPr="00313064" w:rsidRDefault="00C50290" w:rsidP="00412D42">
                      <w:pPr>
                        <w:spacing w:after="0" w:line="240" w:lineRule="auto"/>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2146"/>
                        <w:gridCol w:w="2146"/>
                      </w:tblGrid>
                      <w:tr w:rsidR="00C50290" w:rsidRPr="00313064" w:rsidTr="00C50290">
                        <w:tc>
                          <w:tcPr>
                            <w:tcW w:w="2146" w:type="dxa"/>
                          </w:tcPr>
                          <w:p w:rsidR="00C50290" w:rsidRPr="00F34A84" w:rsidRDefault="00C50290" w:rsidP="00412D42">
                            <w:pPr>
                              <w:rPr>
                                <w:rFonts w:ascii="Arial" w:hAnsi="Arial" w:cs="Arial"/>
                                <w:b/>
                                <w:color w:val="000000" w:themeColor="text1"/>
                                <w:sz w:val="20"/>
                                <w:szCs w:val="20"/>
                              </w:rPr>
                            </w:pPr>
                            <w:r w:rsidRPr="00F34A84">
                              <w:rPr>
                                <w:rFonts w:ascii="Arial" w:hAnsi="Arial" w:cs="Arial"/>
                                <w:b/>
                                <w:color w:val="000000" w:themeColor="text1"/>
                                <w:sz w:val="20"/>
                                <w:szCs w:val="20"/>
                              </w:rPr>
                              <w:t>Medication use review</w:t>
                            </w:r>
                          </w:p>
                        </w:tc>
                        <w:tc>
                          <w:tcPr>
                            <w:tcW w:w="2146" w:type="dxa"/>
                          </w:tcPr>
                          <w:p w:rsidR="00C50290" w:rsidRPr="00F34A84" w:rsidRDefault="00C50290" w:rsidP="00412D42">
                            <w:pPr>
                              <w:rPr>
                                <w:rFonts w:ascii="Arial" w:hAnsi="Arial" w:cs="Arial"/>
                                <w:b/>
                                <w:color w:val="000000" w:themeColor="text1"/>
                                <w:sz w:val="20"/>
                                <w:szCs w:val="20"/>
                              </w:rPr>
                            </w:pPr>
                            <w:r w:rsidRPr="00F34A84">
                              <w:rPr>
                                <w:rFonts w:ascii="Arial" w:hAnsi="Arial" w:cs="Arial"/>
                                <w:b/>
                                <w:color w:val="000000" w:themeColor="text1"/>
                                <w:sz w:val="20"/>
                                <w:szCs w:val="20"/>
                              </w:rPr>
                              <w:t>Clinical medication review</w:t>
                            </w:r>
                          </w:p>
                        </w:tc>
                      </w:tr>
                      <w:tr w:rsidR="00C50290" w:rsidRPr="00313064" w:rsidTr="00C50290">
                        <w:tc>
                          <w:tcPr>
                            <w:tcW w:w="2146" w:type="dxa"/>
                          </w:tcPr>
                          <w:p w:rsidR="00C50290" w:rsidRPr="00313064" w:rsidRDefault="00721436" w:rsidP="00412D42">
                            <w:pPr>
                              <w:rPr>
                                <w:rFonts w:ascii="Arial" w:hAnsi="Arial" w:cs="Arial"/>
                                <w:color w:val="000000" w:themeColor="text1"/>
                                <w:sz w:val="20"/>
                                <w:szCs w:val="20"/>
                              </w:rPr>
                            </w:pPr>
                            <w:r w:rsidRPr="00313064">
                              <w:rPr>
                                <w:rFonts w:ascii="Arial" w:hAnsi="Arial" w:cs="Arial"/>
                                <w:color w:val="000000" w:themeColor="text1"/>
                                <w:sz w:val="20"/>
                                <w:szCs w:val="20"/>
                              </w:rPr>
                              <w:t>Improve patients’ understanding of their medicines</w:t>
                            </w:r>
                          </w:p>
                        </w:tc>
                        <w:tc>
                          <w:tcPr>
                            <w:tcW w:w="2146" w:type="dxa"/>
                          </w:tcPr>
                          <w:p w:rsidR="00C50290" w:rsidRPr="00313064" w:rsidRDefault="00205388" w:rsidP="00721436">
                            <w:pPr>
                              <w:rPr>
                                <w:rFonts w:ascii="Arial" w:hAnsi="Arial" w:cs="Arial"/>
                                <w:color w:val="000000" w:themeColor="text1"/>
                                <w:sz w:val="20"/>
                                <w:szCs w:val="20"/>
                              </w:rPr>
                            </w:pPr>
                            <w:r w:rsidRPr="00313064">
                              <w:rPr>
                                <w:rFonts w:ascii="Arial" w:hAnsi="Arial" w:cs="Arial"/>
                                <w:color w:val="000000" w:themeColor="text1"/>
                                <w:sz w:val="20"/>
                                <w:szCs w:val="20"/>
                              </w:rPr>
                              <w:t xml:space="preserve">Full medical history of patient </w:t>
                            </w:r>
                            <w:r w:rsidR="00721436" w:rsidRPr="00313064">
                              <w:rPr>
                                <w:rFonts w:ascii="Arial" w:hAnsi="Arial" w:cs="Arial"/>
                                <w:color w:val="000000" w:themeColor="text1"/>
                                <w:sz w:val="20"/>
                                <w:szCs w:val="20"/>
                              </w:rPr>
                              <w:t>is needed.  A</w:t>
                            </w:r>
                            <w:r w:rsidRPr="00313064">
                              <w:rPr>
                                <w:rFonts w:ascii="Arial" w:hAnsi="Arial" w:cs="Arial"/>
                                <w:color w:val="000000" w:themeColor="text1"/>
                                <w:sz w:val="20"/>
                                <w:szCs w:val="20"/>
                              </w:rPr>
                              <w:t xml:space="preserve"> discussion of the medical condition beyond drug treatment. </w:t>
                            </w:r>
                          </w:p>
                        </w:tc>
                      </w:tr>
                      <w:tr w:rsidR="00C50290" w:rsidRPr="00313064" w:rsidTr="00C50290">
                        <w:tc>
                          <w:tcPr>
                            <w:tcW w:w="2146" w:type="dxa"/>
                          </w:tcPr>
                          <w:p w:rsidR="00C50290" w:rsidRPr="00313064" w:rsidRDefault="00721436" w:rsidP="00412D42">
                            <w:pPr>
                              <w:rPr>
                                <w:rFonts w:ascii="Arial" w:hAnsi="Arial" w:cs="Arial"/>
                                <w:color w:val="000000" w:themeColor="text1"/>
                                <w:sz w:val="20"/>
                                <w:szCs w:val="20"/>
                              </w:rPr>
                            </w:pPr>
                            <w:r w:rsidRPr="00313064">
                              <w:rPr>
                                <w:rFonts w:ascii="Arial" w:hAnsi="Arial" w:cs="Arial"/>
                                <w:color w:val="000000" w:themeColor="text1"/>
                                <w:sz w:val="20"/>
                                <w:szCs w:val="20"/>
                              </w:rPr>
                              <w:t xml:space="preserve">Improve patient adherence </w:t>
                            </w:r>
                            <w:r w:rsidR="00313064" w:rsidRPr="00313064">
                              <w:rPr>
                                <w:rFonts w:ascii="Arial" w:hAnsi="Arial" w:cs="Arial"/>
                                <w:color w:val="000000" w:themeColor="text1"/>
                                <w:sz w:val="20"/>
                                <w:szCs w:val="20"/>
                              </w:rPr>
                              <w:t>to medication</w:t>
                            </w:r>
                          </w:p>
                        </w:tc>
                        <w:tc>
                          <w:tcPr>
                            <w:tcW w:w="2146" w:type="dxa"/>
                          </w:tcPr>
                          <w:p w:rsidR="00C50290" w:rsidRPr="00313064" w:rsidRDefault="00721436" w:rsidP="00721436">
                            <w:pPr>
                              <w:rPr>
                                <w:rFonts w:ascii="Arial" w:hAnsi="Arial" w:cs="Arial"/>
                                <w:color w:val="000000" w:themeColor="text1"/>
                                <w:sz w:val="20"/>
                                <w:szCs w:val="20"/>
                              </w:rPr>
                            </w:pPr>
                            <w:r w:rsidRPr="00313064">
                              <w:rPr>
                                <w:rFonts w:ascii="Arial" w:hAnsi="Arial" w:cs="Arial"/>
                                <w:color w:val="000000" w:themeColor="text1"/>
                                <w:sz w:val="20"/>
                                <w:szCs w:val="20"/>
                              </w:rPr>
                              <w:t xml:space="preserve">An agreement about changes to medication. </w:t>
                            </w:r>
                          </w:p>
                        </w:tc>
                      </w:tr>
                      <w:tr w:rsidR="00721436" w:rsidRPr="00313064" w:rsidTr="00C50290">
                        <w:tc>
                          <w:tcPr>
                            <w:tcW w:w="2146" w:type="dxa"/>
                          </w:tcPr>
                          <w:p w:rsidR="00721436" w:rsidRPr="00313064" w:rsidRDefault="00313064" w:rsidP="00412D42">
                            <w:pPr>
                              <w:rPr>
                                <w:rFonts w:ascii="Arial" w:hAnsi="Arial" w:cs="Arial"/>
                                <w:color w:val="000000" w:themeColor="text1"/>
                                <w:sz w:val="20"/>
                                <w:szCs w:val="20"/>
                              </w:rPr>
                            </w:pPr>
                            <w:r w:rsidRPr="00313064">
                              <w:rPr>
                                <w:rFonts w:ascii="Arial" w:hAnsi="Arial" w:cs="Arial"/>
                                <w:color w:val="000000" w:themeColor="text1"/>
                                <w:sz w:val="20"/>
                                <w:szCs w:val="20"/>
                              </w:rPr>
                              <w:t>Highlight side effects of medication and identify technical solutions.</w:t>
                            </w:r>
                          </w:p>
                        </w:tc>
                        <w:tc>
                          <w:tcPr>
                            <w:tcW w:w="2146" w:type="dxa"/>
                          </w:tcPr>
                          <w:p w:rsidR="00721436" w:rsidRPr="00313064" w:rsidRDefault="00721436" w:rsidP="00721436">
                            <w:pPr>
                              <w:rPr>
                                <w:rFonts w:ascii="Arial" w:hAnsi="Arial" w:cs="Arial"/>
                                <w:color w:val="000000" w:themeColor="text1"/>
                                <w:sz w:val="20"/>
                                <w:szCs w:val="20"/>
                              </w:rPr>
                            </w:pPr>
                            <w:r w:rsidRPr="00313064">
                              <w:rPr>
                                <w:rFonts w:ascii="Arial" w:hAnsi="Arial" w:cs="Arial"/>
                                <w:color w:val="000000" w:themeColor="text1"/>
                                <w:sz w:val="20"/>
                                <w:szCs w:val="20"/>
                              </w:rPr>
                              <w:t>Mostly clinical</w:t>
                            </w:r>
                          </w:p>
                        </w:tc>
                      </w:tr>
                    </w:tbl>
                    <w:p w:rsidR="00C50290" w:rsidRPr="00313064" w:rsidRDefault="00C50290" w:rsidP="00412D42">
                      <w:pPr>
                        <w:spacing w:after="0" w:line="240" w:lineRule="auto"/>
                        <w:rPr>
                          <w:rFonts w:ascii="Arial" w:hAnsi="Arial" w:cs="Arial"/>
                          <w:color w:val="000000" w:themeColor="text1"/>
                          <w:sz w:val="20"/>
                          <w:szCs w:val="20"/>
                        </w:rPr>
                      </w:pPr>
                    </w:p>
                  </w:txbxContent>
                </v:textbox>
              </v:shape>
            </w:pict>
          </mc:Fallback>
        </mc:AlternateContent>
      </w:r>
    </w:p>
    <w:p w:rsidR="00D94E62" w:rsidRDefault="00D94E62" w:rsidP="00AA3057">
      <w:pPr>
        <w:spacing w:after="0" w:line="240" w:lineRule="auto"/>
        <w:rPr>
          <w:rFonts w:ascii="Arial" w:hAnsi="Arial" w:cs="Arial"/>
          <w:b/>
        </w:rPr>
      </w:pPr>
    </w:p>
    <w:p w:rsidR="001A5462" w:rsidRDefault="001A5462"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126FB0" w:rsidP="00126FB0">
      <w:pPr>
        <w:spacing w:after="0" w:line="240" w:lineRule="auto"/>
        <w:rPr>
          <w:rFonts w:ascii="Arial" w:hAnsi="Arial" w:cs="Arial"/>
          <w:b/>
        </w:rPr>
      </w:pPr>
      <w:r>
        <w:rPr>
          <w:rFonts w:ascii="Arial" w:hAnsi="Arial" w:cs="Arial"/>
          <w:b/>
        </w:rPr>
        <w:tab/>
      </w:r>
      <w:r>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362876" w:rsidP="00126FB0">
      <w:pPr>
        <w:spacing w:after="0" w:line="240" w:lineRule="auto"/>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363D4027" wp14:editId="66D2E69E">
                <wp:simplePos x="0" y="0"/>
                <wp:positionH relativeFrom="column">
                  <wp:posOffset>-276860</wp:posOffset>
                </wp:positionH>
                <wp:positionV relativeFrom="paragraph">
                  <wp:posOffset>21590</wp:posOffset>
                </wp:positionV>
                <wp:extent cx="42195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9575" cy="2847975"/>
                        </a:xfrm>
                        <a:prstGeom prst="rect">
                          <a:avLst/>
                        </a:prstGeom>
                        <a:noFill/>
                        <a:ln w="6350">
                          <a:solidFill>
                            <a:prstClr val="black"/>
                          </a:solidFill>
                        </a:ln>
                        <a:effectLst/>
                      </wps:spPr>
                      <wps:txbx>
                        <w:txbxContent>
                          <w:p w:rsidR="00126FB0" w:rsidRDefault="00126FB0" w:rsidP="00D3365E">
                            <w:pPr>
                              <w:spacing w:after="0" w:line="240" w:lineRule="auto"/>
                              <w:rPr>
                                <w:rFonts w:ascii="Arial" w:hAnsi="Arial" w:cs="Arial"/>
                                <w:b/>
                                <w:sz w:val="20"/>
                                <w:szCs w:val="20"/>
                              </w:rPr>
                            </w:pPr>
                            <w:r w:rsidRPr="00842318">
                              <w:rPr>
                                <w:rFonts w:ascii="Arial" w:hAnsi="Arial" w:cs="Arial"/>
                                <w:b/>
                                <w:sz w:val="20"/>
                                <w:szCs w:val="20"/>
                              </w:rPr>
                              <w:t xml:space="preserve">Outcome </w:t>
                            </w:r>
                            <w:r w:rsidR="00691E2B">
                              <w:rPr>
                                <w:rFonts w:ascii="Arial" w:hAnsi="Arial" w:cs="Arial"/>
                                <w:b/>
                                <w:sz w:val="20"/>
                                <w:szCs w:val="20"/>
                              </w:rPr>
                              <w:t xml:space="preserve">of Successful MUR </w:t>
                            </w:r>
                          </w:p>
                          <w:p w:rsidR="00691E2B" w:rsidRDefault="00691E2B" w:rsidP="00D3365E">
                            <w:pPr>
                              <w:spacing w:after="0" w:line="240" w:lineRule="auto"/>
                              <w:rPr>
                                <w:rFonts w:ascii="Arial" w:hAnsi="Arial" w:cs="Arial"/>
                                <w:b/>
                                <w:sz w:val="20"/>
                                <w:szCs w:val="20"/>
                              </w:rPr>
                            </w:pPr>
                          </w:p>
                          <w:p w:rsidR="00691E2B" w:rsidRDefault="00691E2B" w:rsidP="00691E2B">
                            <w:pPr>
                              <w:rPr>
                                <w:rFonts w:eastAsia="Times New Roman"/>
                              </w:rPr>
                            </w:pPr>
                            <w:r>
                              <w:rPr>
                                <w:rFonts w:ascii="Arial" w:hAnsi="Arial" w:cs="Arial"/>
                                <w:b/>
                                <w:sz w:val="20"/>
                                <w:szCs w:val="20"/>
                              </w:rPr>
                              <w:t>“</w:t>
                            </w:r>
                            <w:r w:rsidR="00604429">
                              <w:rPr>
                                <w:rFonts w:eastAsia="Times New Roman"/>
                              </w:rPr>
                              <w:t>An MUR</w:t>
                            </w:r>
                            <w:r>
                              <w:rPr>
                                <w:rFonts w:eastAsia="Times New Roman"/>
                              </w:rPr>
                              <w:t xml:space="preserve"> was carried out on </w:t>
                            </w:r>
                            <w:r w:rsidR="00F34A84">
                              <w:rPr>
                                <w:rFonts w:eastAsia="Times New Roman"/>
                              </w:rPr>
                              <w:t xml:space="preserve">an </w:t>
                            </w:r>
                            <w:r>
                              <w:rPr>
                                <w:rFonts w:eastAsia="Times New Roman"/>
                              </w:rPr>
                              <w:t>82yr old male. At the same time</w:t>
                            </w:r>
                            <w:r w:rsidR="00431890">
                              <w:rPr>
                                <w:rFonts w:eastAsia="Times New Roman"/>
                              </w:rPr>
                              <w:t xml:space="preserve"> as the MUR</w:t>
                            </w:r>
                            <w:r>
                              <w:rPr>
                                <w:rFonts w:eastAsia="Times New Roman"/>
                              </w:rPr>
                              <w:t xml:space="preserve"> I had checked the patient’s blood pressure, which was found to be high at 180/95 mm Hg. The patient complained of generally not feeling well, and mentioned a history of strokes. </w:t>
                            </w:r>
                            <w:r w:rsidR="00431890">
                              <w:rPr>
                                <w:rFonts w:eastAsia="Times New Roman"/>
                              </w:rPr>
                              <w:t xml:space="preserve">I informed the GP and an urgent appointment for the patient was </w:t>
                            </w:r>
                            <w:r>
                              <w:rPr>
                                <w:rFonts w:eastAsia="Times New Roman"/>
                              </w:rPr>
                              <w:t>arranged</w:t>
                            </w:r>
                            <w:r w:rsidR="00604429">
                              <w:rPr>
                                <w:rFonts w:eastAsia="Times New Roman"/>
                              </w:rPr>
                              <w:t>. The</w:t>
                            </w:r>
                            <w:r w:rsidR="00431890">
                              <w:rPr>
                                <w:rFonts w:eastAsia="Times New Roman"/>
                              </w:rPr>
                              <w:t xml:space="preserve"> patient soon returned to the pharmacy with a prescription for increased blood pressure </w:t>
                            </w:r>
                            <w:r>
                              <w:rPr>
                                <w:rFonts w:eastAsia="Times New Roman"/>
                              </w:rPr>
                              <w:t xml:space="preserve">medication. </w:t>
                            </w:r>
                            <w:r w:rsidR="00431890">
                              <w:rPr>
                                <w:rFonts w:eastAsia="Times New Roman"/>
                              </w:rPr>
                              <w:t xml:space="preserve"> The patient was identified as </w:t>
                            </w:r>
                            <w:r w:rsidR="004D35C9">
                              <w:rPr>
                                <w:rFonts w:eastAsia="Times New Roman"/>
                              </w:rPr>
                              <w:t xml:space="preserve">an </w:t>
                            </w:r>
                            <w:r w:rsidR="00F34A84">
                              <w:rPr>
                                <w:rFonts w:eastAsia="Times New Roman"/>
                              </w:rPr>
                              <w:t>eligible candidate for the New Medicine S</w:t>
                            </w:r>
                            <w:r w:rsidR="00431890">
                              <w:rPr>
                                <w:rFonts w:eastAsia="Times New Roman"/>
                              </w:rPr>
                              <w:t xml:space="preserve">ervice and </w:t>
                            </w:r>
                            <w:r>
                              <w:rPr>
                                <w:rFonts w:eastAsia="Times New Roman"/>
                              </w:rPr>
                              <w:t xml:space="preserve">suitably followed up, and </w:t>
                            </w:r>
                            <w:r w:rsidR="00F34A84">
                              <w:rPr>
                                <w:rFonts w:eastAsia="Times New Roman"/>
                              </w:rPr>
                              <w:t xml:space="preserve">the </w:t>
                            </w:r>
                            <w:r>
                              <w:rPr>
                                <w:rFonts w:eastAsia="Times New Roman"/>
                              </w:rPr>
                              <w:t>patient has made a significant improvement.</w:t>
                            </w:r>
                            <w:r w:rsidR="00431890">
                              <w:rPr>
                                <w:rFonts w:eastAsia="Times New Roman"/>
                              </w:rPr>
                              <w:t xml:space="preserve"> This is a good exampl</w:t>
                            </w:r>
                            <w:r w:rsidR="00604429">
                              <w:rPr>
                                <w:rFonts w:eastAsia="Times New Roman"/>
                              </w:rPr>
                              <w:t>e of how high quality MURs can positively influence therapeutic outcomes for patients with long term conditions.” Gar</w:t>
                            </w:r>
                            <w:r w:rsidR="00F34A84">
                              <w:rPr>
                                <w:rFonts w:eastAsia="Times New Roman"/>
                              </w:rPr>
                              <w:t>r</w:t>
                            </w:r>
                            <w:r w:rsidR="00604429">
                              <w:rPr>
                                <w:rFonts w:eastAsia="Times New Roman"/>
                              </w:rPr>
                              <w:t xml:space="preserve">y, </w:t>
                            </w:r>
                            <w:proofErr w:type="gramStart"/>
                            <w:r w:rsidR="00604429">
                              <w:rPr>
                                <w:rFonts w:eastAsia="Times New Roman"/>
                              </w:rPr>
                              <w:t>The</w:t>
                            </w:r>
                            <w:proofErr w:type="gramEnd"/>
                            <w:r w:rsidR="00604429">
                              <w:rPr>
                                <w:rFonts w:eastAsia="Times New Roman"/>
                              </w:rPr>
                              <w:t xml:space="preserve"> Heath Pharmacy,</w:t>
                            </w:r>
                            <w:r w:rsidR="00685D68">
                              <w:rPr>
                                <w:rFonts w:eastAsia="Times New Roman"/>
                              </w:rPr>
                              <w:t xml:space="preserve"> Bushey Heath.</w:t>
                            </w:r>
                            <w:r w:rsidR="00604429">
                              <w:rPr>
                                <w:rFonts w:eastAsia="Times New Roman"/>
                              </w:rPr>
                              <w:t xml:space="preserve"> </w:t>
                            </w:r>
                          </w:p>
                          <w:p w:rsidR="00691E2B" w:rsidRDefault="00691E2B" w:rsidP="00D3365E">
                            <w:pPr>
                              <w:spacing w:after="0" w:line="240" w:lineRule="auto"/>
                              <w:rPr>
                                <w:rFonts w:ascii="Arial" w:hAnsi="Arial" w:cs="Arial"/>
                                <w:b/>
                                <w:sz w:val="20"/>
                                <w:szCs w:val="20"/>
                              </w:rPr>
                            </w:pPr>
                          </w:p>
                          <w:p w:rsidR="00362876" w:rsidRPr="00842318" w:rsidRDefault="00362876" w:rsidP="00D3365E">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63D4027" id="_x0000_t202" coordsize="21600,21600" o:spt="202" path="m,l,21600r21600,l21600,xe">
                <v:stroke joinstyle="miter"/>
                <v:path gradientshapeok="t" o:connecttype="rect"/>
              </v:shapetype>
              <v:shape id="Text Box 2" o:spid="_x0000_s1029" type="#_x0000_t202" style="position:absolute;margin-left:-21.8pt;margin-top:1.7pt;width:332.25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" filled="f" strokeweight=".5pt">
                <v:path arrowok="t"/>
                <v:textbox>
                  <w:txbxContent>
                    <w:p w:rsidR="00126FB0" w:rsidRDefault="00126FB0" w:rsidP="00D3365E">
                      <w:pPr>
                        <w:spacing w:after="0" w:line="240" w:lineRule="auto"/>
                        <w:rPr>
                          <w:rFonts w:ascii="Arial" w:hAnsi="Arial" w:cs="Arial"/>
                          <w:b/>
                          <w:sz w:val="20"/>
                          <w:szCs w:val="20"/>
                        </w:rPr>
                      </w:pPr>
                      <w:r w:rsidRPr="00842318">
                        <w:rPr>
                          <w:rFonts w:ascii="Arial" w:hAnsi="Arial" w:cs="Arial"/>
                          <w:b/>
                          <w:sz w:val="20"/>
                          <w:szCs w:val="20"/>
                        </w:rPr>
                        <w:t xml:space="preserve">Outcome </w:t>
                      </w:r>
                      <w:r w:rsidR="00691E2B">
                        <w:rPr>
                          <w:rFonts w:ascii="Arial" w:hAnsi="Arial" w:cs="Arial"/>
                          <w:b/>
                          <w:sz w:val="20"/>
                          <w:szCs w:val="20"/>
                        </w:rPr>
                        <w:t xml:space="preserve">of Successful MUR </w:t>
                      </w:r>
                    </w:p>
                    <w:p w:rsidR="00691E2B" w:rsidRDefault="00691E2B" w:rsidP="00D3365E">
                      <w:pPr>
                        <w:spacing w:after="0" w:line="240" w:lineRule="auto"/>
                        <w:rPr>
                          <w:rFonts w:ascii="Arial" w:hAnsi="Arial" w:cs="Arial"/>
                          <w:b/>
                          <w:sz w:val="20"/>
                          <w:szCs w:val="20"/>
                        </w:rPr>
                      </w:pPr>
                    </w:p>
                    <w:p w:rsidR="00691E2B" w:rsidRDefault="00691E2B" w:rsidP="00691E2B">
                      <w:pPr>
                        <w:rPr>
                          <w:rFonts w:eastAsia="Times New Roman"/>
                        </w:rPr>
                      </w:pPr>
                      <w:r>
                        <w:rPr>
                          <w:rFonts w:ascii="Arial" w:hAnsi="Arial" w:cs="Arial"/>
                          <w:b/>
                          <w:sz w:val="20"/>
                          <w:szCs w:val="20"/>
                        </w:rPr>
                        <w:t>“</w:t>
                      </w:r>
                      <w:r w:rsidR="00604429">
                        <w:rPr>
                          <w:rFonts w:eastAsia="Times New Roman"/>
                        </w:rPr>
                        <w:t>An MUR</w:t>
                      </w:r>
                      <w:r>
                        <w:rPr>
                          <w:rFonts w:eastAsia="Times New Roman"/>
                        </w:rPr>
                        <w:t xml:space="preserve"> was carried out on </w:t>
                      </w:r>
                      <w:r w:rsidR="00F34A84">
                        <w:rPr>
                          <w:rFonts w:eastAsia="Times New Roman"/>
                        </w:rPr>
                        <w:t xml:space="preserve">an </w:t>
                      </w:r>
                      <w:r>
                        <w:rPr>
                          <w:rFonts w:eastAsia="Times New Roman"/>
                        </w:rPr>
                        <w:t>82yr old male. At the same time</w:t>
                      </w:r>
                      <w:r w:rsidR="00431890">
                        <w:rPr>
                          <w:rFonts w:eastAsia="Times New Roman"/>
                        </w:rPr>
                        <w:t xml:space="preserve"> as the MUR</w:t>
                      </w:r>
                      <w:r>
                        <w:rPr>
                          <w:rFonts w:eastAsia="Times New Roman"/>
                        </w:rPr>
                        <w:t xml:space="preserve"> I had checked the patient’s blood pressure, which was found to be high at 180/95 mm Hg. The patient complained of generally not feeling well, and mentioned a history of strokes. </w:t>
                      </w:r>
                      <w:r w:rsidR="00431890">
                        <w:rPr>
                          <w:rFonts w:eastAsia="Times New Roman"/>
                        </w:rPr>
                        <w:t xml:space="preserve">I informed the GP and an urgent appointment for the patient was </w:t>
                      </w:r>
                      <w:r>
                        <w:rPr>
                          <w:rFonts w:eastAsia="Times New Roman"/>
                        </w:rPr>
                        <w:t>arranged</w:t>
                      </w:r>
                      <w:r w:rsidR="00604429">
                        <w:rPr>
                          <w:rFonts w:eastAsia="Times New Roman"/>
                        </w:rPr>
                        <w:t>. The</w:t>
                      </w:r>
                      <w:r w:rsidR="00431890">
                        <w:rPr>
                          <w:rFonts w:eastAsia="Times New Roman"/>
                        </w:rPr>
                        <w:t xml:space="preserve"> patient soon returned to the pharmacy with a prescription for increased blood pressure </w:t>
                      </w:r>
                      <w:r>
                        <w:rPr>
                          <w:rFonts w:eastAsia="Times New Roman"/>
                        </w:rPr>
                        <w:t xml:space="preserve">medication. </w:t>
                      </w:r>
                      <w:r w:rsidR="00431890">
                        <w:rPr>
                          <w:rFonts w:eastAsia="Times New Roman"/>
                        </w:rPr>
                        <w:t xml:space="preserve"> The patient was identified as </w:t>
                      </w:r>
                      <w:r w:rsidR="004D35C9">
                        <w:rPr>
                          <w:rFonts w:eastAsia="Times New Roman"/>
                        </w:rPr>
                        <w:t xml:space="preserve">an </w:t>
                      </w:r>
                      <w:r w:rsidR="00F34A84">
                        <w:rPr>
                          <w:rFonts w:eastAsia="Times New Roman"/>
                        </w:rPr>
                        <w:t>eligible candidate for the New Medicine S</w:t>
                      </w:r>
                      <w:r w:rsidR="00431890">
                        <w:rPr>
                          <w:rFonts w:eastAsia="Times New Roman"/>
                        </w:rPr>
                        <w:t xml:space="preserve">ervice and </w:t>
                      </w:r>
                      <w:r>
                        <w:rPr>
                          <w:rFonts w:eastAsia="Times New Roman"/>
                        </w:rPr>
                        <w:t xml:space="preserve">suitably followed up, and </w:t>
                      </w:r>
                      <w:r w:rsidR="00F34A84">
                        <w:rPr>
                          <w:rFonts w:eastAsia="Times New Roman"/>
                        </w:rPr>
                        <w:t xml:space="preserve">the </w:t>
                      </w:r>
                      <w:r>
                        <w:rPr>
                          <w:rFonts w:eastAsia="Times New Roman"/>
                        </w:rPr>
                        <w:t>patient has made a significant improvement.</w:t>
                      </w:r>
                      <w:r w:rsidR="00431890">
                        <w:rPr>
                          <w:rFonts w:eastAsia="Times New Roman"/>
                        </w:rPr>
                        <w:t xml:space="preserve"> This is a good exampl</w:t>
                      </w:r>
                      <w:r w:rsidR="00604429">
                        <w:rPr>
                          <w:rFonts w:eastAsia="Times New Roman"/>
                        </w:rPr>
                        <w:t>e of how high quality MURs can positively influence therapeutic outcomes for patients with long term conditions.” Gar</w:t>
                      </w:r>
                      <w:r w:rsidR="00F34A84">
                        <w:rPr>
                          <w:rFonts w:eastAsia="Times New Roman"/>
                        </w:rPr>
                        <w:t>r</w:t>
                      </w:r>
                      <w:r w:rsidR="00604429">
                        <w:rPr>
                          <w:rFonts w:eastAsia="Times New Roman"/>
                        </w:rPr>
                        <w:t xml:space="preserve">y, </w:t>
                      </w:r>
                      <w:proofErr w:type="gramStart"/>
                      <w:r w:rsidR="00604429">
                        <w:rPr>
                          <w:rFonts w:eastAsia="Times New Roman"/>
                        </w:rPr>
                        <w:t>The</w:t>
                      </w:r>
                      <w:proofErr w:type="gramEnd"/>
                      <w:r w:rsidR="00604429">
                        <w:rPr>
                          <w:rFonts w:eastAsia="Times New Roman"/>
                        </w:rPr>
                        <w:t xml:space="preserve"> Heath Pharmacy,</w:t>
                      </w:r>
                      <w:r w:rsidR="00685D68">
                        <w:rPr>
                          <w:rFonts w:eastAsia="Times New Roman"/>
                        </w:rPr>
                        <w:t xml:space="preserve"> Bushey Heath.</w:t>
                      </w:r>
                      <w:r w:rsidR="00604429">
                        <w:rPr>
                          <w:rFonts w:eastAsia="Times New Roman"/>
                        </w:rPr>
                        <w:t xml:space="preserve"> </w:t>
                      </w:r>
                    </w:p>
                    <w:p w:rsidR="00691E2B" w:rsidRDefault="00691E2B" w:rsidP="00D3365E">
                      <w:pPr>
                        <w:spacing w:after="0" w:line="240" w:lineRule="auto"/>
                        <w:rPr>
                          <w:rFonts w:ascii="Arial" w:hAnsi="Arial" w:cs="Arial"/>
                          <w:b/>
                          <w:sz w:val="20"/>
                          <w:szCs w:val="20"/>
                        </w:rPr>
                      </w:pPr>
                    </w:p>
                    <w:p w:rsidR="00362876" w:rsidRPr="00842318" w:rsidRDefault="00362876" w:rsidP="00D3365E">
                      <w:pPr>
                        <w:spacing w:after="0" w:line="240" w:lineRule="auto"/>
                        <w:rPr>
                          <w:rFonts w:ascii="Arial" w:hAnsi="Arial" w:cs="Arial"/>
                          <w:b/>
                          <w:sz w:val="20"/>
                          <w:szCs w:val="20"/>
                        </w:rPr>
                      </w:pPr>
                    </w:p>
                  </w:txbxContent>
                </v:textbox>
                <w10:wrap type="square"/>
              </v:shape>
            </w:pict>
          </mc:Fallback>
        </mc:AlternateContent>
      </w:r>
    </w:p>
    <w:p w:rsidR="00552A0D" w:rsidRPr="00552A0D" w:rsidRDefault="00F34A84" w:rsidP="00AA3057">
      <w:pPr>
        <w:spacing w:after="0" w:line="240" w:lineRule="auto"/>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1F9510AB" wp14:editId="34AD417F">
                <wp:simplePos x="0" y="0"/>
                <wp:positionH relativeFrom="column">
                  <wp:posOffset>133985</wp:posOffset>
                </wp:positionH>
                <wp:positionV relativeFrom="paragraph">
                  <wp:posOffset>51435</wp:posOffset>
                </wp:positionV>
                <wp:extent cx="2400300" cy="21431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FB0" w:rsidRPr="00842318" w:rsidRDefault="004D35C9">
                            <w:pPr>
                              <w:rPr>
                                <w:b/>
                              </w:rPr>
                            </w:pPr>
                            <w:r>
                              <w:rPr>
                                <w:b/>
                                <w:noProof/>
                                <w:lang w:eastAsia="en-GB"/>
                              </w:rPr>
                              <w:drawing>
                                <wp:inline distT="0" distB="0" distL="0" distR="0" wp14:anchorId="615B44F0" wp14:editId="0570A45A">
                                  <wp:extent cx="2209800" cy="201184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picture of pharmacy 1.jpg"/>
                                          <pic:cNvPicPr/>
                                        </pic:nvPicPr>
                                        <pic:blipFill>
                                          <a:blip r:embed="rId9">
                                            <a:extLst>
                                              <a:ext uri="{28A0092B-C50C-407E-A947-70E740481C1C}">
                                                <a14:useLocalDpi xmlns:a14="http://schemas.microsoft.com/office/drawing/2010/main" val="0"/>
                                              </a:ext>
                                            </a:extLst>
                                          </a:blip>
                                          <a:stretch>
                                            <a:fillRect/>
                                          </a:stretch>
                                        </pic:blipFill>
                                        <pic:spPr>
                                          <a:xfrm>
                                            <a:off x="0" y="0"/>
                                            <a:ext cx="2266926" cy="20638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F9510AB" id="Text Box 8" o:spid="_x0000_s1030" type="#_x0000_t202" style="position:absolute;margin-left:10.55pt;margin-top:4.05pt;width:189pt;height:1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" fillcolor="white [3201]" strokeweight=".5pt">
                <v:path arrowok="t"/>
                <v:textbox>
                  <w:txbxContent>
                    <w:p w:rsidR="00126FB0" w:rsidRPr="00842318" w:rsidRDefault="004D35C9">
                      <w:pPr>
                        <w:rPr>
                          <w:b/>
                        </w:rPr>
                      </w:pPr>
                      <w:r>
                        <w:rPr>
                          <w:b/>
                          <w:noProof/>
                          <w:lang w:val="en-US"/>
                        </w:rPr>
                        <w:drawing>
                          <wp:inline distT="0" distB="0" distL="0" distR="0" wp14:anchorId="615B44F0" wp14:editId="0570A45A">
                            <wp:extent cx="2209800" cy="201184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picture of pharmacy 1.jpg"/>
                                    <pic:cNvPicPr/>
                                  </pic:nvPicPr>
                                  <pic:blipFill>
                                    <a:blip r:embed="rId10">
                                      <a:extLst>
                                        <a:ext uri="{28A0092B-C50C-407E-A947-70E740481C1C}">
                                          <a14:useLocalDpi xmlns:a14="http://schemas.microsoft.com/office/drawing/2010/main" val="0"/>
                                        </a:ext>
                                      </a:extLst>
                                    </a:blip>
                                    <a:stretch>
                                      <a:fillRect/>
                                    </a:stretch>
                                  </pic:blipFill>
                                  <pic:spPr>
                                    <a:xfrm>
                                      <a:off x="0" y="0"/>
                                      <a:ext cx="2266926" cy="2063856"/>
                                    </a:xfrm>
                                    <a:prstGeom prst="rect">
                                      <a:avLst/>
                                    </a:prstGeom>
                                  </pic:spPr>
                                </pic:pic>
                              </a:graphicData>
                            </a:graphic>
                          </wp:inline>
                        </w:drawing>
                      </w:r>
                    </w:p>
                  </w:txbxContent>
                </v:textbox>
              </v:shape>
            </w:pict>
          </mc:Fallback>
        </mc:AlternateContent>
      </w: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5D0625" w:rsidRPr="005D0625" w:rsidRDefault="005D0625" w:rsidP="005D0625">
      <w:pPr>
        <w:rPr>
          <w:rFonts w:ascii="Arial" w:hAnsi="Arial" w:cs="Arial"/>
        </w:rPr>
      </w:pPr>
    </w:p>
    <w:p w:rsidR="00D73A82" w:rsidRPr="00461521" w:rsidRDefault="00D73A82" w:rsidP="00CA3690">
      <w:pPr>
        <w:pStyle w:val="NoSpacing"/>
        <w:rPr>
          <w:color w:val="000000" w:themeColor="text1"/>
        </w:rPr>
      </w:pPr>
    </w:p>
    <w:sectPr w:rsidR="00D73A82" w:rsidRPr="00461521" w:rsidSect="0013292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DE" w:rsidRDefault="00C65BDE" w:rsidP="002B0828">
      <w:pPr>
        <w:spacing w:after="0" w:line="240" w:lineRule="auto"/>
      </w:pPr>
      <w:r>
        <w:separator/>
      </w:r>
    </w:p>
  </w:endnote>
  <w:endnote w:type="continuationSeparator" w:id="0">
    <w:p w:rsidR="00C65BDE" w:rsidRDefault="00C65BDE"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DE" w:rsidRDefault="00C65BDE" w:rsidP="002B0828">
      <w:pPr>
        <w:spacing w:after="0" w:line="240" w:lineRule="auto"/>
      </w:pPr>
      <w:r>
        <w:separator/>
      </w:r>
    </w:p>
  </w:footnote>
  <w:footnote w:type="continuationSeparator" w:id="0">
    <w:p w:rsidR="00C65BDE" w:rsidRDefault="00C65BDE"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F1180"/>
    <w:multiLevelType w:val="hybridMultilevel"/>
    <w:tmpl w:val="F7FADDB8"/>
    <w:lvl w:ilvl="0" w:tplc="8C18058C">
      <w:start w:val="1"/>
      <w:numFmt w:val="bullet"/>
      <w:lvlText w:val=""/>
      <w:lvlJc w:val="left"/>
      <w:pPr>
        <w:tabs>
          <w:tab w:val="num" w:pos="720"/>
        </w:tabs>
        <w:ind w:left="720" w:hanging="360"/>
      </w:pPr>
      <w:rPr>
        <w:rFonts w:ascii="Wingdings" w:hAnsi="Wingdings" w:hint="default"/>
      </w:rPr>
    </w:lvl>
    <w:lvl w:ilvl="1" w:tplc="32B4A8B6">
      <w:start w:val="1"/>
      <w:numFmt w:val="bullet"/>
      <w:lvlText w:val=""/>
      <w:lvlJc w:val="left"/>
      <w:pPr>
        <w:tabs>
          <w:tab w:val="num" w:pos="1440"/>
        </w:tabs>
        <w:ind w:left="1440" w:hanging="360"/>
      </w:pPr>
      <w:rPr>
        <w:rFonts w:ascii="Wingdings" w:hAnsi="Wingdings" w:hint="default"/>
      </w:rPr>
    </w:lvl>
    <w:lvl w:ilvl="2" w:tplc="F50EDBF2">
      <w:start w:val="1"/>
      <w:numFmt w:val="bullet"/>
      <w:lvlText w:val=""/>
      <w:lvlJc w:val="left"/>
      <w:pPr>
        <w:tabs>
          <w:tab w:val="num" w:pos="2160"/>
        </w:tabs>
        <w:ind w:left="2160" w:hanging="360"/>
      </w:pPr>
      <w:rPr>
        <w:rFonts w:ascii="Wingdings" w:hAnsi="Wingdings" w:hint="default"/>
      </w:rPr>
    </w:lvl>
    <w:lvl w:ilvl="3" w:tplc="75D61282">
      <w:start w:val="1"/>
      <w:numFmt w:val="bullet"/>
      <w:lvlText w:val=""/>
      <w:lvlJc w:val="left"/>
      <w:pPr>
        <w:tabs>
          <w:tab w:val="num" w:pos="2880"/>
        </w:tabs>
        <w:ind w:left="2880" w:hanging="360"/>
      </w:pPr>
      <w:rPr>
        <w:rFonts w:ascii="Wingdings" w:hAnsi="Wingdings" w:hint="default"/>
      </w:rPr>
    </w:lvl>
    <w:lvl w:ilvl="4" w:tplc="66D8DA1C">
      <w:start w:val="1"/>
      <w:numFmt w:val="bullet"/>
      <w:lvlText w:val=""/>
      <w:lvlJc w:val="left"/>
      <w:pPr>
        <w:tabs>
          <w:tab w:val="num" w:pos="3600"/>
        </w:tabs>
        <w:ind w:left="3600" w:hanging="360"/>
      </w:pPr>
      <w:rPr>
        <w:rFonts w:ascii="Wingdings" w:hAnsi="Wingdings" w:hint="default"/>
      </w:rPr>
    </w:lvl>
    <w:lvl w:ilvl="5" w:tplc="1C44D314">
      <w:start w:val="1"/>
      <w:numFmt w:val="bullet"/>
      <w:lvlText w:val=""/>
      <w:lvlJc w:val="left"/>
      <w:pPr>
        <w:tabs>
          <w:tab w:val="num" w:pos="4320"/>
        </w:tabs>
        <w:ind w:left="4320" w:hanging="360"/>
      </w:pPr>
      <w:rPr>
        <w:rFonts w:ascii="Wingdings" w:hAnsi="Wingdings" w:hint="default"/>
      </w:rPr>
    </w:lvl>
    <w:lvl w:ilvl="6" w:tplc="38E05A6C">
      <w:start w:val="1"/>
      <w:numFmt w:val="bullet"/>
      <w:lvlText w:val=""/>
      <w:lvlJc w:val="left"/>
      <w:pPr>
        <w:tabs>
          <w:tab w:val="num" w:pos="5040"/>
        </w:tabs>
        <w:ind w:left="5040" w:hanging="360"/>
      </w:pPr>
      <w:rPr>
        <w:rFonts w:ascii="Wingdings" w:hAnsi="Wingdings" w:hint="default"/>
      </w:rPr>
    </w:lvl>
    <w:lvl w:ilvl="7" w:tplc="361EA274">
      <w:start w:val="1"/>
      <w:numFmt w:val="bullet"/>
      <w:lvlText w:val=""/>
      <w:lvlJc w:val="left"/>
      <w:pPr>
        <w:tabs>
          <w:tab w:val="num" w:pos="5760"/>
        </w:tabs>
        <w:ind w:left="5760" w:hanging="360"/>
      </w:pPr>
      <w:rPr>
        <w:rFonts w:ascii="Wingdings" w:hAnsi="Wingdings" w:hint="default"/>
      </w:rPr>
    </w:lvl>
    <w:lvl w:ilvl="8" w:tplc="ADFE8A7E">
      <w:start w:val="1"/>
      <w:numFmt w:val="bullet"/>
      <w:lvlText w:val=""/>
      <w:lvlJc w:val="left"/>
      <w:pPr>
        <w:tabs>
          <w:tab w:val="num" w:pos="6480"/>
        </w:tabs>
        <w:ind w:left="6480" w:hanging="360"/>
      </w:pPr>
      <w:rPr>
        <w:rFonts w:ascii="Wingdings" w:hAnsi="Wingdings" w:hint="default"/>
      </w:rPr>
    </w:lvl>
  </w:abstractNum>
  <w:abstractNum w:abstractNumId="2">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730A4"/>
    <w:multiLevelType w:val="hybridMultilevel"/>
    <w:tmpl w:val="704A32DC"/>
    <w:lvl w:ilvl="0" w:tplc="7A801662">
      <w:start w:val="1"/>
      <w:numFmt w:val="bullet"/>
      <w:lvlText w:val=""/>
      <w:lvlJc w:val="left"/>
      <w:pPr>
        <w:tabs>
          <w:tab w:val="num" w:pos="720"/>
        </w:tabs>
        <w:ind w:left="720" w:hanging="360"/>
      </w:pPr>
      <w:rPr>
        <w:rFonts w:ascii="Wingdings" w:hAnsi="Wingdings" w:hint="default"/>
      </w:rPr>
    </w:lvl>
    <w:lvl w:ilvl="1" w:tplc="14DEDFAE">
      <w:start w:val="1"/>
      <w:numFmt w:val="bullet"/>
      <w:lvlText w:val=""/>
      <w:lvlJc w:val="left"/>
      <w:pPr>
        <w:tabs>
          <w:tab w:val="num" w:pos="1440"/>
        </w:tabs>
        <w:ind w:left="1440" w:hanging="360"/>
      </w:pPr>
      <w:rPr>
        <w:rFonts w:ascii="Wingdings" w:hAnsi="Wingdings" w:hint="default"/>
      </w:rPr>
    </w:lvl>
    <w:lvl w:ilvl="2" w:tplc="93EC5F14">
      <w:start w:val="1"/>
      <w:numFmt w:val="bullet"/>
      <w:lvlText w:val=""/>
      <w:lvlJc w:val="left"/>
      <w:pPr>
        <w:tabs>
          <w:tab w:val="num" w:pos="2160"/>
        </w:tabs>
        <w:ind w:left="2160" w:hanging="360"/>
      </w:pPr>
      <w:rPr>
        <w:rFonts w:ascii="Wingdings" w:hAnsi="Wingdings" w:hint="default"/>
      </w:rPr>
    </w:lvl>
    <w:lvl w:ilvl="3" w:tplc="D5E69144">
      <w:start w:val="1"/>
      <w:numFmt w:val="bullet"/>
      <w:lvlText w:val=""/>
      <w:lvlJc w:val="left"/>
      <w:pPr>
        <w:tabs>
          <w:tab w:val="num" w:pos="2880"/>
        </w:tabs>
        <w:ind w:left="2880" w:hanging="360"/>
      </w:pPr>
      <w:rPr>
        <w:rFonts w:ascii="Wingdings" w:hAnsi="Wingdings" w:hint="default"/>
      </w:rPr>
    </w:lvl>
    <w:lvl w:ilvl="4" w:tplc="636246D2">
      <w:start w:val="1"/>
      <w:numFmt w:val="bullet"/>
      <w:lvlText w:val=""/>
      <w:lvlJc w:val="left"/>
      <w:pPr>
        <w:tabs>
          <w:tab w:val="num" w:pos="3600"/>
        </w:tabs>
        <w:ind w:left="3600" w:hanging="360"/>
      </w:pPr>
      <w:rPr>
        <w:rFonts w:ascii="Wingdings" w:hAnsi="Wingdings" w:hint="default"/>
      </w:rPr>
    </w:lvl>
    <w:lvl w:ilvl="5" w:tplc="41C8EE74">
      <w:start w:val="1"/>
      <w:numFmt w:val="bullet"/>
      <w:lvlText w:val=""/>
      <w:lvlJc w:val="left"/>
      <w:pPr>
        <w:tabs>
          <w:tab w:val="num" w:pos="4320"/>
        </w:tabs>
        <w:ind w:left="4320" w:hanging="360"/>
      </w:pPr>
      <w:rPr>
        <w:rFonts w:ascii="Wingdings" w:hAnsi="Wingdings" w:hint="default"/>
      </w:rPr>
    </w:lvl>
    <w:lvl w:ilvl="6" w:tplc="6BBC8D4E">
      <w:start w:val="1"/>
      <w:numFmt w:val="bullet"/>
      <w:lvlText w:val=""/>
      <w:lvlJc w:val="left"/>
      <w:pPr>
        <w:tabs>
          <w:tab w:val="num" w:pos="5040"/>
        </w:tabs>
        <w:ind w:left="5040" w:hanging="360"/>
      </w:pPr>
      <w:rPr>
        <w:rFonts w:ascii="Wingdings" w:hAnsi="Wingdings" w:hint="default"/>
      </w:rPr>
    </w:lvl>
    <w:lvl w:ilvl="7" w:tplc="52CE26CE">
      <w:start w:val="1"/>
      <w:numFmt w:val="bullet"/>
      <w:lvlText w:val=""/>
      <w:lvlJc w:val="left"/>
      <w:pPr>
        <w:tabs>
          <w:tab w:val="num" w:pos="5760"/>
        </w:tabs>
        <w:ind w:left="5760" w:hanging="360"/>
      </w:pPr>
      <w:rPr>
        <w:rFonts w:ascii="Wingdings" w:hAnsi="Wingdings" w:hint="default"/>
      </w:rPr>
    </w:lvl>
    <w:lvl w:ilvl="8" w:tplc="059C869C">
      <w:start w:val="1"/>
      <w:numFmt w:val="bullet"/>
      <w:lvlText w:val=""/>
      <w:lvlJc w:val="left"/>
      <w:pPr>
        <w:tabs>
          <w:tab w:val="num" w:pos="6480"/>
        </w:tabs>
        <w:ind w:left="6480" w:hanging="360"/>
      </w:pPr>
      <w:rPr>
        <w:rFonts w:ascii="Wingdings" w:hAnsi="Wingdings" w:hint="default"/>
      </w:rPr>
    </w:lvl>
  </w:abstractNum>
  <w:abstractNum w:abstractNumId="4">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7"/>
  </w:num>
  <w:num w:numId="5">
    <w:abstractNumId w:val="6"/>
  </w:num>
  <w:num w:numId="6">
    <w:abstractNumId w:val="12"/>
  </w:num>
  <w:num w:numId="7">
    <w:abstractNumId w:val="11"/>
  </w:num>
  <w:num w:numId="8">
    <w:abstractNumId w:val="9"/>
  </w:num>
  <w:num w:numId="9">
    <w:abstractNumId w:val="2"/>
  </w:num>
  <w:num w:numId="10">
    <w:abstractNumId w:val="0"/>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95AFD"/>
    <w:rsid w:val="000D2337"/>
    <w:rsid w:val="00126FB0"/>
    <w:rsid w:val="0013292C"/>
    <w:rsid w:val="00141452"/>
    <w:rsid w:val="001807E2"/>
    <w:rsid w:val="001A5462"/>
    <w:rsid w:val="001B19AF"/>
    <w:rsid w:val="00205388"/>
    <w:rsid w:val="0026625E"/>
    <w:rsid w:val="00277262"/>
    <w:rsid w:val="002B0828"/>
    <w:rsid w:val="002F1C28"/>
    <w:rsid w:val="00313064"/>
    <w:rsid w:val="0035094E"/>
    <w:rsid w:val="00362876"/>
    <w:rsid w:val="00385F94"/>
    <w:rsid w:val="003D5CCC"/>
    <w:rsid w:val="003F08E1"/>
    <w:rsid w:val="003F4B70"/>
    <w:rsid w:val="00412D42"/>
    <w:rsid w:val="00431890"/>
    <w:rsid w:val="00461521"/>
    <w:rsid w:val="004A0FB3"/>
    <w:rsid w:val="004B3A77"/>
    <w:rsid w:val="004D35C9"/>
    <w:rsid w:val="00521F82"/>
    <w:rsid w:val="00540A7E"/>
    <w:rsid w:val="00552A0D"/>
    <w:rsid w:val="005D0625"/>
    <w:rsid w:val="00604429"/>
    <w:rsid w:val="00613A81"/>
    <w:rsid w:val="00614567"/>
    <w:rsid w:val="006337A5"/>
    <w:rsid w:val="00643850"/>
    <w:rsid w:val="006806B3"/>
    <w:rsid w:val="00685D68"/>
    <w:rsid w:val="00691E2B"/>
    <w:rsid w:val="006A55D7"/>
    <w:rsid w:val="006B1597"/>
    <w:rsid w:val="006D3407"/>
    <w:rsid w:val="00712424"/>
    <w:rsid w:val="007168E0"/>
    <w:rsid w:val="00721436"/>
    <w:rsid w:val="00792CA1"/>
    <w:rsid w:val="007F639F"/>
    <w:rsid w:val="00842318"/>
    <w:rsid w:val="009214D8"/>
    <w:rsid w:val="0092273C"/>
    <w:rsid w:val="00A378D5"/>
    <w:rsid w:val="00AA3057"/>
    <w:rsid w:val="00AE7DA0"/>
    <w:rsid w:val="00B03E83"/>
    <w:rsid w:val="00B06DB2"/>
    <w:rsid w:val="00B246AE"/>
    <w:rsid w:val="00B62303"/>
    <w:rsid w:val="00B761F5"/>
    <w:rsid w:val="00C01525"/>
    <w:rsid w:val="00C31D88"/>
    <w:rsid w:val="00C50290"/>
    <w:rsid w:val="00C65BDE"/>
    <w:rsid w:val="00CA3690"/>
    <w:rsid w:val="00D1763F"/>
    <w:rsid w:val="00D73A82"/>
    <w:rsid w:val="00D94E62"/>
    <w:rsid w:val="00F34A84"/>
    <w:rsid w:val="00F61240"/>
    <w:rsid w:val="00FD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135488056">
      <w:bodyDiv w:val="1"/>
      <w:marLeft w:val="0"/>
      <w:marRight w:val="0"/>
      <w:marTop w:val="0"/>
      <w:marBottom w:val="0"/>
      <w:divBdr>
        <w:top w:val="none" w:sz="0" w:space="0" w:color="auto"/>
        <w:left w:val="none" w:sz="0" w:space="0" w:color="auto"/>
        <w:bottom w:val="none" w:sz="0" w:space="0" w:color="auto"/>
        <w:right w:val="none" w:sz="0" w:space="0" w:color="auto"/>
      </w:divBdr>
    </w:div>
    <w:div w:id="294454739">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1119761421">
      <w:bodyDiv w:val="1"/>
      <w:marLeft w:val="0"/>
      <w:marRight w:val="0"/>
      <w:marTop w:val="0"/>
      <w:marBottom w:val="0"/>
      <w:divBdr>
        <w:top w:val="none" w:sz="0" w:space="0" w:color="auto"/>
        <w:left w:val="none" w:sz="0" w:space="0" w:color="auto"/>
        <w:bottom w:val="none" w:sz="0" w:space="0" w:color="auto"/>
        <w:right w:val="none" w:sz="0" w:space="0" w:color="auto"/>
      </w:divBdr>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F311-45E6-44EB-B92F-F9ABB969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2015-04-10T10:57:00Z</cp:lastPrinted>
  <dcterms:created xsi:type="dcterms:W3CDTF">2015-11-27T12:30:00Z</dcterms:created>
  <dcterms:modified xsi:type="dcterms:W3CDTF">2015-11-27T12:30:00Z</dcterms:modified>
</cp:coreProperties>
</file>