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9EFBD" w14:textId="7FA6172C" w:rsidR="00F653A4" w:rsidRPr="00F653A4" w:rsidRDefault="00F653A4" w:rsidP="00F653A4">
      <w:pPr>
        <w:autoSpaceDE w:val="0"/>
        <w:autoSpaceDN w:val="0"/>
        <w:adjustRightInd w:val="0"/>
        <w:spacing w:line="240" w:lineRule="auto"/>
        <w:jc w:val="right"/>
        <w:rPr>
          <w:rFonts w:ascii="Calibri" w:hAnsi="Calibri" w:cs="Calibri"/>
          <w:sz w:val="24"/>
          <w:szCs w:val="24"/>
        </w:rPr>
      </w:pPr>
      <w:r w:rsidRPr="00F653A4">
        <w:rPr>
          <w:rFonts w:ascii="Calibri" w:hAnsi="Calibri" w:cs="Calibri"/>
          <w:sz w:val="24"/>
          <w:szCs w:val="24"/>
        </w:rPr>
        <w:t>September 2019</w:t>
      </w:r>
    </w:p>
    <w:p w14:paraId="02DEA97F" w14:textId="77777777" w:rsidR="00F653A4" w:rsidRDefault="00F653A4" w:rsidP="00D50B82">
      <w:pPr>
        <w:autoSpaceDE w:val="0"/>
        <w:autoSpaceDN w:val="0"/>
        <w:adjustRightInd w:val="0"/>
        <w:spacing w:line="240" w:lineRule="auto"/>
        <w:jc w:val="both"/>
        <w:rPr>
          <w:rFonts w:ascii="Calibri" w:hAnsi="Calibri" w:cs="Calibri"/>
          <w:b/>
          <w:bCs/>
          <w:color w:val="5B518E"/>
        </w:rPr>
      </w:pPr>
    </w:p>
    <w:p w14:paraId="068B4603" w14:textId="2E5D8D51" w:rsidR="00D50B82" w:rsidRPr="00F653A4" w:rsidRDefault="00F653A4" w:rsidP="00D50B82">
      <w:pPr>
        <w:autoSpaceDE w:val="0"/>
        <w:autoSpaceDN w:val="0"/>
        <w:adjustRightInd w:val="0"/>
        <w:spacing w:line="240" w:lineRule="auto"/>
        <w:jc w:val="both"/>
        <w:rPr>
          <w:rFonts w:ascii="Calibri" w:hAnsi="Calibri" w:cs="Calibri"/>
          <w:b/>
          <w:bCs/>
          <w:color w:val="5B518E"/>
          <w:sz w:val="28"/>
          <w:szCs w:val="28"/>
        </w:rPr>
      </w:pPr>
      <w:r>
        <w:rPr>
          <w:rFonts w:ascii="Calibri" w:hAnsi="Calibri" w:cs="Calibri"/>
          <w:b/>
          <w:bCs/>
          <w:color w:val="5B518E"/>
          <w:sz w:val="28"/>
          <w:szCs w:val="28"/>
        </w:rPr>
        <w:t xml:space="preserve">Community Pharmacy 2019/20 to 2023/24: A five-year </w:t>
      </w:r>
      <w:r w:rsidR="001D005F">
        <w:rPr>
          <w:rFonts w:ascii="Calibri" w:hAnsi="Calibri" w:cs="Calibri"/>
          <w:b/>
          <w:bCs/>
          <w:color w:val="5B518E"/>
          <w:sz w:val="28"/>
          <w:szCs w:val="28"/>
        </w:rPr>
        <w:t>settlement</w:t>
      </w:r>
    </w:p>
    <w:p w14:paraId="4D38F6AD" w14:textId="2ABDD890" w:rsidR="00F653A4" w:rsidRDefault="00F653A4" w:rsidP="00D50B82">
      <w:pPr>
        <w:autoSpaceDE w:val="0"/>
        <w:autoSpaceDN w:val="0"/>
        <w:adjustRightInd w:val="0"/>
        <w:spacing w:line="240" w:lineRule="auto"/>
        <w:jc w:val="both"/>
        <w:rPr>
          <w:rFonts w:ascii="Calibri" w:hAnsi="Calibri" w:cs="Calibri"/>
          <w:b/>
          <w:bCs/>
          <w:u w:val="single"/>
        </w:rPr>
      </w:pPr>
    </w:p>
    <w:p w14:paraId="5029CA5A" w14:textId="7250950E" w:rsidR="00F653A4" w:rsidRPr="00F653A4" w:rsidRDefault="00F653A4" w:rsidP="00D50B82">
      <w:pPr>
        <w:autoSpaceDE w:val="0"/>
        <w:autoSpaceDN w:val="0"/>
        <w:adjustRightInd w:val="0"/>
        <w:spacing w:line="240" w:lineRule="auto"/>
        <w:jc w:val="both"/>
        <w:rPr>
          <w:rFonts w:ascii="Calibri" w:hAnsi="Calibri" w:cs="Calibri"/>
          <w:b/>
          <w:bCs/>
          <w:color w:val="5B518E"/>
          <w:sz w:val="24"/>
          <w:szCs w:val="24"/>
        </w:rPr>
      </w:pPr>
      <w:r w:rsidRPr="00F653A4">
        <w:rPr>
          <w:rFonts w:ascii="Calibri" w:hAnsi="Calibri" w:cs="Calibri"/>
          <w:b/>
          <w:bCs/>
          <w:color w:val="5B518E"/>
          <w:sz w:val="24"/>
          <w:szCs w:val="24"/>
        </w:rPr>
        <w:t>Introduction</w:t>
      </w:r>
    </w:p>
    <w:p w14:paraId="34281955" w14:textId="7680210F" w:rsidR="00A617CC" w:rsidRPr="00E43BAB" w:rsidRDefault="00D50B82" w:rsidP="00B5623B">
      <w:pPr>
        <w:autoSpaceDE w:val="0"/>
        <w:autoSpaceDN w:val="0"/>
        <w:adjustRightInd w:val="0"/>
        <w:spacing w:line="252" w:lineRule="auto"/>
        <w:jc w:val="both"/>
        <w:rPr>
          <w:rFonts w:ascii="Calibri" w:hAnsi="Calibri" w:cs="Calibri"/>
          <w:bCs/>
        </w:rPr>
      </w:pPr>
      <w:r w:rsidRPr="00D50B82">
        <w:rPr>
          <w:rFonts w:ascii="Calibri" w:hAnsi="Calibri" w:cs="Calibri"/>
          <w:bCs/>
        </w:rPr>
        <w:t>There are more than 11,600 community pharmacies in England providing accessible healthcare</w:t>
      </w:r>
      <w:r w:rsidR="00A617CC">
        <w:rPr>
          <w:rFonts w:ascii="Calibri" w:hAnsi="Calibri" w:cs="Calibri"/>
          <w:bCs/>
        </w:rPr>
        <w:t xml:space="preserve"> alongside the dispensing of</w:t>
      </w:r>
      <w:r w:rsidR="00E43BAB">
        <w:rPr>
          <w:rFonts w:ascii="Calibri" w:hAnsi="Calibri" w:cs="Calibri"/>
          <w:bCs/>
        </w:rPr>
        <w:t xml:space="preserve"> medicines</w:t>
      </w:r>
      <w:r w:rsidR="00A617CC">
        <w:rPr>
          <w:rFonts w:ascii="Calibri" w:hAnsi="Calibri" w:cs="Calibri"/>
          <w:bCs/>
        </w:rPr>
        <w:t xml:space="preserve">. </w:t>
      </w:r>
      <w:r w:rsidRPr="00D50B82">
        <w:rPr>
          <w:rFonts w:ascii="Calibri" w:hAnsi="Calibri" w:cs="Calibri"/>
        </w:rPr>
        <w:t>For a typical pharmacy, NHS income accounts for 85-95% of the</w:t>
      </w:r>
      <w:r w:rsidR="00E43BAB">
        <w:rPr>
          <w:rFonts w:ascii="Calibri" w:hAnsi="Calibri" w:cs="Calibri"/>
        </w:rPr>
        <w:t>ir</w:t>
      </w:r>
      <w:r w:rsidRPr="00D50B82">
        <w:rPr>
          <w:rFonts w:ascii="Calibri" w:hAnsi="Calibri" w:cs="Calibri"/>
        </w:rPr>
        <w:t xml:space="preserve"> total turnover. </w:t>
      </w:r>
      <w:r w:rsidR="00A617CC">
        <w:rPr>
          <w:rFonts w:ascii="Calibri" w:hAnsi="Calibri" w:cs="Calibri"/>
        </w:rPr>
        <w:t xml:space="preserve">This briefing summarises the recently agreed five-year NHS settlement for community pharmacies in England. </w:t>
      </w:r>
    </w:p>
    <w:p w14:paraId="7A563FCC" w14:textId="59DA63C7" w:rsidR="00A617CC" w:rsidRDefault="00A617CC" w:rsidP="00B5623B">
      <w:pPr>
        <w:autoSpaceDE w:val="0"/>
        <w:autoSpaceDN w:val="0"/>
        <w:adjustRightInd w:val="0"/>
        <w:spacing w:line="252" w:lineRule="auto"/>
        <w:jc w:val="both"/>
        <w:rPr>
          <w:rFonts w:ascii="Calibri" w:hAnsi="Calibri" w:cs="Calibri"/>
        </w:rPr>
      </w:pPr>
    </w:p>
    <w:p w14:paraId="2A32AE13" w14:textId="1F3A574D" w:rsidR="00A617CC" w:rsidRPr="00A617CC" w:rsidRDefault="00A617CC" w:rsidP="00B5623B">
      <w:pPr>
        <w:autoSpaceDE w:val="0"/>
        <w:autoSpaceDN w:val="0"/>
        <w:adjustRightInd w:val="0"/>
        <w:spacing w:line="252" w:lineRule="auto"/>
        <w:jc w:val="both"/>
        <w:rPr>
          <w:rFonts w:ascii="Calibri" w:hAnsi="Calibri" w:cs="Calibri"/>
          <w:b/>
          <w:bCs/>
          <w:color w:val="5B518E"/>
          <w:sz w:val="24"/>
          <w:szCs w:val="24"/>
        </w:rPr>
      </w:pPr>
      <w:r w:rsidRPr="00A617CC">
        <w:rPr>
          <w:rFonts w:ascii="Calibri" w:hAnsi="Calibri" w:cs="Calibri"/>
          <w:b/>
          <w:bCs/>
          <w:color w:val="5B518E"/>
          <w:sz w:val="24"/>
          <w:szCs w:val="24"/>
        </w:rPr>
        <w:t xml:space="preserve">Background </w:t>
      </w:r>
      <w:r>
        <w:rPr>
          <w:rFonts w:ascii="Calibri" w:hAnsi="Calibri" w:cs="Calibri"/>
          <w:b/>
          <w:bCs/>
          <w:color w:val="5B518E"/>
          <w:sz w:val="24"/>
          <w:szCs w:val="24"/>
        </w:rPr>
        <w:t>i</w:t>
      </w:r>
      <w:r w:rsidRPr="00A617CC">
        <w:rPr>
          <w:rFonts w:ascii="Calibri" w:hAnsi="Calibri" w:cs="Calibri"/>
          <w:b/>
          <w:bCs/>
          <w:color w:val="5B518E"/>
          <w:sz w:val="24"/>
          <w:szCs w:val="24"/>
        </w:rPr>
        <w:t>nformation on pharmacies</w:t>
      </w:r>
    </w:p>
    <w:p w14:paraId="493D3CC0" w14:textId="16EBF913" w:rsidR="00D50B82" w:rsidRDefault="00A617CC" w:rsidP="00B5623B">
      <w:pPr>
        <w:autoSpaceDE w:val="0"/>
        <w:autoSpaceDN w:val="0"/>
        <w:adjustRightInd w:val="0"/>
        <w:spacing w:line="252" w:lineRule="auto"/>
        <w:jc w:val="both"/>
        <w:rPr>
          <w:rFonts w:ascii="Calibri" w:hAnsi="Calibri" w:cs="Calibri"/>
        </w:rPr>
      </w:pPr>
      <w:r>
        <w:rPr>
          <w:rFonts w:ascii="Calibri" w:hAnsi="Calibri" w:cs="Calibri"/>
        </w:rPr>
        <w:t>Community p</w:t>
      </w:r>
      <w:r w:rsidR="00D50B82" w:rsidRPr="00D50B82">
        <w:rPr>
          <w:rFonts w:ascii="Calibri" w:hAnsi="Calibri" w:cs="Calibri"/>
        </w:rPr>
        <w:t xml:space="preserve">harmacies </w:t>
      </w:r>
      <w:r>
        <w:rPr>
          <w:rFonts w:ascii="Calibri" w:hAnsi="Calibri" w:cs="Calibri"/>
        </w:rPr>
        <w:t xml:space="preserve">in England </w:t>
      </w:r>
      <w:r w:rsidR="00D50B82" w:rsidRPr="00D50B82">
        <w:rPr>
          <w:rFonts w:ascii="Calibri" w:hAnsi="Calibri" w:cs="Calibri"/>
        </w:rPr>
        <w:t>provide a range of core services including:</w:t>
      </w:r>
    </w:p>
    <w:p w14:paraId="75BF1262" w14:textId="77777777" w:rsidR="00A617CC" w:rsidRPr="00A617CC" w:rsidRDefault="00A617CC" w:rsidP="00B5623B">
      <w:pPr>
        <w:autoSpaceDE w:val="0"/>
        <w:autoSpaceDN w:val="0"/>
        <w:adjustRightInd w:val="0"/>
        <w:spacing w:line="252" w:lineRule="auto"/>
        <w:jc w:val="both"/>
        <w:rPr>
          <w:rFonts w:ascii="Calibri" w:hAnsi="Calibri" w:cs="Calibri"/>
          <w:bCs/>
        </w:rPr>
      </w:pPr>
    </w:p>
    <w:p w14:paraId="4D506B24" w14:textId="3E313A8E" w:rsidR="00D50B82" w:rsidRPr="00A617CC" w:rsidRDefault="00D50B82" w:rsidP="00B5623B">
      <w:pPr>
        <w:numPr>
          <w:ilvl w:val="0"/>
          <w:numId w:val="14"/>
        </w:numPr>
        <w:autoSpaceDE w:val="0"/>
        <w:autoSpaceDN w:val="0"/>
        <w:adjustRightInd w:val="0"/>
        <w:spacing w:line="252" w:lineRule="auto"/>
        <w:contextualSpacing/>
        <w:jc w:val="both"/>
        <w:rPr>
          <w:rFonts w:ascii="Calibri" w:hAnsi="Calibri" w:cs="Calibri"/>
        </w:rPr>
      </w:pPr>
      <w:r w:rsidRPr="00A617CC">
        <w:rPr>
          <w:rFonts w:ascii="Calibri" w:hAnsi="Calibri" w:cs="Calibri"/>
        </w:rPr>
        <w:t>Dispensing and Repeat Dispensing</w:t>
      </w:r>
    </w:p>
    <w:p w14:paraId="212B124E" w14:textId="77777777" w:rsidR="00D50B82" w:rsidRPr="00D50B82" w:rsidRDefault="00D50B82" w:rsidP="00B5623B">
      <w:pPr>
        <w:numPr>
          <w:ilvl w:val="0"/>
          <w:numId w:val="14"/>
        </w:numPr>
        <w:autoSpaceDE w:val="0"/>
        <w:autoSpaceDN w:val="0"/>
        <w:adjustRightInd w:val="0"/>
        <w:spacing w:line="252" w:lineRule="auto"/>
        <w:contextualSpacing/>
        <w:jc w:val="both"/>
        <w:rPr>
          <w:rFonts w:ascii="Calibri" w:hAnsi="Calibri" w:cs="Calibri"/>
        </w:rPr>
      </w:pPr>
      <w:r w:rsidRPr="00D50B82">
        <w:rPr>
          <w:rFonts w:ascii="Calibri" w:hAnsi="Calibri" w:cs="Calibri"/>
        </w:rPr>
        <w:t>Support for self-care</w:t>
      </w:r>
    </w:p>
    <w:p w14:paraId="0C6A0618" w14:textId="77777777" w:rsidR="00D50B82" w:rsidRPr="00D50B82" w:rsidRDefault="00D50B82" w:rsidP="00B5623B">
      <w:pPr>
        <w:numPr>
          <w:ilvl w:val="0"/>
          <w:numId w:val="14"/>
        </w:numPr>
        <w:autoSpaceDE w:val="0"/>
        <w:autoSpaceDN w:val="0"/>
        <w:adjustRightInd w:val="0"/>
        <w:spacing w:line="252" w:lineRule="auto"/>
        <w:contextualSpacing/>
        <w:jc w:val="both"/>
        <w:rPr>
          <w:rFonts w:ascii="Calibri" w:hAnsi="Calibri" w:cs="Calibri"/>
        </w:rPr>
      </w:pPr>
      <w:r w:rsidRPr="00D50B82">
        <w:rPr>
          <w:rFonts w:ascii="Calibri" w:hAnsi="Calibri" w:cs="Calibri"/>
        </w:rPr>
        <w:t>Signposting patients to other healthcare professionals</w:t>
      </w:r>
    </w:p>
    <w:p w14:paraId="5A786C55" w14:textId="72B68E1E" w:rsidR="00D50B82" w:rsidRDefault="00D50B82" w:rsidP="00B5623B">
      <w:pPr>
        <w:numPr>
          <w:ilvl w:val="0"/>
          <w:numId w:val="14"/>
        </w:numPr>
        <w:autoSpaceDE w:val="0"/>
        <w:autoSpaceDN w:val="0"/>
        <w:adjustRightInd w:val="0"/>
        <w:spacing w:line="252" w:lineRule="auto"/>
        <w:contextualSpacing/>
        <w:jc w:val="both"/>
        <w:rPr>
          <w:rFonts w:ascii="Calibri" w:hAnsi="Calibri" w:cs="Calibri"/>
        </w:rPr>
      </w:pPr>
      <w:r w:rsidRPr="00D50B82">
        <w:rPr>
          <w:rFonts w:ascii="Calibri" w:hAnsi="Calibri" w:cs="Calibri"/>
        </w:rPr>
        <w:t>Participation in set public health campaigns (to promote healthy lifestyles)</w:t>
      </w:r>
    </w:p>
    <w:p w14:paraId="6076FC13" w14:textId="22BA2183" w:rsidR="00A617CC" w:rsidRPr="00D50B82" w:rsidRDefault="00A617CC" w:rsidP="00B5623B">
      <w:pPr>
        <w:numPr>
          <w:ilvl w:val="0"/>
          <w:numId w:val="14"/>
        </w:numPr>
        <w:autoSpaceDE w:val="0"/>
        <w:autoSpaceDN w:val="0"/>
        <w:adjustRightInd w:val="0"/>
        <w:spacing w:line="252" w:lineRule="auto"/>
        <w:contextualSpacing/>
        <w:jc w:val="both"/>
        <w:rPr>
          <w:rFonts w:ascii="Calibri" w:hAnsi="Calibri" w:cs="Calibri"/>
        </w:rPr>
      </w:pPr>
      <w:r>
        <w:rPr>
          <w:rFonts w:ascii="Calibri" w:hAnsi="Calibri" w:cs="Calibri"/>
        </w:rPr>
        <w:t xml:space="preserve">Disposal of unwanted medicines </w:t>
      </w:r>
    </w:p>
    <w:p w14:paraId="58E0D9C3" w14:textId="77777777" w:rsidR="00D50B82" w:rsidRPr="00D50B82" w:rsidRDefault="00D50B82" w:rsidP="00B5623B">
      <w:pPr>
        <w:autoSpaceDE w:val="0"/>
        <w:autoSpaceDN w:val="0"/>
        <w:adjustRightInd w:val="0"/>
        <w:spacing w:line="252" w:lineRule="auto"/>
        <w:jc w:val="both"/>
        <w:rPr>
          <w:rFonts w:ascii="Calibri" w:hAnsi="Calibri" w:cs="Calibri"/>
          <w:b/>
          <w:bCs/>
        </w:rPr>
      </w:pPr>
    </w:p>
    <w:p w14:paraId="450EE25C" w14:textId="77777777" w:rsidR="00D50B82" w:rsidRPr="00D50B82" w:rsidRDefault="00D50B82" w:rsidP="00B5623B">
      <w:pPr>
        <w:autoSpaceDE w:val="0"/>
        <w:autoSpaceDN w:val="0"/>
        <w:adjustRightInd w:val="0"/>
        <w:spacing w:line="252" w:lineRule="auto"/>
        <w:jc w:val="both"/>
        <w:rPr>
          <w:rFonts w:ascii="Calibri" w:hAnsi="Calibri" w:cs="Calibri"/>
        </w:rPr>
      </w:pPr>
      <w:r w:rsidRPr="00D50B82">
        <w:rPr>
          <w:rFonts w:ascii="Calibri" w:hAnsi="Calibri" w:cs="Calibri"/>
        </w:rPr>
        <w:t>Over 95% of community pharmacies now have a private consultation room from which they can offer advice to patients and a range of nationally commissioned services such as:</w:t>
      </w:r>
    </w:p>
    <w:p w14:paraId="670EB910" w14:textId="77777777" w:rsidR="00D50B82" w:rsidRPr="00D50B82" w:rsidRDefault="00D50B82" w:rsidP="00B5623B">
      <w:pPr>
        <w:autoSpaceDE w:val="0"/>
        <w:autoSpaceDN w:val="0"/>
        <w:adjustRightInd w:val="0"/>
        <w:spacing w:line="252" w:lineRule="auto"/>
        <w:jc w:val="both"/>
        <w:rPr>
          <w:rFonts w:ascii="Calibri" w:hAnsi="Calibri" w:cs="Calibri"/>
        </w:rPr>
      </w:pPr>
    </w:p>
    <w:p w14:paraId="06B7739B" w14:textId="5BF2D196" w:rsidR="00D50B82" w:rsidRPr="00A617CC" w:rsidRDefault="00D50B82" w:rsidP="003E3B3A">
      <w:pPr>
        <w:numPr>
          <w:ilvl w:val="0"/>
          <w:numId w:val="15"/>
        </w:numPr>
        <w:autoSpaceDE w:val="0"/>
        <w:autoSpaceDN w:val="0"/>
        <w:adjustRightInd w:val="0"/>
        <w:spacing w:line="252" w:lineRule="auto"/>
        <w:jc w:val="both"/>
        <w:rPr>
          <w:rFonts w:ascii="Calibri" w:hAnsi="Calibri" w:cs="Calibri"/>
          <w:b/>
          <w:bCs/>
        </w:rPr>
      </w:pPr>
      <w:r w:rsidRPr="00B5623B">
        <w:rPr>
          <w:rFonts w:ascii="Calibri" w:hAnsi="Calibri" w:cs="Calibri"/>
          <w:b/>
          <w:bCs/>
          <w:color w:val="5B518E"/>
        </w:rPr>
        <w:t>Flu Vaccination Service</w:t>
      </w:r>
      <w:r w:rsidR="0042673F">
        <w:rPr>
          <w:rFonts w:ascii="Calibri" w:hAnsi="Calibri" w:cs="Calibri"/>
          <w:b/>
          <w:bCs/>
          <w:color w:val="5B518E"/>
        </w:rPr>
        <w:t xml:space="preserve">: </w:t>
      </w:r>
      <w:r w:rsidR="0042673F">
        <w:rPr>
          <w:rFonts w:ascii="Calibri" w:hAnsi="Calibri" w:cs="Calibri"/>
          <w:bCs/>
        </w:rPr>
        <w:t>Community pharmacies are commissioned</w:t>
      </w:r>
      <w:r w:rsidRPr="00D50B82">
        <w:rPr>
          <w:rFonts w:ascii="Calibri" w:hAnsi="Calibri" w:cs="Calibri"/>
          <w:bCs/>
        </w:rPr>
        <w:t xml:space="preserve"> by NHS England to administer NHS flu vaccinations to eligible patient groups</w:t>
      </w:r>
      <w:r w:rsidR="0042673F">
        <w:rPr>
          <w:rFonts w:ascii="Calibri" w:hAnsi="Calibri" w:cs="Calibri"/>
          <w:bCs/>
        </w:rPr>
        <w:t>; they</w:t>
      </w:r>
      <w:r w:rsidRPr="00D50B82">
        <w:rPr>
          <w:rFonts w:ascii="Calibri" w:hAnsi="Calibri" w:cs="Calibri"/>
          <w:bCs/>
        </w:rPr>
        <w:t xml:space="preserve"> administer</w:t>
      </w:r>
      <w:r w:rsidR="0042673F">
        <w:rPr>
          <w:rFonts w:ascii="Calibri" w:hAnsi="Calibri" w:cs="Calibri"/>
          <w:bCs/>
        </w:rPr>
        <w:t xml:space="preserve">ed </w:t>
      </w:r>
      <w:r w:rsidRPr="00D50B82">
        <w:rPr>
          <w:rFonts w:ascii="Calibri" w:hAnsi="Calibri" w:cs="Calibri"/>
          <w:bCs/>
        </w:rPr>
        <w:t>over 1.4 million flu vaccinations in 2018/1</w:t>
      </w:r>
      <w:r w:rsidR="00A617CC">
        <w:rPr>
          <w:rFonts w:ascii="Calibri" w:hAnsi="Calibri" w:cs="Calibri"/>
          <w:bCs/>
        </w:rPr>
        <w:t>9.</w:t>
      </w:r>
    </w:p>
    <w:p w14:paraId="46DABA8E" w14:textId="20EDA8EB" w:rsidR="00D50B82" w:rsidRPr="00D50B82" w:rsidRDefault="00D50B82" w:rsidP="003E3B3A">
      <w:pPr>
        <w:numPr>
          <w:ilvl w:val="0"/>
          <w:numId w:val="15"/>
        </w:numPr>
        <w:autoSpaceDE w:val="0"/>
        <w:autoSpaceDN w:val="0"/>
        <w:adjustRightInd w:val="0"/>
        <w:spacing w:line="252" w:lineRule="auto"/>
        <w:jc w:val="both"/>
        <w:rPr>
          <w:rFonts w:ascii="Calibri" w:hAnsi="Calibri" w:cs="Calibri"/>
        </w:rPr>
      </w:pPr>
      <w:r w:rsidRPr="00B5623B">
        <w:rPr>
          <w:rFonts w:ascii="Calibri" w:hAnsi="Calibri" w:cs="Calibri"/>
          <w:b/>
          <w:bCs/>
          <w:color w:val="5B518E"/>
        </w:rPr>
        <w:t xml:space="preserve">New Medicine Service: </w:t>
      </w:r>
      <w:r w:rsidRPr="00D50B82">
        <w:rPr>
          <w:rFonts w:ascii="Calibri" w:hAnsi="Calibri" w:cs="Calibri"/>
        </w:rPr>
        <w:t xml:space="preserve">This service allows pharmacies to provide support for people with long-term conditions who have been newly prescribed a medicine to help improve medicines adherence. </w:t>
      </w:r>
    </w:p>
    <w:p w14:paraId="17F4A798" w14:textId="77777777" w:rsidR="00B5623B" w:rsidRDefault="00B5623B" w:rsidP="00B5623B">
      <w:pPr>
        <w:autoSpaceDE w:val="0"/>
        <w:autoSpaceDN w:val="0"/>
        <w:adjustRightInd w:val="0"/>
        <w:spacing w:line="252" w:lineRule="auto"/>
        <w:jc w:val="both"/>
        <w:rPr>
          <w:rFonts w:ascii="Calibri" w:hAnsi="Calibri"/>
        </w:rPr>
      </w:pPr>
    </w:p>
    <w:p w14:paraId="6929BD45" w14:textId="44F6425C" w:rsidR="00D50B82" w:rsidRPr="00D50B82" w:rsidRDefault="00D50B82" w:rsidP="00B5623B">
      <w:pPr>
        <w:autoSpaceDE w:val="0"/>
        <w:autoSpaceDN w:val="0"/>
        <w:adjustRightInd w:val="0"/>
        <w:spacing w:line="252" w:lineRule="auto"/>
        <w:jc w:val="both"/>
        <w:rPr>
          <w:rFonts w:ascii="Calibri" w:hAnsi="Calibri"/>
        </w:rPr>
      </w:pPr>
      <w:r w:rsidRPr="00D50B82">
        <w:rPr>
          <w:rFonts w:ascii="Calibri" w:hAnsi="Calibri"/>
        </w:rPr>
        <w:t>Many pharmacies are also commissioned to offer public health services by Local Authorities and the NHS</w:t>
      </w:r>
      <w:r w:rsidR="0042673F">
        <w:rPr>
          <w:rFonts w:ascii="Calibri" w:hAnsi="Calibri"/>
        </w:rPr>
        <w:t xml:space="preserve">. </w:t>
      </w:r>
    </w:p>
    <w:p w14:paraId="014EEB25" w14:textId="77777777" w:rsidR="00D50B82" w:rsidRPr="00D50B82" w:rsidRDefault="00D50B82" w:rsidP="00B5623B">
      <w:pPr>
        <w:autoSpaceDE w:val="0"/>
        <w:autoSpaceDN w:val="0"/>
        <w:adjustRightInd w:val="0"/>
        <w:spacing w:line="252" w:lineRule="auto"/>
        <w:jc w:val="both"/>
        <w:rPr>
          <w:rFonts w:ascii="Calibri" w:hAnsi="Calibri"/>
        </w:rPr>
      </w:pPr>
    </w:p>
    <w:p w14:paraId="5299D82F" w14:textId="29816E90" w:rsidR="00D50B82" w:rsidRPr="00A617CC" w:rsidRDefault="00A617CC" w:rsidP="00B5623B">
      <w:pPr>
        <w:autoSpaceDE w:val="0"/>
        <w:autoSpaceDN w:val="0"/>
        <w:adjustRightInd w:val="0"/>
        <w:spacing w:line="252" w:lineRule="auto"/>
        <w:jc w:val="both"/>
        <w:rPr>
          <w:rFonts w:ascii="Calibri" w:hAnsi="Calibri" w:cs="Calibri"/>
          <w:b/>
          <w:bCs/>
          <w:color w:val="5B518E"/>
          <w:sz w:val="24"/>
          <w:szCs w:val="24"/>
        </w:rPr>
      </w:pPr>
      <w:bookmarkStart w:id="0" w:name="_Hlk19873924"/>
      <w:r w:rsidRPr="00A617CC">
        <w:rPr>
          <w:rFonts w:ascii="Calibri" w:hAnsi="Calibri" w:cs="Calibri"/>
          <w:b/>
          <w:bCs/>
          <w:color w:val="5B518E"/>
          <w:sz w:val="24"/>
          <w:szCs w:val="24"/>
        </w:rPr>
        <w:t xml:space="preserve">The five-year CPCF settlement </w:t>
      </w:r>
    </w:p>
    <w:bookmarkEnd w:id="0"/>
    <w:p w14:paraId="1E7EA62E" w14:textId="5EEC2BBE" w:rsidR="003E3B3A" w:rsidRDefault="00D50B82" w:rsidP="00B5623B">
      <w:pPr>
        <w:autoSpaceDE w:val="0"/>
        <w:autoSpaceDN w:val="0"/>
        <w:adjustRightInd w:val="0"/>
        <w:spacing w:line="252" w:lineRule="auto"/>
        <w:jc w:val="both"/>
        <w:rPr>
          <w:rFonts w:ascii="Calibri" w:hAnsi="Calibri" w:cs="Calibri"/>
        </w:rPr>
      </w:pPr>
      <w:r w:rsidRPr="00D50B82">
        <w:rPr>
          <w:rFonts w:ascii="Calibri" w:hAnsi="Calibri" w:cs="Calibri"/>
        </w:rPr>
        <w:t>In July 2019</w:t>
      </w:r>
      <w:r w:rsidR="003E3B3A">
        <w:rPr>
          <w:rFonts w:ascii="Calibri" w:hAnsi="Calibri" w:cs="Calibri"/>
        </w:rPr>
        <w:t xml:space="preserve">, PSNC (representing community pharmacies), NHS England &amp; NHS Improvement (NHS E&amp;I) and the Department of Health and Social Care (DHSC) </w:t>
      </w:r>
      <w:r w:rsidRPr="00D50B82">
        <w:rPr>
          <w:rFonts w:ascii="Calibri" w:hAnsi="Calibri" w:cs="Calibri"/>
        </w:rPr>
        <w:t xml:space="preserve">agreed to a five-year deal for community pharmacies, guaranteeing funding levels until 2023/24 and setting out </w:t>
      </w:r>
      <w:r w:rsidR="003E3B3A">
        <w:rPr>
          <w:rFonts w:ascii="Calibri" w:hAnsi="Calibri" w:cs="Calibri"/>
        </w:rPr>
        <w:t xml:space="preserve">how pharmacies will </w:t>
      </w:r>
      <w:r w:rsidR="003E3B3A" w:rsidRPr="003E3B3A">
        <w:rPr>
          <w:rFonts w:ascii="Calibri" w:hAnsi="Calibri" w:cs="Calibri"/>
        </w:rPr>
        <w:t>adapt to provide new services to help people to stay healthy and prevent illness; to support and provide urgent care services; to support patients leaving hospital; and to help patients avoid unnecessary visits to GPs and hospitals.</w:t>
      </w:r>
    </w:p>
    <w:p w14:paraId="4A685661" w14:textId="77777777" w:rsidR="00AF1678" w:rsidRDefault="00AF1678" w:rsidP="00B5623B">
      <w:pPr>
        <w:autoSpaceDE w:val="0"/>
        <w:autoSpaceDN w:val="0"/>
        <w:adjustRightInd w:val="0"/>
        <w:spacing w:line="252" w:lineRule="auto"/>
        <w:jc w:val="both"/>
        <w:rPr>
          <w:rFonts w:ascii="Calibri" w:hAnsi="Calibri" w:cs="Calibri"/>
        </w:rPr>
      </w:pPr>
    </w:p>
    <w:p w14:paraId="796B3334" w14:textId="76EBBDE3" w:rsidR="00A617CC" w:rsidRPr="00A617CC" w:rsidRDefault="00A617CC" w:rsidP="00B5623B">
      <w:pPr>
        <w:autoSpaceDE w:val="0"/>
        <w:autoSpaceDN w:val="0"/>
        <w:adjustRightInd w:val="0"/>
        <w:spacing w:line="252" w:lineRule="auto"/>
        <w:jc w:val="both"/>
        <w:rPr>
          <w:rFonts w:ascii="Calibri" w:hAnsi="Calibri" w:cs="Calibri"/>
          <w:b/>
          <w:bCs/>
          <w:color w:val="5B518E"/>
          <w:sz w:val="24"/>
          <w:szCs w:val="24"/>
        </w:rPr>
      </w:pPr>
      <w:r w:rsidRPr="00A617CC">
        <w:rPr>
          <w:rFonts w:ascii="Calibri" w:hAnsi="Calibri" w:cs="Calibri"/>
          <w:b/>
          <w:bCs/>
          <w:color w:val="5B518E"/>
          <w:sz w:val="24"/>
          <w:szCs w:val="24"/>
        </w:rPr>
        <w:t>New national services in 2019/20</w:t>
      </w:r>
    </w:p>
    <w:p w14:paraId="0F3A1AD0" w14:textId="09E299E3" w:rsidR="00D50B82" w:rsidRPr="00D50B82" w:rsidRDefault="00D50B82" w:rsidP="00B5623B">
      <w:pPr>
        <w:autoSpaceDE w:val="0"/>
        <w:autoSpaceDN w:val="0"/>
        <w:adjustRightInd w:val="0"/>
        <w:spacing w:line="252" w:lineRule="auto"/>
        <w:jc w:val="both"/>
        <w:rPr>
          <w:rFonts w:ascii="Calibri" w:hAnsi="Calibri" w:cs="Calibri"/>
        </w:rPr>
      </w:pPr>
      <w:r w:rsidRPr="00D50B82">
        <w:rPr>
          <w:rFonts w:ascii="Calibri" w:hAnsi="Calibri" w:cs="Calibri"/>
        </w:rPr>
        <w:t>In 2019/20,</w:t>
      </w:r>
      <w:r w:rsidR="00A617CC">
        <w:rPr>
          <w:rFonts w:ascii="Calibri" w:hAnsi="Calibri" w:cs="Calibri"/>
        </w:rPr>
        <w:t xml:space="preserve"> community</w:t>
      </w:r>
      <w:r w:rsidRPr="00D50B82">
        <w:rPr>
          <w:rFonts w:ascii="Calibri" w:hAnsi="Calibri" w:cs="Calibri"/>
        </w:rPr>
        <w:t xml:space="preserve"> pharmacies will be</w:t>
      </w:r>
      <w:r w:rsidR="00AF1678">
        <w:rPr>
          <w:rFonts w:ascii="Calibri" w:hAnsi="Calibri" w:cs="Calibri"/>
        </w:rPr>
        <w:t xml:space="preserve"> commissioned to</w:t>
      </w:r>
      <w:r w:rsidRPr="00D50B82">
        <w:rPr>
          <w:rFonts w:ascii="Calibri" w:hAnsi="Calibri" w:cs="Calibri"/>
        </w:rPr>
        <w:t xml:space="preserve"> provid</w:t>
      </w:r>
      <w:r w:rsidR="00AF1678">
        <w:rPr>
          <w:rFonts w:ascii="Calibri" w:hAnsi="Calibri" w:cs="Calibri"/>
        </w:rPr>
        <w:t>e</w:t>
      </w:r>
      <w:r w:rsidRPr="00D50B82">
        <w:rPr>
          <w:rFonts w:ascii="Calibri" w:hAnsi="Calibri" w:cs="Calibri"/>
        </w:rPr>
        <w:t xml:space="preserve"> two new services:</w:t>
      </w:r>
    </w:p>
    <w:p w14:paraId="43235AEE" w14:textId="77777777" w:rsidR="00D50B82" w:rsidRPr="00D50B82" w:rsidRDefault="00D50B82" w:rsidP="00B5623B">
      <w:pPr>
        <w:autoSpaceDE w:val="0"/>
        <w:autoSpaceDN w:val="0"/>
        <w:adjustRightInd w:val="0"/>
        <w:spacing w:line="252" w:lineRule="auto"/>
        <w:jc w:val="both"/>
        <w:rPr>
          <w:rFonts w:ascii="Calibri" w:hAnsi="Calibri" w:cs="Calibri"/>
        </w:rPr>
      </w:pPr>
    </w:p>
    <w:p w14:paraId="3E642D3C" w14:textId="14E029AA" w:rsidR="00D50B82" w:rsidRPr="00D50B82" w:rsidRDefault="00D50B82" w:rsidP="00B5623B">
      <w:pPr>
        <w:numPr>
          <w:ilvl w:val="0"/>
          <w:numId w:val="11"/>
        </w:numPr>
        <w:autoSpaceDE w:val="0"/>
        <w:autoSpaceDN w:val="0"/>
        <w:adjustRightInd w:val="0"/>
        <w:spacing w:line="252" w:lineRule="auto"/>
        <w:contextualSpacing/>
        <w:jc w:val="both"/>
        <w:rPr>
          <w:rFonts w:ascii="Calibri" w:hAnsi="Calibri" w:cs="Calibri"/>
        </w:rPr>
      </w:pPr>
      <w:r w:rsidRPr="00A617CC">
        <w:rPr>
          <w:rFonts w:ascii="Calibri" w:hAnsi="Calibri" w:cs="Calibri"/>
          <w:b/>
          <w:bCs/>
          <w:color w:val="5B518E"/>
        </w:rPr>
        <w:t>The Community Pharmacist Consultation Service (CPCS)</w:t>
      </w:r>
      <w:r w:rsidR="00AF1678">
        <w:rPr>
          <w:rFonts w:ascii="Calibri" w:hAnsi="Calibri" w:cs="Calibri"/>
          <w:b/>
          <w:bCs/>
          <w:color w:val="5B518E"/>
        </w:rPr>
        <w:t>*</w:t>
      </w:r>
      <w:r w:rsidRPr="00A617CC">
        <w:rPr>
          <w:rFonts w:ascii="Calibri" w:hAnsi="Calibri" w:cs="Calibri"/>
          <w:b/>
          <w:bCs/>
          <w:color w:val="5B518E"/>
        </w:rPr>
        <w:t xml:space="preserve">: </w:t>
      </w:r>
      <w:r w:rsidRPr="00D50B82">
        <w:rPr>
          <w:rFonts w:ascii="Calibri" w:hAnsi="Calibri" w:cs="Calibri"/>
        </w:rPr>
        <w:t xml:space="preserve">This service </w:t>
      </w:r>
      <w:r w:rsidR="0042673F">
        <w:rPr>
          <w:rFonts w:ascii="Calibri" w:hAnsi="Calibri" w:cs="Calibri"/>
        </w:rPr>
        <w:t xml:space="preserve">will </w:t>
      </w:r>
      <w:r w:rsidRPr="00D50B82">
        <w:rPr>
          <w:rFonts w:ascii="Calibri" w:hAnsi="Calibri" w:cs="Calibri"/>
        </w:rPr>
        <w:t xml:space="preserve">relieve pressure on the wider NHS by connecting patients with community pharmacies as a first port of call for minor illness or for the urgent supply of medicines. Pharmacies will offer patients a consultation to help them to manage minor illnesses, or make an ‘emergency supply’ of medicine where a patient has previously been prescribed the medicine. The service will take referrals </w:t>
      </w:r>
      <w:r w:rsidR="0042673F">
        <w:rPr>
          <w:rFonts w:ascii="Calibri" w:hAnsi="Calibri" w:cs="Calibri"/>
        </w:rPr>
        <w:t xml:space="preserve">from </w:t>
      </w:r>
      <w:r w:rsidRPr="00D50B82">
        <w:rPr>
          <w:rFonts w:ascii="Calibri" w:hAnsi="Calibri" w:cs="Calibri"/>
        </w:rPr>
        <w:t xml:space="preserve">NHS 111 </w:t>
      </w:r>
      <w:r w:rsidR="00AF1678">
        <w:rPr>
          <w:rFonts w:ascii="Calibri" w:hAnsi="Calibri" w:cs="Calibri"/>
        </w:rPr>
        <w:t xml:space="preserve">(rather than those patients being directed to GPs or A&amp;E) </w:t>
      </w:r>
      <w:r w:rsidRPr="00D50B82">
        <w:rPr>
          <w:rFonts w:ascii="Calibri" w:hAnsi="Calibri" w:cs="Calibri"/>
        </w:rPr>
        <w:t>with referrals from other settings, such as GP practices</w:t>
      </w:r>
      <w:r w:rsidR="00AF1678">
        <w:rPr>
          <w:rFonts w:ascii="Calibri" w:hAnsi="Calibri" w:cs="Calibri"/>
        </w:rPr>
        <w:t xml:space="preserve"> and NHS 111 online</w:t>
      </w:r>
      <w:r w:rsidRPr="00D50B82">
        <w:rPr>
          <w:rFonts w:ascii="Calibri" w:hAnsi="Calibri" w:cs="Calibri"/>
        </w:rPr>
        <w:t xml:space="preserve">, in future years. </w:t>
      </w:r>
    </w:p>
    <w:p w14:paraId="2428294C" w14:textId="77777777" w:rsidR="00D50B82" w:rsidRPr="00D50B82" w:rsidRDefault="00D50B82" w:rsidP="00B5623B">
      <w:pPr>
        <w:numPr>
          <w:ilvl w:val="0"/>
          <w:numId w:val="11"/>
        </w:numPr>
        <w:autoSpaceDE w:val="0"/>
        <w:autoSpaceDN w:val="0"/>
        <w:adjustRightInd w:val="0"/>
        <w:spacing w:line="252" w:lineRule="auto"/>
        <w:contextualSpacing/>
        <w:jc w:val="both"/>
        <w:rPr>
          <w:rFonts w:ascii="Calibri" w:hAnsi="Calibri" w:cs="Calibri"/>
        </w:rPr>
      </w:pPr>
      <w:r w:rsidRPr="00A617CC">
        <w:rPr>
          <w:rFonts w:ascii="Calibri" w:hAnsi="Calibri" w:cs="Calibri"/>
          <w:b/>
          <w:bCs/>
          <w:color w:val="5B518E"/>
        </w:rPr>
        <w:t>Hepatitis C testing:</w:t>
      </w:r>
      <w:r w:rsidRPr="00A617CC">
        <w:rPr>
          <w:rFonts w:ascii="Calibri" w:hAnsi="Calibri" w:cs="Calibri"/>
          <w:color w:val="5B518E"/>
        </w:rPr>
        <w:t xml:space="preserve"> </w:t>
      </w:r>
      <w:r w:rsidRPr="00D50B82">
        <w:rPr>
          <w:rFonts w:ascii="Calibri" w:hAnsi="Calibri" w:cs="Calibri"/>
        </w:rPr>
        <w:t>Pharmacies will offer testing for people using pharmacy needle and syringe programmes to support the national Hepatitis C elimination programme.</w:t>
      </w:r>
    </w:p>
    <w:p w14:paraId="33C4FB90" w14:textId="77777777" w:rsidR="00D50B82" w:rsidRPr="00AF1678" w:rsidRDefault="00D50B82" w:rsidP="00B5623B">
      <w:pPr>
        <w:autoSpaceDE w:val="0"/>
        <w:autoSpaceDN w:val="0"/>
        <w:adjustRightInd w:val="0"/>
        <w:spacing w:line="252" w:lineRule="auto"/>
        <w:jc w:val="both"/>
        <w:rPr>
          <w:rFonts w:ascii="Calibri" w:hAnsi="Calibri" w:cs="Calibri"/>
          <w:sz w:val="24"/>
          <w:szCs w:val="24"/>
        </w:rPr>
      </w:pPr>
    </w:p>
    <w:p w14:paraId="3A9A06B4" w14:textId="36BA4EAD" w:rsidR="00AF1678" w:rsidRPr="00AF1678" w:rsidRDefault="00AF1678" w:rsidP="00B5623B">
      <w:pPr>
        <w:autoSpaceDE w:val="0"/>
        <w:autoSpaceDN w:val="0"/>
        <w:adjustRightInd w:val="0"/>
        <w:spacing w:line="252" w:lineRule="auto"/>
        <w:jc w:val="both"/>
        <w:rPr>
          <w:rFonts w:ascii="Calibri" w:hAnsi="Calibri" w:cs="Calibri"/>
        </w:rPr>
      </w:pPr>
      <w:r>
        <w:rPr>
          <w:rFonts w:ascii="Calibri" w:hAnsi="Calibri" w:cs="Calibri"/>
          <w:b/>
          <w:bCs/>
          <w:color w:val="5B518E"/>
        </w:rPr>
        <w:lastRenderedPageBreak/>
        <w:t>*</w:t>
      </w:r>
      <w:r w:rsidRPr="00AF1678">
        <w:rPr>
          <w:rFonts w:ascii="Calibri" w:hAnsi="Calibri" w:cs="Calibri"/>
        </w:rPr>
        <w:t xml:space="preserve">This service brings together the </w:t>
      </w:r>
      <w:r>
        <w:rPr>
          <w:rFonts w:ascii="Calibri" w:hAnsi="Calibri" w:cs="Calibri"/>
        </w:rPr>
        <w:t xml:space="preserve">existing national NHS Urgent Medicine Supply Advanced Service (NUMSAS) and local pilots of the Digital Minor Illness Referral Service (DMIRS). </w:t>
      </w:r>
      <w:bookmarkStart w:id="1" w:name="_GoBack"/>
      <w:bookmarkEnd w:id="1"/>
    </w:p>
    <w:p w14:paraId="144A90F9" w14:textId="77777777" w:rsidR="00AF1678" w:rsidRDefault="00AF1678" w:rsidP="00B5623B">
      <w:pPr>
        <w:autoSpaceDE w:val="0"/>
        <w:autoSpaceDN w:val="0"/>
        <w:adjustRightInd w:val="0"/>
        <w:spacing w:line="252" w:lineRule="auto"/>
        <w:jc w:val="both"/>
        <w:rPr>
          <w:rFonts w:ascii="Calibri" w:hAnsi="Calibri" w:cs="Calibri"/>
          <w:b/>
          <w:bCs/>
          <w:color w:val="5B518E"/>
          <w:sz w:val="24"/>
          <w:szCs w:val="24"/>
        </w:rPr>
      </w:pPr>
    </w:p>
    <w:p w14:paraId="498BC50D" w14:textId="6F603F19" w:rsidR="00A617CC" w:rsidRDefault="00AF1678" w:rsidP="00B5623B">
      <w:pPr>
        <w:autoSpaceDE w:val="0"/>
        <w:autoSpaceDN w:val="0"/>
        <w:adjustRightInd w:val="0"/>
        <w:spacing w:line="252" w:lineRule="auto"/>
        <w:jc w:val="both"/>
        <w:rPr>
          <w:rFonts w:ascii="Calibri" w:hAnsi="Calibri" w:cs="Calibri"/>
          <w:b/>
          <w:bCs/>
          <w:color w:val="5B518E"/>
          <w:sz w:val="24"/>
          <w:szCs w:val="24"/>
        </w:rPr>
      </w:pPr>
      <w:r w:rsidRPr="00AF1678">
        <w:rPr>
          <w:rFonts w:ascii="Calibri" w:hAnsi="Calibri" w:cs="Calibri"/>
          <w:b/>
          <w:bCs/>
          <w:color w:val="5B518E"/>
          <w:sz w:val="24"/>
          <w:szCs w:val="24"/>
        </w:rPr>
        <w:t>Other changes in 2019/20</w:t>
      </w:r>
    </w:p>
    <w:p w14:paraId="55E0BBFF" w14:textId="04322561" w:rsidR="003E3B3A" w:rsidRDefault="003E3B3A" w:rsidP="00B5623B">
      <w:pPr>
        <w:pStyle w:val="paragraph"/>
        <w:spacing w:before="0" w:beforeAutospacing="0" w:after="0" w:afterAutospacing="0" w:line="252" w:lineRule="auto"/>
        <w:jc w:val="both"/>
        <w:textAlignment w:val="baseline"/>
        <w:rPr>
          <w:rStyle w:val="normaltextrun"/>
        </w:rPr>
      </w:pPr>
      <w:r>
        <w:rPr>
          <w:rStyle w:val="normaltextrun"/>
        </w:rPr>
        <w:t xml:space="preserve">To free up capacity for these new services, the NHS is decommissioning the Medicines Use Review (MUR) service from community pharmacies. The service is being phased out, so pharmacies will be able to offer a limited number of MURs in 2019/20, and again in 2020/21, after which none will be offered. </w:t>
      </w:r>
    </w:p>
    <w:p w14:paraId="64470771" w14:textId="66523C9A" w:rsidR="003E3B3A" w:rsidRDefault="003E3B3A" w:rsidP="003E3B3A">
      <w:pPr>
        <w:pStyle w:val="paragraph"/>
        <w:textAlignment w:val="baseline"/>
        <w:rPr>
          <w:rStyle w:val="normaltextrun"/>
        </w:rPr>
      </w:pPr>
      <w:r>
        <w:rPr>
          <w:rStyle w:val="normaltextrun"/>
        </w:rPr>
        <w:t xml:space="preserve">There will however be </w:t>
      </w:r>
      <w:r>
        <w:t xml:space="preserve">an </w:t>
      </w:r>
      <w:r w:rsidRPr="003E3B3A">
        <w:t>extension of the reach of the six mandated public health campaigns that community pharmacies have to take part in</w:t>
      </w:r>
      <w:r>
        <w:t xml:space="preserve">, and many </w:t>
      </w:r>
      <w:r w:rsidR="007141D4">
        <w:rPr>
          <w:rStyle w:val="normaltextrun"/>
        </w:rPr>
        <w:t xml:space="preserve">community pharmacies will also choose to take part in the </w:t>
      </w:r>
      <w:r w:rsidR="007141D4" w:rsidRPr="003E3B3A">
        <w:rPr>
          <w:rStyle w:val="normaltextrun"/>
          <w:b/>
          <w:bCs/>
          <w:color w:val="5B518E"/>
        </w:rPr>
        <w:t>Pharmacy Quality Scheme (PQS)</w:t>
      </w:r>
      <w:r w:rsidRPr="003E3B3A">
        <w:rPr>
          <w:rStyle w:val="normaltextrun"/>
          <w:b/>
          <w:bCs/>
          <w:color w:val="5B518E"/>
        </w:rPr>
        <w:t>.</w:t>
      </w:r>
      <w:r w:rsidR="007141D4" w:rsidRPr="003E3B3A">
        <w:rPr>
          <w:rStyle w:val="normaltextrun"/>
          <w:color w:val="5B518E"/>
        </w:rPr>
        <w:t xml:space="preserve"> </w:t>
      </w:r>
      <w:r w:rsidR="007141D4">
        <w:rPr>
          <w:rStyle w:val="normaltextrun"/>
        </w:rPr>
        <w:t xml:space="preserve">This year, this </w:t>
      </w:r>
      <w:r>
        <w:rPr>
          <w:rStyle w:val="normaltextrun"/>
        </w:rPr>
        <w:t xml:space="preserve">may </w:t>
      </w:r>
      <w:r w:rsidR="007141D4">
        <w:rPr>
          <w:rStyle w:val="normaltextrun"/>
        </w:rPr>
        <w:t>involve them</w:t>
      </w:r>
      <w:r>
        <w:rPr>
          <w:rStyle w:val="normaltextrun"/>
        </w:rPr>
        <w:t>:</w:t>
      </w:r>
    </w:p>
    <w:p w14:paraId="34292D2A" w14:textId="77777777" w:rsidR="003E3B3A" w:rsidRDefault="003E3B3A" w:rsidP="003E3B3A">
      <w:pPr>
        <w:pStyle w:val="paragraph"/>
        <w:numPr>
          <w:ilvl w:val="0"/>
          <w:numId w:val="16"/>
        </w:numPr>
        <w:textAlignment w:val="baseline"/>
        <w:rPr>
          <w:rStyle w:val="normaltextrun"/>
        </w:rPr>
      </w:pPr>
      <w:r>
        <w:rPr>
          <w:rStyle w:val="normaltextrun"/>
        </w:rPr>
        <w:t>P</w:t>
      </w:r>
      <w:r w:rsidR="007141D4">
        <w:rPr>
          <w:rStyle w:val="normaltextrun"/>
        </w:rPr>
        <w:t xml:space="preserve">reparing for engagement with Primary Care Networks (PCNs); </w:t>
      </w:r>
    </w:p>
    <w:p w14:paraId="09538E45" w14:textId="77777777" w:rsidR="003E3B3A" w:rsidRDefault="003E3B3A" w:rsidP="003E3B3A">
      <w:pPr>
        <w:pStyle w:val="paragraph"/>
        <w:numPr>
          <w:ilvl w:val="0"/>
          <w:numId w:val="16"/>
        </w:numPr>
        <w:textAlignment w:val="baseline"/>
        <w:rPr>
          <w:rStyle w:val="normaltextrun"/>
        </w:rPr>
      </w:pPr>
      <w:r>
        <w:rPr>
          <w:rStyle w:val="normaltextrun"/>
        </w:rPr>
        <w:t>C</w:t>
      </w:r>
      <w:r w:rsidR="007141D4">
        <w:rPr>
          <w:rStyle w:val="normaltextrun"/>
        </w:rPr>
        <w:t>arrying out audits on prescribing safety around lithium, on pregnancy prevention for women taking valproate, and on the use of non-steroidal anti-inflammatory drugs (NSAIDs)</w:t>
      </w:r>
      <w:r>
        <w:rPr>
          <w:rStyle w:val="normaltextrun"/>
        </w:rPr>
        <w:t>;</w:t>
      </w:r>
    </w:p>
    <w:p w14:paraId="131EF7CD" w14:textId="77777777" w:rsidR="003E3B3A" w:rsidRDefault="003E3B3A" w:rsidP="003E3B3A">
      <w:pPr>
        <w:pStyle w:val="paragraph"/>
        <w:numPr>
          <w:ilvl w:val="0"/>
          <w:numId w:val="16"/>
        </w:numPr>
        <w:textAlignment w:val="baseline"/>
        <w:rPr>
          <w:rStyle w:val="normaltextrun"/>
        </w:rPr>
      </w:pPr>
      <w:r>
        <w:rPr>
          <w:rStyle w:val="normaltextrun"/>
        </w:rPr>
        <w:t>C</w:t>
      </w:r>
      <w:r w:rsidR="007141D4">
        <w:rPr>
          <w:rStyle w:val="normaltextrun"/>
        </w:rPr>
        <w:t>hecking with patients with diabetes whether they have had annual foot and eye checks</w:t>
      </w:r>
      <w:r>
        <w:rPr>
          <w:rStyle w:val="normaltextrun"/>
        </w:rPr>
        <w:t>;</w:t>
      </w:r>
    </w:p>
    <w:p w14:paraId="4E7C4230" w14:textId="77777777" w:rsidR="003E3B3A" w:rsidRDefault="003E3B3A" w:rsidP="003E3B3A">
      <w:pPr>
        <w:pStyle w:val="paragraph"/>
        <w:numPr>
          <w:ilvl w:val="0"/>
          <w:numId w:val="16"/>
        </w:numPr>
        <w:textAlignment w:val="baseline"/>
        <w:rPr>
          <w:rStyle w:val="normaltextrun"/>
        </w:rPr>
      </w:pPr>
      <w:r>
        <w:rPr>
          <w:rStyle w:val="normaltextrun"/>
        </w:rPr>
        <w:t>R</w:t>
      </w:r>
      <w:r w:rsidR="007141D4">
        <w:rPr>
          <w:rStyle w:val="normaltextrun"/>
        </w:rPr>
        <w:t xml:space="preserve">educing the volume of Sugar Sweetened Beverages (SSB) sold to 10% or less; </w:t>
      </w:r>
    </w:p>
    <w:p w14:paraId="08382657" w14:textId="642E34E3" w:rsidR="003E3B3A" w:rsidRDefault="003E3B3A" w:rsidP="003E3B3A">
      <w:pPr>
        <w:pStyle w:val="paragraph"/>
        <w:numPr>
          <w:ilvl w:val="0"/>
          <w:numId w:val="16"/>
        </w:numPr>
        <w:textAlignment w:val="baseline"/>
        <w:rPr>
          <w:rStyle w:val="normaltextrun"/>
        </w:rPr>
      </w:pPr>
      <w:r>
        <w:rPr>
          <w:rStyle w:val="normaltextrun"/>
        </w:rPr>
        <w:t>C</w:t>
      </w:r>
      <w:r w:rsidR="007141D4">
        <w:rPr>
          <w:rStyle w:val="normaltextrun"/>
        </w:rPr>
        <w:t>ompleting training and assessment on look-alike, sound-alike (LASA) errors</w:t>
      </w:r>
      <w:r>
        <w:rPr>
          <w:rStyle w:val="normaltextrun"/>
        </w:rPr>
        <w:t>;</w:t>
      </w:r>
    </w:p>
    <w:p w14:paraId="6774D5AD" w14:textId="77777777" w:rsidR="003E3B3A" w:rsidRDefault="003E3B3A" w:rsidP="003E3B3A">
      <w:pPr>
        <w:pStyle w:val="paragraph"/>
        <w:numPr>
          <w:ilvl w:val="0"/>
          <w:numId w:val="16"/>
        </w:numPr>
        <w:textAlignment w:val="baseline"/>
        <w:rPr>
          <w:rStyle w:val="normaltextrun"/>
        </w:rPr>
      </w:pPr>
      <w:r>
        <w:rPr>
          <w:rStyle w:val="normaltextrun"/>
        </w:rPr>
        <w:t>U</w:t>
      </w:r>
      <w:r w:rsidR="007141D4">
        <w:rPr>
          <w:rStyle w:val="normaltextrun"/>
        </w:rPr>
        <w:t xml:space="preserve">pdating risk reviews; </w:t>
      </w:r>
    </w:p>
    <w:p w14:paraId="784EE77A" w14:textId="77777777" w:rsidR="003E3B3A" w:rsidRDefault="003E3B3A" w:rsidP="003E3B3A">
      <w:pPr>
        <w:pStyle w:val="paragraph"/>
        <w:numPr>
          <w:ilvl w:val="0"/>
          <w:numId w:val="16"/>
        </w:numPr>
        <w:textAlignment w:val="baseline"/>
        <w:rPr>
          <w:rStyle w:val="normaltextrun"/>
        </w:rPr>
      </w:pPr>
      <w:r>
        <w:rPr>
          <w:rStyle w:val="normaltextrun"/>
        </w:rPr>
        <w:t>C</w:t>
      </w:r>
      <w:r w:rsidR="007141D4">
        <w:rPr>
          <w:rStyle w:val="normaltextrun"/>
        </w:rPr>
        <w:t xml:space="preserve">ompleting sepsis online training and assessment </w:t>
      </w:r>
      <w:r>
        <w:rPr>
          <w:rStyle w:val="normaltextrun"/>
        </w:rPr>
        <w:t xml:space="preserve">along </w:t>
      </w:r>
      <w:r w:rsidR="007141D4">
        <w:rPr>
          <w:rStyle w:val="normaltextrun"/>
        </w:rPr>
        <w:t xml:space="preserve">with risk mitigation; and </w:t>
      </w:r>
    </w:p>
    <w:p w14:paraId="7AAC05EE" w14:textId="2A9B1E29" w:rsidR="008923D5" w:rsidRPr="003E3B3A" w:rsidRDefault="003E3B3A" w:rsidP="003E3B3A">
      <w:pPr>
        <w:pStyle w:val="paragraph"/>
        <w:numPr>
          <w:ilvl w:val="0"/>
          <w:numId w:val="16"/>
        </w:numPr>
        <w:textAlignment w:val="baseline"/>
      </w:pPr>
      <w:r>
        <w:rPr>
          <w:rStyle w:val="normaltextrun"/>
        </w:rPr>
        <w:t>Co</w:t>
      </w:r>
      <w:r w:rsidR="007141D4">
        <w:rPr>
          <w:rStyle w:val="normaltextrun"/>
        </w:rPr>
        <w:t>mpleting a Dementia Friendly environment standards checklist.</w:t>
      </w:r>
    </w:p>
    <w:p w14:paraId="5A61A2A8" w14:textId="40E31B0A" w:rsidR="007141D4" w:rsidRPr="00AF1678" w:rsidRDefault="007141D4" w:rsidP="00B5623B">
      <w:pPr>
        <w:autoSpaceDE w:val="0"/>
        <w:autoSpaceDN w:val="0"/>
        <w:adjustRightInd w:val="0"/>
        <w:spacing w:line="252" w:lineRule="auto"/>
        <w:jc w:val="both"/>
        <w:rPr>
          <w:rFonts w:ascii="Calibri" w:hAnsi="Calibri" w:cs="Calibri"/>
          <w:b/>
          <w:bCs/>
          <w:color w:val="5B518E"/>
          <w:sz w:val="24"/>
          <w:szCs w:val="24"/>
        </w:rPr>
      </w:pPr>
      <w:r>
        <w:rPr>
          <w:rFonts w:ascii="Calibri" w:hAnsi="Calibri" w:cs="Calibri"/>
          <w:b/>
          <w:bCs/>
          <w:color w:val="5B518E"/>
          <w:sz w:val="24"/>
          <w:szCs w:val="24"/>
        </w:rPr>
        <w:t>Changes from April 2020</w:t>
      </w:r>
    </w:p>
    <w:p w14:paraId="087F1158" w14:textId="3E0FBE2E" w:rsidR="0042504B" w:rsidRPr="007141D4" w:rsidRDefault="007141D4" w:rsidP="003E3B3A">
      <w:pPr>
        <w:autoSpaceDE w:val="0"/>
        <w:autoSpaceDN w:val="0"/>
        <w:adjustRightInd w:val="0"/>
        <w:spacing w:line="252" w:lineRule="auto"/>
        <w:jc w:val="both"/>
        <w:rPr>
          <w:rFonts w:ascii="Calibri" w:hAnsi="Calibri" w:cs="Calibri"/>
        </w:rPr>
      </w:pPr>
      <w:r w:rsidRPr="007141D4">
        <w:rPr>
          <w:rFonts w:ascii="Calibri" w:hAnsi="Calibri" w:cs="Calibri"/>
        </w:rPr>
        <w:t xml:space="preserve">From April 2020, all pharmacies will be required to be able to process electronic prescriptions and to have attained </w:t>
      </w:r>
      <w:r w:rsidRPr="003E3B3A">
        <w:rPr>
          <w:rFonts w:ascii="Calibri" w:hAnsi="Calibri" w:cs="Calibri"/>
          <w:b/>
          <w:bCs/>
          <w:color w:val="5B518E"/>
        </w:rPr>
        <w:t xml:space="preserve">Healthy Living Pharmacy </w:t>
      </w:r>
      <w:r w:rsidR="0042504B" w:rsidRPr="003E3B3A">
        <w:rPr>
          <w:rFonts w:ascii="Calibri" w:hAnsi="Calibri" w:cs="Calibri"/>
          <w:b/>
          <w:bCs/>
          <w:color w:val="5B518E"/>
        </w:rPr>
        <w:t>(HLP)</w:t>
      </w:r>
      <w:r w:rsidR="0042504B" w:rsidRPr="003E3B3A">
        <w:rPr>
          <w:rFonts w:ascii="Calibri" w:hAnsi="Calibri" w:cs="Calibri"/>
          <w:color w:val="5B518E"/>
        </w:rPr>
        <w:t xml:space="preserve"> </w:t>
      </w:r>
      <w:r w:rsidRPr="007141D4">
        <w:rPr>
          <w:rFonts w:ascii="Calibri" w:hAnsi="Calibri" w:cs="Calibri"/>
        </w:rPr>
        <w:t xml:space="preserve">Level 1 status. </w:t>
      </w:r>
      <w:r w:rsidR="0042504B">
        <w:rPr>
          <w:rFonts w:ascii="Calibri" w:hAnsi="Calibri" w:cs="Calibri"/>
        </w:rPr>
        <w:t xml:space="preserve">Accreditation as an HLP will mean that </w:t>
      </w:r>
      <w:r w:rsidR="003E3B3A">
        <w:rPr>
          <w:rFonts w:ascii="Calibri" w:hAnsi="Calibri" w:cs="Calibri"/>
        </w:rPr>
        <w:t>they</w:t>
      </w:r>
      <w:r w:rsidR="0042504B">
        <w:rPr>
          <w:rFonts w:ascii="Calibri" w:hAnsi="Calibri" w:cs="Calibri"/>
        </w:rPr>
        <w:t xml:space="preserve"> are </w:t>
      </w:r>
      <w:r w:rsidRPr="007141D4">
        <w:rPr>
          <w:rFonts w:ascii="Calibri" w:hAnsi="Calibri" w:cs="Calibri"/>
        </w:rPr>
        <w:t xml:space="preserve">local hubs to promote health, wellbeing and </w:t>
      </w:r>
      <w:r w:rsidR="0042504B">
        <w:rPr>
          <w:rFonts w:ascii="Calibri" w:hAnsi="Calibri" w:cs="Calibri"/>
        </w:rPr>
        <w:t>s</w:t>
      </w:r>
      <w:r w:rsidRPr="007141D4">
        <w:rPr>
          <w:rFonts w:ascii="Calibri" w:hAnsi="Calibri" w:cs="Calibri"/>
        </w:rPr>
        <w:t>elf-care and provid</w:t>
      </w:r>
      <w:r w:rsidR="0042504B">
        <w:rPr>
          <w:rFonts w:ascii="Calibri" w:hAnsi="Calibri" w:cs="Calibri"/>
        </w:rPr>
        <w:t>ing</w:t>
      </w:r>
      <w:r w:rsidRPr="007141D4">
        <w:rPr>
          <w:rFonts w:ascii="Calibri" w:hAnsi="Calibri" w:cs="Calibri"/>
        </w:rPr>
        <w:t xml:space="preserve"> services to prevent ill-health. </w:t>
      </w:r>
      <w:r w:rsidR="003E3B3A">
        <w:rPr>
          <w:rFonts w:ascii="Calibri" w:hAnsi="Calibri" w:cs="Calibri"/>
        </w:rPr>
        <w:t>As well</w:t>
      </w:r>
      <w:r w:rsidR="0042504B">
        <w:rPr>
          <w:rFonts w:ascii="Calibri" w:hAnsi="Calibri" w:cs="Calibri"/>
        </w:rPr>
        <w:t xml:space="preserve"> as the further development of the CPCS service</w:t>
      </w:r>
      <w:r w:rsidR="003E3B3A">
        <w:rPr>
          <w:rFonts w:ascii="Calibri" w:hAnsi="Calibri" w:cs="Calibri"/>
        </w:rPr>
        <w:t xml:space="preserve"> to include referrals from GP practices</w:t>
      </w:r>
      <w:r w:rsidR="0042673F">
        <w:rPr>
          <w:rFonts w:ascii="Calibri" w:hAnsi="Calibri" w:cs="Calibri"/>
        </w:rPr>
        <w:t>,</w:t>
      </w:r>
      <w:r w:rsidR="003E3B3A">
        <w:rPr>
          <w:rFonts w:ascii="Calibri" w:hAnsi="Calibri" w:cs="Calibri"/>
        </w:rPr>
        <w:t xml:space="preserve"> in 2020/21</w:t>
      </w:r>
      <w:r w:rsidR="0042504B">
        <w:rPr>
          <w:rFonts w:ascii="Calibri" w:hAnsi="Calibri" w:cs="Calibri"/>
        </w:rPr>
        <w:t xml:space="preserve"> the NHS wants to pilot</w:t>
      </w:r>
      <w:r w:rsidR="003E3B3A">
        <w:rPr>
          <w:rFonts w:ascii="Calibri" w:hAnsi="Calibri" w:cs="Calibri"/>
        </w:rPr>
        <w:t xml:space="preserve"> a new</w:t>
      </w:r>
      <w:r w:rsidR="0042504B" w:rsidRPr="0042504B">
        <w:rPr>
          <w:rFonts w:ascii="Calibri" w:hAnsi="Calibri" w:cs="Calibri"/>
          <w:b/>
          <w:bCs/>
          <w:color w:val="5B518E"/>
        </w:rPr>
        <w:t xml:space="preserve"> medicines reconciliation service</w:t>
      </w:r>
      <w:r w:rsidR="003E3B3A">
        <w:rPr>
          <w:rFonts w:ascii="Calibri" w:hAnsi="Calibri" w:cs="Calibri"/>
          <w:b/>
          <w:bCs/>
          <w:color w:val="5B518E"/>
        </w:rPr>
        <w:t xml:space="preserve">. </w:t>
      </w:r>
      <w:r w:rsidR="003E3B3A">
        <w:rPr>
          <w:rFonts w:ascii="Calibri" w:hAnsi="Calibri" w:cs="Calibri"/>
        </w:rPr>
        <w:t>Through this service, p</w:t>
      </w:r>
      <w:r w:rsidR="0042504B" w:rsidRPr="0042504B">
        <w:rPr>
          <w:rFonts w:ascii="Calibri" w:hAnsi="Calibri" w:cs="Calibri"/>
        </w:rPr>
        <w:t>harmacies</w:t>
      </w:r>
      <w:r w:rsidR="0042504B">
        <w:rPr>
          <w:rFonts w:ascii="Calibri" w:hAnsi="Calibri" w:cs="Calibri"/>
        </w:rPr>
        <w:t xml:space="preserve"> will</w:t>
      </w:r>
      <w:r w:rsidR="0042504B" w:rsidRPr="0042504B">
        <w:rPr>
          <w:rFonts w:ascii="Calibri" w:hAnsi="Calibri" w:cs="Calibri"/>
        </w:rPr>
        <w:t xml:space="preserve"> ensure changes to medicines made in secondary care are implemented appropriately when patients are discharged back into the community. </w:t>
      </w:r>
    </w:p>
    <w:p w14:paraId="0D15C22F" w14:textId="77777777" w:rsidR="00A617CC" w:rsidRDefault="00A617CC" w:rsidP="00B5623B">
      <w:pPr>
        <w:autoSpaceDE w:val="0"/>
        <w:autoSpaceDN w:val="0"/>
        <w:adjustRightInd w:val="0"/>
        <w:spacing w:line="252" w:lineRule="auto"/>
        <w:jc w:val="both"/>
        <w:rPr>
          <w:rFonts w:ascii="Calibri" w:hAnsi="Calibri" w:cs="Calibri"/>
        </w:rPr>
      </w:pPr>
    </w:p>
    <w:p w14:paraId="58F30750" w14:textId="51E130B9" w:rsidR="00AF1678" w:rsidRPr="007141D4" w:rsidRDefault="007141D4" w:rsidP="00B5623B">
      <w:pPr>
        <w:autoSpaceDE w:val="0"/>
        <w:autoSpaceDN w:val="0"/>
        <w:adjustRightInd w:val="0"/>
        <w:spacing w:line="252" w:lineRule="auto"/>
        <w:jc w:val="both"/>
        <w:rPr>
          <w:rFonts w:ascii="Calibri" w:hAnsi="Calibri" w:cs="Calibri"/>
          <w:b/>
          <w:bCs/>
          <w:color w:val="5B518E"/>
          <w:sz w:val="24"/>
          <w:szCs w:val="24"/>
        </w:rPr>
      </w:pPr>
      <w:r>
        <w:rPr>
          <w:rFonts w:ascii="Calibri" w:hAnsi="Calibri" w:cs="Calibri"/>
          <w:b/>
          <w:bCs/>
          <w:color w:val="5B518E"/>
          <w:sz w:val="24"/>
          <w:szCs w:val="24"/>
        </w:rPr>
        <w:t>Other future pharmacy service developments</w:t>
      </w:r>
    </w:p>
    <w:p w14:paraId="3EB1B921" w14:textId="7CD52A02" w:rsidR="008923D5" w:rsidRDefault="0042673F" w:rsidP="008923D5">
      <w:pPr>
        <w:autoSpaceDE w:val="0"/>
        <w:autoSpaceDN w:val="0"/>
        <w:adjustRightInd w:val="0"/>
        <w:spacing w:line="252" w:lineRule="auto"/>
        <w:jc w:val="both"/>
        <w:rPr>
          <w:rFonts w:ascii="Calibri" w:hAnsi="Calibri" w:cs="Calibri"/>
        </w:rPr>
      </w:pPr>
      <w:r>
        <w:rPr>
          <w:rFonts w:ascii="Calibri" w:hAnsi="Calibri" w:cs="Calibri"/>
        </w:rPr>
        <w:t>In the future, as p</w:t>
      </w:r>
      <w:r w:rsidR="00D50B82" w:rsidRPr="00D50B82">
        <w:rPr>
          <w:rFonts w:ascii="Calibri" w:hAnsi="Calibri" w:cs="Calibri"/>
        </w:rPr>
        <w:t xml:space="preserve">art of the five-year deal, community pharmacies </w:t>
      </w:r>
      <w:r>
        <w:rPr>
          <w:rFonts w:ascii="Calibri" w:hAnsi="Calibri" w:cs="Calibri"/>
        </w:rPr>
        <w:t>may</w:t>
      </w:r>
      <w:r w:rsidR="00D50B82" w:rsidRPr="00D50B82">
        <w:rPr>
          <w:rFonts w:ascii="Calibri" w:hAnsi="Calibri" w:cs="Calibri"/>
        </w:rPr>
        <w:t xml:space="preserve"> also be able to support the appropriate use of medicines through</w:t>
      </w:r>
      <w:r w:rsidR="003E3B3A">
        <w:rPr>
          <w:rFonts w:ascii="Calibri" w:hAnsi="Calibri" w:cs="Calibri"/>
        </w:rPr>
        <w:t xml:space="preserve"> an </w:t>
      </w:r>
      <w:r w:rsidR="003E3B3A" w:rsidRPr="003E3B3A">
        <w:rPr>
          <w:rFonts w:ascii="Calibri" w:hAnsi="Calibri" w:cs="Calibri"/>
        </w:rPr>
        <w:t>e</w:t>
      </w:r>
      <w:r w:rsidR="00D50B82" w:rsidRPr="003E3B3A">
        <w:rPr>
          <w:rFonts w:ascii="Calibri" w:hAnsi="Calibri" w:cs="Calibri"/>
        </w:rPr>
        <w:t>xpansion of the</w:t>
      </w:r>
      <w:r w:rsidR="00D50B82" w:rsidRPr="003E3B3A">
        <w:rPr>
          <w:rFonts w:ascii="Calibri" w:hAnsi="Calibri" w:cs="Calibri"/>
          <w:b/>
          <w:bCs/>
        </w:rPr>
        <w:t xml:space="preserve"> </w:t>
      </w:r>
      <w:r w:rsidR="00D50B82" w:rsidRPr="007141D4">
        <w:rPr>
          <w:rFonts w:ascii="Calibri" w:hAnsi="Calibri" w:cs="Calibri"/>
          <w:b/>
          <w:bCs/>
          <w:color w:val="5B518E"/>
        </w:rPr>
        <w:t>New Medicine Service (NMS</w:t>
      </w:r>
      <w:r>
        <w:rPr>
          <w:rFonts w:ascii="Calibri" w:hAnsi="Calibri" w:cs="Calibri"/>
          <w:b/>
          <w:bCs/>
          <w:color w:val="5B518E"/>
        </w:rPr>
        <w:t xml:space="preserve">) </w:t>
      </w:r>
      <w:r w:rsidRPr="0042673F">
        <w:rPr>
          <w:rFonts w:ascii="Calibri" w:hAnsi="Calibri" w:cs="Calibri"/>
        </w:rPr>
        <w:t>to other conditions</w:t>
      </w:r>
      <w:r w:rsidR="00D50B82" w:rsidRPr="0042673F">
        <w:rPr>
          <w:rFonts w:ascii="Calibri" w:hAnsi="Calibri" w:cs="Calibri"/>
        </w:rPr>
        <w:t xml:space="preserve">. </w:t>
      </w:r>
      <w:r w:rsidR="00D50B82" w:rsidRPr="00D50B82">
        <w:rPr>
          <w:rFonts w:ascii="Calibri" w:hAnsi="Calibri" w:cs="Calibri"/>
        </w:rPr>
        <w:t xml:space="preserve">In addition, the NHS </w:t>
      </w:r>
      <w:r w:rsidR="007141D4">
        <w:rPr>
          <w:rFonts w:ascii="Calibri" w:hAnsi="Calibri" w:cs="Calibri"/>
        </w:rPr>
        <w:t>will use the national Pharmacy Integration Fund (</w:t>
      </w:r>
      <w:proofErr w:type="spellStart"/>
      <w:r w:rsidR="007141D4">
        <w:rPr>
          <w:rFonts w:ascii="Calibri" w:hAnsi="Calibri" w:cs="Calibri"/>
        </w:rPr>
        <w:t>PhIF</w:t>
      </w:r>
      <w:proofErr w:type="spellEnd"/>
      <w:r w:rsidR="007141D4">
        <w:rPr>
          <w:rFonts w:ascii="Calibri" w:hAnsi="Calibri" w:cs="Calibri"/>
        </w:rPr>
        <w:t>) to</w:t>
      </w:r>
      <w:r w:rsidR="00D50B82" w:rsidRPr="00D50B82">
        <w:rPr>
          <w:rFonts w:ascii="Calibri" w:hAnsi="Calibri" w:cs="Calibri"/>
        </w:rPr>
        <w:t xml:space="preserve"> pilot services </w:t>
      </w:r>
      <w:r>
        <w:rPr>
          <w:rFonts w:ascii="Calibri" w:hAnsi="Calibri" w:cs="Calibri"/>
        </w:rPr>
        <w:t xml:space="preserve">for potential </w:t>
      </w:r>
      <w:r w:rsidR="00D50B82" w:rsidRPr="00D50B82">
        <w:rPr>
          <w:rFonts w:ascii="Calibri" w:hAnsi="Calibri" w:cs="Calibri"/>
        </w:rPr>
        <w:t>roll out</w:t>
      </w:r>
      <w:r>
        <w:rPr>
          <w:rFonts w:ascii="Calibri" w:hAnsi="Calibri" w:cs="Calibri"/>
        </w:rPr>
        <w:t>. These include:</w:t>
      </w:r>
    </w:p>
    <w:p w14:paraId="3FA77F1F" w14:textId="77777777" w:rsidR="0042673F" w:rsidRDefault="0042673F" w:rsidP="008923D5">
      <w:pPr>
        <w:autoSpaceDE w:val="0"/>
        <w:autoSpaceDN w:val="0"/>
        <w:adjustRightInd w:val="0"/>
        <w:spacing w:line="252" w:lineRule="auto"/>
        <w:jc w:val="both"/>
        <w:rPr>
          <w:rFonts w:ascii="Calibri" w:hAnsi="Calibri" w:cs="Calibri"/>
        </w:rPr>
      </w:pPr>
    </w:p>
    <w:p w14:paraId="54BB95AD" w14:textId="511F73FE" w:rsidR="00D50B82" w:rsidRPr="00D50B82" w:rsidRDefault="00D50B82" w:rsidP="00B5623B">
      <w:pPr>
        <w:numPr>
          <w:ilvl w:val="0"/>
          <w:numId w:val="10"/>
        </w:numPr>
        <w:autoSpaceDE w:val="0"/>
        <w:autoSpaceDN w:val="0"/>
        <w:adjustRightInd w:val="0"/>
        <w:spacing w:line="252" w:lineRule="auto"/>
        <w:contextualSpacing/>
        <w:jc w:val="both"/>
        <w:rPr>
          <w:rFonts w:ascii="Calibri" w:hAnsi="Calibri" w:cs="Calibri"/>
        </w:rPr>
      </w:pPr>
      <w:r w:rsidRPr="00D50B82">
        <w:rPr>
          <w:rFonts w:ascii="Calibri" w:hAnsi="Calibri" w:cs="Calibri"/>
        </w:rPr>
        <w:t xml:space="preserve">A model for detecting undiagnosed cardiovascular disease (CVD); </w:t>
      </w:r>
    </w:p>
    <w:p w14:paraId="3B69E417" w14:textId="77777777" w:rsidR="00D50B82" w:rsidRPr="00D50B82" w:rsidRDefault="00D50B82" w:rsidP="00B5623B">
      <w:pPr>
        <w:numPr>
          <w:ilvl w:val="0"/>
          <w:numId w:val="10"/>
        </w:numPr>
        <w:spacing w:line="252" w:lineRule="auto"/>
        <w:contextualSpacing/>
        <w:jc w:val="both"/>
        <w:rPr>
          <w:rFonts w:ascii="Calibri" w:hAnsi="Calibri" w:cs="Calibri"/>
        </w:rPr>
      </w:pPr>
      <w:r w:rsidRPr="00D50B82">
        <w:rPr>
          <w:rFonts w:ascii="Calibri" w:hAnsi="Calibri" w:cs="Calibri"/>
        </w:rPr>
        <w:t xml:space="preserve">Stop smoking referrals from secondary care to community pharmacy; </w:t>
      </w:r>
    </w:p>
    <w:p w14:paraId="686022D1" w14:textId="6D5859D7" w:rsidR="00D50B82" w:rsidRPr="00D50B82" w:rsidRDefault="00D50B82" w:rsidP="00B5623B">
      <w:pPr>
        <w:numPr>
          <w:ilvl w:val="0"/>
          <w:numId w:val="10"/>
        </w:numPr>
        <w:autoSpaceDE w:val="0"/>
        <w:autoSpaceDN w:val="0"/>
        <w:adjustRightInd w:val="0"/>
        <w:spacing w:line="252" w:lineRule="auto"/>
        <w:contextualSpacing/>
        <w:jc w:val="both"/>
        <w:rPr>
          <w:rFonts w:ascii="Calibri" w:hAnsi="Calibri" w:cs="Calibri"/>
        </w:rPr>
      </w:pPr>
      <w:r w:rsidRPr="00D50B82">
        <w:rPr>
          <w:rFonts w:ascii="Calibri" w:hAnsi="Calibri" w:cs="Calibri"/>
        </w:rPr>
        <w:t xml:space="preserve">Use of point of care testing around minor illnesses </w:t>
      </w:r>
      <w:r w:rsidR="0042673F">
        <w:rPr>
          <w:rFonts w:ascii="Calibri" w:hAnsi="Calibri" w:cs="Calibri"/>
        </w:rPr>
        <w:t xml:space="preserve">to </w:t>
      </w:r>
      <w:r w:rsidRPr="00D50B82">
        <w:rPr>
          <w:rFonts w:ascii="Calibri" w:hAnsi="Calibri" w:cs="Calibri"/>
        </w:rPr>
        <w:t>support efforts to tackle antimicrobial resistance;</w:t>
      </w:r>
    </w:p>
    <w:p w14:paraId="4B248B4F" w14:textId="0BF281E9" w:rsidR="00D50B82" w:rsidRPr="00D50B82" w:rsidRDefault="00D50B82" w:rsidP="00B5623B">
      <w:pPr>
        <w:numPr>
          <w:ilvl w:val="0"/>
          <w:numId w:val="10"/>
        </w:numPr>
        <w:autoSpaceDE w:val="0"/>
        <w:autoSpaceDN w:val="0"/>
        <w:adjustRightInd w:val="0"/>
        <w:spacing w:line="252" w:lineRule="auto"/>
        <w:contextualSpacing/>
        <w:jc w:val="both"/>
        <w:rPr>
          <w:rFonts w:ascii="Calibri" w:hAnsi="Calibri" w:cs="Calibri"/>
        </w:rPr>
      </w:pPr>
      <w:r w:rsidRPr="00D50B82">
        <w:rPr>
          <w:rFonts w:ascii="Calibri" w:hAnsi="Calibri" w:cs="Calibri"/>
        </w:rPr>
        <w:t xml:space="preserve">Routine monitoring of patients, for example, those taking oral contraception, under an electronic repeat dispensing arrangement; </w:t>
      </w:r>
    </w:p>
    <w:p w14:paraId="5401384E" w14:textId="24E24C6C" w:rsidR="00D50B82" w:rsidRDefault="00D50B82" w:rsidP="00B5623B">
      <w:pPr>
        <w:numPr>
          <w:ilvl w:val="0"/>
          <w:numId w:val="10"/>
        </w:numPr>
        <w:autoSpaceDE w:val="0"/>
        <w:autoSpaceDN w:val="0"/>
        <w:adjustRightInd w:val="0"/>
        <w:spacing w:line="252" w:lineRule="auto"/>
        <w:contextualSpacing/>
        <w:jc w:val="both"/>
        <w:rPr>
          <w:rFonts w:ascii="Calibri" w:hAnsi="Calibri" w:cs="Calibri"/>
        </w:rPr>
      </w:pPr>
      <w:r w:rsidRPr="00D50B82">
        <w:rPr>
          <w:rFonts w:ascii="Calibri" w:hAnsi="Calibri" w:cs="Calibri"/>
        </w:rPr>
        <w:t xml:space="preserve">Activity to support </w:t>
      </w:r>
      <w:r w:rsidR="0042673F">
        <w:rPr>
          <w:rFonts w:ascii="Calibri" w:hAnsi="Calibri" w:cs="Calibri"/>
        </w:rPr>
        <w:t xml:space="preserve">PCN </w:t>
      </w:r>
      <w:r w:rsidRPr="00D50B82">
        <w:rPr>
          <w:rFonts w:ascii="Calibri" w:hAnsi="Calibri" w:cs="Calibri"/>
        </w:rPr>
        <w:t>priorities such as early cancer diagnosis and tackling health inequalities</w:t>
      </w:r>
      <w:r w:rsidR="008923D5">
        <w:rPr>
          <w:rFonts w:ascii="Calibri" w:hAnsi="Calibri" w:cs="Calibri"/>
        </w:rPr>
        <w:t xml:space="preserve">; and </w:t>
      </w:r>
    </w:p>
    <w:p w14:paraId="35182772" w14:textId="31AAE3DD" w:rsidR="008923D5" w:rsidRPr="00D50B82" w:rsidRDefault="008923D5" w:rsidP="00B5623B">
      <w:pPr>
        <w:numPr>
          <w:ilvl w:val="0"/>
          <w:numId w:val="10"/>
        </w:numPr>
        <w:autoSpaceDE w:val="0"/>
        <w:autoSpaceDN w:val="0"/>
        <w:adjustRightInd w:val="0"/>
        <w:spacing w:line="252" w:lineRule="auto"/>
        <w:contextualSpacing/>
        <w:jc w:val="both"/>
        <w:rPr>
          <w:rFonts w:ascii="Calibri" w:hAnsi="Calibri" w:cs="Calibri"/>
        </w:rPr>
      </w:pPr>
      <w:r>
        <w:rPr>
          <w:rFonts w:ascii="Calibri" w:hAnsi="Calibri" w:cs="Calibri"/>
        </w:rPr>
        <w:t>A service to improve access to palliative care medicines.</w:t>
      </w:r>
    </w:p>
    <w:p w14:paraId="202CCDFA" w14:textId="77777777" w:rsidR="003E3B3A" w:rsidRDefault="003E3B3A" w:rsidP="00B5623B">
      <w:pPr>
        <w:spacing w:line="252" w:lineRule="auto"/>
        <w:jc w:val="both"/>
        <w:rPr>
          <w:rFonts w:ascii="Calibri" w:hAnsi="Calibri" w:cs="Calibri"/>
          <w:bCs/>
        </w:rPr>
      </w:pPr>
    </w:p>
    <w:p w14:paraId="6DA93B84" w14:textId="28AD7196" w:rsidR="003E3B3A" w:rsidRPr="003E3B3A" w:rsidRDefault="0042673F" w:rsidP="003E3B3A">
      <w:pPr>
        <w:spacing w:line="252" w:lineRule="auto"/>
        <w:jc w:val="both"/>
        <w:rPr>
          <w:rFonts w:ascii="Calibri" w:hAnsi="Calibri" w:cs="Calibri"/>
          <w:bCs/>
        </w:rPr>
      </w:pPr>
      <w:r>
        <w:rPr>
          <w:rFonts w:ascii="Calibri" w:hAnsi="Calibri" w:cs="Calibri"/>
          <w:bCs/>
        </w:rPr>
        <w:t>See f</w:t>
      </w:r>
      <w:r w:rsidR="003E3B3A" w:rsidRPr="003E3B3A">
        <w:rPr>
          <w:rFonts w:ascii="Calibri" w:hAnsi="Calibri" w:cs="Calibri"/>
          <w:bCs/>
        </w:rPr>
        <w:t>urther details on the timing of pilots and planned service roll outs</w:t>
      </w:r>
      <w:r>
        <w:rPr>
          <w:rFonts w:ascii="Calibri" w:hAnsi="Calibri" w:cs="Calibri"/>
          <w:bCs/>
        </w:rPr>
        <w:t xml:space="preserve">: </w:t>
      </w:r>
      <w:hyperlink r:id="rId11" w:history="1">
        <w:r w:rsidR="003E3B3A" w:rsidRPr="003E3B3A">
          <w:rPr>
            <w:rStyle w:val="Hyperlink"/>
            <w:rFonts w:ascii="Calibri" w:hAnsi="Calibri" w:cs="Calibri"/>
            <w:b/>
            <w:color w:val="5B518E"/>
          </w:rPr>
          <w:t>PSNC CPCF service development grid.</w:t>
        </w:r>
      </w:hyperlink>
    </w:p>
    <w:p w14:paraId="39863B99" w14:textId="77777777" w:rsidR="003E3B3A" w:rsidRDefault="003E3B3A" w:rsidP="00B5623B">
      <w:pPr>
        <w:spacing w:line="252" w:lineRule="auto"/>
        <w:jc w:val="both"/>
        <w:rPr>
          <w:rFonts w:ascii="Calibri" w:hAnsi="Calibri" w:cs="Calibri"/>
          <w:bCs/>
        </w:rPr>
      </w:pPr>
    </w:p>
    <w:p w14:paraId="6D012167" w14:textId="31A5C32B" w:rsidR="0055528E" w:rsidRPr="0091260D" w:rsidRDefault="00A617CC" w:rsidP="00B5623B">
      <w:pPr>
        <w:spacing w:line="252" w:lineRule="auto"/>
        <w:jc w:val="both"/>
        <w:rPr>
          <w:rFonts w:ascii="Calibri" w:hAnsi="Calibri" w:cs="Calibri"/>
          <w:b/>
        </w:rPr>
      </w:pPr>
      <w:r>
        <w:rPr>
          <w:rFonts w:ascii="Calibri" w:hAnsi="Calibri" w:cs="Calibri"/>
          <w:b/>
          <w:bCs/>
          <w:color w:val="5B518E"/>
          <w:sz w:val="24"/>
          <w:szCs w:val="24"/>
        </w:rPr>
        <w:t>Funding and structural changes</w:t>
      </w:r>
      <w:r w:rsidRPr="00A617CC">
        <w:rPr>
          <w:rFonts w:ascii="Calibri" w:hAnsi="Calibri" w:cs="Calibri"/>
          <w:b/>
          <w:bCs/>
          <w:color w:val="5B518E"/>
          <w:sz w:val="24"/>
          <w:szCs w:val="24"/>
        </w:rPr>
        <w:t xml:space="preserve"> </w:t>
      </w:r>
    </w:p>
    <w:p w14:paraId="6F055758" w14:textId="2EBCA855" w:rsidR="009A1430" w:rsidRPr="009A1430" w:rsidRDefault="005C69B6" w:rsidP="009A1430">
      <w:pPr>
        <w:spacing w:line="252" w:lineRule="auto"/>
        <w:rPr>
          <w:rFonts w:asciiTheme="minorHAnsi" w:hAnsiTheme="minorHAnsi" w:cstheme="minorHAnsi"/>
          <w:b/>
        </w:rPr>
      </w:pPr>
      <w:r>
        <w:rPr>
          <w:rStyle w:val="normaltextrun"/>
          <w:rFonts w:asciiTheme="minorHAnsi" w:hAnsiTheme="minorHAnsi" w:cstheme="minorHAnsi"/>
        </w:rPr>
        <w:t>Total pharmacy f</w:t>
      </w:r>
      <w:r w:rsidR="00CA234E" w:rsidRPr="0055528E">
        <w:rPr>
          <w:rStyle w:val="normaltextrun"/>
          <w:rFonts w:asciiTheme="minorHAnsi" w:hAnsiTheme="minorHAnsi" w:cstheme="minorHAnsi"/>
        </w:rPr>
        <w:t xml:space="preserve">unding </w:t>
      </w:r>
      <w:r>
        <w:rPr>
          <w:rStyle w:val="normaltextrun"/>
          <w:rFonts w:asciiTheme="minorHAnsi" w:hAnsiTheme="minorHAnsi" w:cstheme="minorHAnsi"/>
        </w:rPr>
        <w:t>under</w:t>
      </w:r>
      <w:r w:rsidR="00CA234E" w:rsidRPr="0055528E">
        <w:rPr>
          <w:rStyle w:val="normaltextrun"/>
          <w:rFonts w:asciiTheme="minorHAnsi" w:hAnsiTheme="minorHAnsi" w:cstheme="minorHAnsi"/>
        </w:rPr>
        <w:t xml:space="preserve"> the five-year deal</w:t>
      </w:r>
      <w:r w:rsidR="00904CBC" w:rsidRPr="0055528E">
        <w:rPr>
          <w:rStyle w:val="normaltextrun"/>
          <w:rFonts w:asciiTheme="minorHAnsi" w:hAnsiTheme="minorHAnsi" w:cstheme="minorHAnsi"/>
        </w:rPr>
        <w:t xml:space="preserve"> </w:t>
      </w:r>
      <w:r w:rsidR="002A31C2" w:rsidRPr="0055528E">
        <w:rPr>
          <w:rStyle w:val="normaltextrun"/>
          <w:rFonts w:asciiTheme="minorHAnsi" w:hAnsiTheme="minorHAnsi" w:cstheme="minorHAnsi"/>
        </w:rPr>
        <w:t>has been fixed</w:t>
      </w:r>
      <w:r w:rsidR="00CA234E" w:rsidRPr="0055528E">
        <w:rPr>
          <w:rStyle w:val="normaltextrun"/>
          <w:rFonts w:asciiTheme="minorHAnsi" w:hAnsiTheme="minorHAnsi" w:cstheme="minorHAnsi"/>
        </w:rPr>
        <w:t xml:space="preserve"> at £2.592bn per year</w:t>
      </w:r>
      <w:r w:rsidR="007141D4" w:rsidRPr="0055528E">
        <w:rPr>
          <w:rStyle w:val="normaltextrun"/>
          <w:rFonts w:asciiTheme="minorHAnsi" w:hAnsiTheme="minorHAnsi" w:cstheme="minorHAnsi"/>
        </w:rPr>
        <w:t xml:space="preserve">. Although this </w:t>
      </w:r>
      <w:r w:rsidR="00904CBC" w:rsidRPr="0055528E">
        <w:rPr>
          <w:rStyle w:val="normaltextrun"/>
          <w:rFonts w:asciiTheme="minorHAnsi" w:hAnsiTheme="minorHAnsi" w:cstheme="minorHAnsi"/>
        </w:rPr>
        <w:t>provid</w:t>
      </w:r>
      <w:r w:rsidR="007141D4" w:rsidRPr="0055528E">
        <w:rPr>
          <w:rStyle w:val="normaltextrun"/>
          <w:rFonts w:asciiTheme="minorHAnsi" w:hAnsiTheme="minorHAnsi" w:cstheme="minorHAnsi"/>
        </w:rPr>
        <w:t>es</w:t>
      </w:r>
      <w:r w:rsidR="00904CBC" w:rsidRPr="0055528E">
        <w:rPr>
          <w:rStyle w:val="normaltextrun"/>
          <w:rFonts w:asciiTheme="minorHAnsi" w:hAnsiTheme="minorHAnsi" w:cstheme="minorHAnsi"/>
        </w:rPr>
        <w:t xml:space="preserve"> a </w:t>
      </w:r>
      <w:r w:rsidR="001D005F">
        <w:rPr>
          <w:rStyle w:val="normaltextrun"/>
          <w:rFonts w:asciiTheme="minorHAnsi" w:hAnsiTheme="minorHAnsi" w:cstheme="minorHAnsi"/>
        </w:rPr>
        <w:t xml:space="preserve">welcome </w:t>
      </w:r>
      <w:r w:rsidR="00904CBC" w:rsidRPr="0055528E">
        <w:rPr>
          <w:rStyle w:val="normaltextrun"/>
          <w:rFonts w:asciiTheme="minorHAnsi" w:hAnsiTheme="minorHAnsi" w:cstheme="minorHAnsi"/>
        </w:rPr>
        <w:t>guarantee for community pharmacy contractors</w:t>
      </w:r>
      <w:r w:rsidR="007141D4" w:rsidRPr="0055528E">
        <w:rPr>
          <w:rStyle w:val="normaltextrun"/>
          <w:rFonts w:asciiTheme="minorHAnsi" w:hAnsiTheme="minorHAnsi" w:cstheme="minorHAnsi"/>
        </w:rPr>
        <w:t>, it will be very challenging for many pharmacies</w:t>
      </w:r>
      <w:r w:rsidR="009A1430">
        <w:rPr>
          <w:rStyle w:val="normaltextrun"/>
          <w:rFonts w:asciiTheme="minorHAnsi" w:hAnsiTheme="minorHAnsi" w:cstheme="minorHAnsi"/>
        </w:rPr>
        <w:t xml:space="preserve"> to</w:t>
      </w:r>
      <w:r w:rsidR="007141D4" w:rsidRPr="0055528E">
        <w:rPr>
          <w:rStyle w:val="normaltextrun"/>
          <w:rFonts w:asciiTheme="minorHAnsi" w:hAnsiTheme="minorHAnsi" w:cstheme="minorHAnsi"/>
        </w:rPr>
        <w:t xml:space="preserve"> </w:t>
      </w:r>
      <w:r w:rsidR="007141D4" w:rsidRPr="0055528E">
        <w:rPr>
          <w:rStyle w:val="normaltextrun"/>
          <w:rFonts w:asciiTheme="minorHAnsi" w:hAnsiTheme="minorHAnsi" w:cstheme="minorHAnsi"/>
        </w:rPr>
        <w:lastRenderedPageBreak/>
        <w:t>change working practices and to deliver the range of new services required of them</w:t>
      </w:r>
      <w:r w:rsidR="009A1430">
        <w:rPr>
          <w:rStyle w:val="normaltextrun"/>
          <w:rFonts w:asciiTheme="minorHAnsi" w:hAnsiTheme="minorHAnsi" w:cstheme="minorHAnsi"/>
        </w:rPr>
        <w:t xml:space="preserve">. </w:t>
      </w:r>
      <w:r w:rsidR="00B5623B" w:rsidRPr="00B5623B">
        <w:rPr>
          <w:rFonts w:asciiTheme="minorHAnsi" w:eastAsiaTheme="minorHAnsi" w:hAnsiTheme="minorHAnsi" w:cstheme="minorHAnsi"/>
          <w:lang w:eastAsia="en-GB"/>
        </w:rPr>
        <w:t xml:space="preserve">Community pharmacies receive most of their funding from the NHS </w:t>
      </w:r>
      <w:r w:rsidR="009A1430">
        <w:rPr>
          <w:rFonts w:asciiTheme="minorHAnsi" w:hAnsiTheme="minorHAnsi" w:cstheme="minorHAnsi"/>
        </w:rPr>
        <w:t xml:space="preserve">and </w:t>
      </w:r>
      <w:r w:rsidR="001D005F">
        <w:rPr>
          <w:rFonts w:asciiTheme="minorHAnsi" w:hAnsiTheme="minorHAnsi" w:cstheme="minorHAnsi"/>
        </w:rPr>
        <w:t>many are already under</w:t>
      </w:r>
      <w:r w:rsidR="00B5623B" w:rsidRPr="00B5623B">
        <w:rPr>
          <w:rFonts w:asciiTheme="minorHAnsi" w:eastAsiaTheme="minorHAnsi" w:hAnsiTheme="minorHAnsi" w:cstheme="minorHAnsi"/>
          <w:lang w:eastAsia="en-GB"/>
        </w:rPr>
        <w:t xml:space="preserve"> huge </w:t>
      </w:r>
      <w:r w:rsidR="001D005F">
        <w:rPr>
          <w:rFonts w:asciiTheme="minorHAnsi" w:eastAsiaTheme="minorHAnsi" w:hAnsiTheme="minorHAnsi" w:cstheme="minorHAnsi"/>
          <w:lang w:eastAsia="en-GB"/>
        </w:rPr>
        <w:t xml:space="preserve">financial </w:t>
      </w:r>
      <w:r w:rsidR="00B5623B" w:rsidRPr="00B5623B">
        <w:rPr>
          <w:rFonts w:asciiTheme="minorHAnsi" w:eastAsiaTheme="minorHAnsi" w:hAnsiTheme="minorHAnsi" w:cstheme="minorHAnsi"/>
          <w:lang w:eastAsia="en-GB"/>
        </w:rPr>
        <w:t xml:space="preserve">stress. </w:t>
      </w:r>
    </w:p>
    <w:p w14:paraId="280A80AC" w14:textId="0DA334D7" w:rsidR="008923D5" w:rsidRPr="008923D5" w:rsidRDefault="005C69B6" w:rsidP="008923D5">
      <w:pPr>
        <w:pStyle w:val="paragraph"/>
        <w:jc w:val="both"/>
        <w:rPr>
          <w:rFonts w:asciiTheme="minorHAnsi" w:hAnsiTheme="minorHAnsi" w:cstheme="minorHAnsi"/>
        </w:rPr>
      </w:pPr>
      <w:r>
        <w:rPr>
          <w:rFonts w:asciiTheme="minorHAnsi" w:hAnsiTheme="minorHAnsi" w:cstheme="minorHAnsi"/>
        </w:rPr>
        <w:t>A</w:t>
      </w:r>
      <w:r w:rsidR="001D005F">
        <w:rPr>
          <w:rFonts w:asciiTheme="minorHAnsi" w:hAnsiTheme="minorHAnsi" w:cstheme="minorHAnsi"/>
        </w:rPr>
        <w:t>nnual negotiations to</w:t>
      </w:r>
      <w:r w:rsidR="008923D5">
        <w:rPr>
          <w:rFonts w:asciiTheme="minorHAnsi" w:hAnsiTheme="minorHAnsi" w:cstheme="minorHAnsi"/>
        </w:rPr>
        <w:t xml:space="preserve"> finalise detailed service and funding arrangements for each financial year</w:t>
      </w:r>
      <w:r>
        <w:rPr>
          <w:rFonts w:asciiTheme="minorHAnsi" w:hAnsiTheme="minorHAnsi" w:cstheme="minorHAnsi"/>
        </w:rPr>
        <w:t xml:space="preserve"> will take place, and o</w:t>
      </w:r>
      <w:r w:rsidR="008923D5">
        <w:rPr>
          <w:rFonts w:asciiTheme="minorHAnsi" w:hAnsiTheme="minorHAnsi" w:cstheme="minorHAnsi"/>
        </w:rPr>
        <w:t>ver the five years the community pharmacy funding model will be reviewed</w:t>
      </w:r>
      <w:r>
        <w:rPr>
          <w:rFonts w:asciiTheme="minorHAnsi" w:hAnsiTheme="minorHAnsi" w:cstheme="minorHAnsi"/>
        </w:rPr>
        <w:t xml:space="preserve">: </w:t>
      </w:r>
      <w:r w:rsidR="008923D5">
        <w:rPr>
          <w:rFonts w:asciiTheme="minorHAnsi" w:hAnsiTheme="minorHAnsi" w:cstheme="minorHAnsi"/>
        </w:rPr>
        <w:t>the balance between spend on dispensing and new services is likely to shift towards the deliver</w:t>
      </w:r>
      <w:r w:rsidR="001D005F">
        <w:rPr>
          <w:rFonts w:asciiTheme="minorHAnsi" w:hAnsiTheme="minorHAnsi" w:cstheme="minorHAnsi"/>
        </w:rPr>
        <w:t>y</w:t>
      </w:r>
      <w:r w:rsidR="008923D5">
        <w:rPr>
          <w:rFonts w:asciiTheme="minorHAnsi" w:hAnsiTheme="minorHAnsi" w:cstheme="minorHAnsi"/>
        </w:rPr>
        <w:t xml:space="preserve"> of services. </w:t>
      </w:r>
      <w:r w:rsidR="001D005F">
        <w:rPr>
          <w:rFonts w:asciiTheme="minorHAnsi" w:hAnsiTheme="minorHAnsi" w:cstheme="minorHAnsi"/>
        </w:rPr>
        <w:t xml:space="preserve">One immediate change being made to funding is the continued phase out of </w:t>
      </w:r>
      <w:r>
        <w:rPr>
          <w:rFonts w:asciiTheme="minorHAnsi" w:hAnsiTheme="minorHAnsi" w:cstheme="minorHAnsi"/>
        </w:rPr>
        <w:t xml:space="preserve">the </w:t>
      </w:r>
      <w:r w:rsidR="001D005F">
        <w:rPr>
          <w:rFonts w:asciiTheme="minorHAnsi" w:hAnsiTheme="minorHAnsi" w:cstheme="minorHAnsi"/>
        </w:rPr>
        <w:t xml:space="preserve">Establishment Payment (EP). The monies from this and </w:t>
      </w:r>
      <w:r>
        <w:rPr>
          <w:rFonts w:asciiTheme="minorHAnsi" w:hAnsiTheme="minorHAnsi" w:cstheme="minorHAnsi"/>
        </w:rPr>
        <w:t xml:space="preserve">from the phase out of </w:t>
      </w:r>
      <w:r w:rsidR="008923D5" w:rsidRPr="008923D5">
        <w:rPr>
          <w:rFonts w:asciiTheme="minorHAnsi" w:hAnsiTheme="minorHAnsi" w:cstheme="minorHAnsi"/>
        </w:rPr>
        <w:t>M</w:t>
      </w:r>
      <w:r w:rsidR="001D005F">
        <w:rPr>
          <w:rFonts w:asciiTheme="minorHAnsi" w:hAnsiTheme="minorHAnsi" w:cstheme="minorHAnsi"/>
        </w:rPr>
        <w:t xml:space="preserve">URs </w:t>
      </w:r>
      <w:r w:rsidR="008923D5" w:rsidRPr="008923D5">
        <w:rPr>
          <w:rFonts w:asciiTheme="minorHAnsi" w:hAnsiTheme="minorHAnsi" w:cstheme="minorHAnsi"/>
        </w:rPr>
        <w:t xml:space="preserve">are being reinvested into pharmacy to keep the overall funding sum at £2.592bn. </w:t>
      </w:r>
    </w:p>
    <w:p w14:paraId="46C7F744" w14:textId="4D5DFD41" w:rsidR="008923D5" w:rsidRPr="008923D5" w:rsidRDefault="008923D5" w:rsidP="008923D5">
      <w:pPr>
        <w:pStyle w:val="paragraph"/>
        <w:jc w:val="both"/>
        <w:rPr>
          <w:rFonts w:asciiTheme="minorHAnsi" w:hAnsiTheme="minorHAnsi" w:cstheme="minorHAnsi"/>
        </w:rPr>
      </w:pPr>
      <w:r w:rsidRPr="008923D5">
        <w:rPr>
          <w:rFonts w:asciiTheme="minorHAnsi" w:hAnsiTheme="minorHAnsi" w:cstheme="minorHAnsi"/>
        </w:rPr>
        <w:t>From October 2019, pharmacy contractors will receive monthly Transitional payments</w:t>
      </w:r>
      <w:r w:rsidR="005C69B6">
        <w:rPr>
          <w:rFonts w:asciiTheme="minorHAnsi" w:hAnsiTheme="minorHAnsi" w:cstheme="minorHAnsi"/>
        </w:rPr>
        <w:t xml:space="preserve"> as part of that £2.592bn</w:t>
      </w:r>
      <w:r w:rsidRPr="008923D5">
        <w:rPr>
          <w:rFonts w:asciiTheme="minorHAnsi" w:hAnsiTheme="minorHAnsi" w:cstheme="minorHAnsi"/>
        </w:rPr>
        <w:t xml:space="preserve">. These </w:t>
      </w:r>
      <w:r w:rsidR="005C69B6">
        <w:rPr>
          <w:rFonts w:asciiTheme="minorHAnsi" w:hAnsiTheme="minorHAnsi" w:cstheme="minorHAnsi"/>
        </w:rPr>
        <w:t xml:space="preserve">are </w:t>
      </w:r>
      <w:r w:rsidR="001D005F">
        <w:rPr>
          <w:rFonts w:asciiTheme="minorHAnsi" w:hAnsiTheme="minorHAnsi" w:cstheme="minorHAnsi"/>
        </w:rPr>
        <w:t>in recognition of the need for pharmacies to prepare for a more service</w:t>
      </w:r>
      <w:r w:rsidRPr="008923D5">
        <w:rPr>
          <w:rFonts w:asciiTheme="minorHAnsi" w:hAnsiTheme="minorHAnsi" w:cstheme="minorHAnsi"/>
        </w:rPr>
        <w:t>-based role</w:t>
      </w:r>
      <w:r w:rsidR="001D005F">
        <w:rPr>
          <w:rFonts w:asciiTheme="minorHAnsi" w:hAnsiTheme="minorHAnsi" w:cstheme="minorHAnsi"/>
        </w:rPr>
        <w:t xml:space="preserve">; to </w:t>
      </w:r>
      <w:r w:rsidRPr="008923D5">
        <w:rPr>
          <w:rFonts w:asciiTheme="minorHAnsi" w:hAnsiTheme="minorHAnsi" w:cstheme="minorHAnsi"/>
        </w:rPr>
        <w:t>engage with local Primary Care Networks (PCNs)</w:t>
      </w:r>
      <w:r w:rsidR="001D005F">
        <w:rPr>
          <w:rFonts w:asciiTheme="minorHAnsi" w:hAnsiTheme="minorHAnsi" w:cstheme="minorHAnsi"/>
        </w:rPr>
        <w:t xml:space="preserve">; and in recognition of ongoing change and preparation needed for </w:t>
      </w:r>
      <w:r w:rsidRPr="008923D5">
        <w:rPr>
          <w:rFonts w:asciiTheme="minorHAnsi" w:hAnsiTheme="minorHAnsi" w:cstheme="minorHAnsi"/>
        </w:rPr>
        <w:t>Serious Shortage Protocols (SSPs) and the Falsified Medicines Directive (FMD).</w:t>
      </w:r>
      <w:r w:rsidR="005C69B6">
        <w:rPr>
          <w:rFonts w:asciiTheme="minorHAnsi" w:hAnsiTheme="minorHAnsi" w:cstheme="minorHAnsi"/>
        </w:rPr>
        <w:t xml:space="preserve"> </w:t>
      </w:r>
      <w:r w:rsidRPr="008923D5">
        <w:rPr>
          <w:rFonts w:asciiTheme="minorHAnsi" w:hAnsiTheme="minorHAnsi" w:cstheme="minorHAnsi"/>
        </w:rPr>
        <w:t>The Pharmacy Access Scheme (</w:t>
      </w:r>
      <w:proofErr w:type="spellStart"/>
      <w:r w:rsidRPr="008923D5">
        <w:rPr>
          <w:rFonts w:asciiTheme="minorHAnsi" w:hAnsiTheme="minorHAnsi" w:cstheme="minorHAnsi"/>
        </w:rPr>
        <w:t>PhAS</w:t>
      </w:r>
      <w:proofErr w:type="spellEnd"/>
      <w:r w:rsidRPr="008923D5">
        <w:rPr>
          <w:rFonts w:asciiTheme="minorHAnsi" w:hAnsiTheme="minorHAnsi" w:cstheme="minorHAnsi"/>
        </w:rPr>
        <w:t>) will continue to be paid in its current design until April 2020, when the scheme will be updated</w:t>
      </w:r>
      <w:r w:rsidR="001D005F">
        <w:rPr>
          <w:rFonts w:asciiTheme="minorHAnsi" w:hAnsiTheme="minorHAnsi" w:cstheme="minorHAnsi"/>
        </w:rPr>
        <w:t xml:space="preserve">. There is also work ongoing to </w:t>
      </w:r>
      <w:r w:rsidRPr="008923D5">
        <w:rPr>
          <w:rFonts w:asciiTheme="minorHAnsi" w:hAnsiTheme="minorHAnsi" w:cstheme="minorHAnsi"/>
        </w:rPr>
        <w:t>improv</w:t>
      </w:r>
      <w:r w:rsidR="001D005F">
        <w:rPr>
          <w:rFonts w:asciiTheme="minorHAnsi" w:hAnsiTheme="minorHAnsi" w:cstheme="minorHAnsi"/>
        </w:rPr>
        <w:t xml:space="preserve">e </w:t>
      </w:r>
      <w:r w:rsidRPr="008923D5">
        <w:rPr>
          <w:rFonts w:asciiTheme="minorHAnsi" w:hAnsiTheme="minorHAnsi" w:cstheme="minorHAnsi"/>
        </w:rPr>
        <w:t>reimbursement arrangements</w:t>
      </w:r>
      <w:r w:rsidR="005C69B6">
        <w:rPr>
          <w:rFonts w:asciiTheme="minorHAnsi" w:hAnsiTheme="minorHAnsi" w:cstheme="minorHAnsi"/>
        </w:rPr>
        <w:t xml:space="preserve">. </w:t>
      </w:r>
    </w:p>
    <w:p w14:paraId="03F8BC51" w14:textId="7F900BB1" w:rsidR="003E3B3A" w:rsidRPr="003E3B3A" w:rsidRDefault="003E3B3A" w:rsidP="003E3B3A">
      <w:pPr>
        <w:spacing w:line="240" w:lineRule="auto"/>
        <w:textAlignment w:val="baseline"/>
        <w:rPr>
          <w:rFonts w:ascii="Calibri" w:eastAsia="Times New Roman" w:hAnsi="Calibri" w:cs="Calibri"/>
          <w:lang w:eastAsia="en-GB"/>
        </w:rPr>
      </w:pPr>
      <w:r w:rsidRPr="003E3B3A">
        <w:rPr>
          <w:rFonts w:ascii="Calibri" w:eastAsia="Times New Roman" w:hAnsi="Calibri" w:cs="Calibri"/>
          <w:lang w:eastAsia="en-GB"/>
        </w:rPr>
        <w:t>Government is committed to ensuring that technology can transform the supply of medicines and the delivery of pharmacy</w:t>
      </w:r>
      <w:r w:rsidR="001D005F">
        <w:rPr>
          <w:rFonts w:ascii="Calibri" w:eastAsia="Times New Roman" w:hAnsi="Calibri" w:cs="Calibri"/>
          <w:lang w:eastAsia="en-GB"/>
        </w:rPr>
        <w:t xml:space="preserve"> services, and discussions will be taking place on this.</w:t>
      </w:r>
      <w:r w:rsidRPr="003E3B3A">
        <w:rPr>
          <w:rFonts w:ascii="Calibri" w:eastAsia="Times New Roman" w:hAnsi="Calibri" w:cs="Calibri"/>
          <w:lang w:eastAsia="en-GB"/>
        </w:rPr>
        <w:t xml:space="preserve"> </w:t>
      </w:r>
      <w:r w:rsidR="001D005F">
        <w:rPr>
          <w:rFonts w:ascii="Calibri" w:eastAsia="Times New Roman" w:hAnsi="Calibri" w:cs="Calibri"/>
          <w:lang w:eastAsia="en-GB"/>
        </w:rPr>
        <w:t xml:space="preserve">This will include exploring </w:t>
      </w:r>
      <w:r w:rsidRPr="003E3B3A">
        <w:rPr>
          <w:rFonts w:ascii="Calibri" w:eastAsia="Times New Roman" w:hAnsi="Calibri" w:cs="Calibri"/>
          <w:lang w:eastAsia="en-GB"/>
        </w:rPr>
        <w:t>ways to make dispensing more efficient</w:t>
      </w:r>
      <w:r w:rsidR="001D005F">
        <w:rPr>
          <w:rFonts w:ascii="Calibri" w:eastAsia="Times New Roman" w:hAnsi="Calibri" w:cs="Calibri"/>
          <w:lang w:eastAsia="en-GB"/>
        </w:rPr>
        <w:t xml:space="preserve"> and</w:t>
      </w:r>
      <w:r w:rsidRPr="003E3B3A">
        <w:rPr>
          <w:rFonts w:ascii="Calibri" w:eastAsia="Times New Roman" w:hAnsi="Calibri" w:cs="Calibri"/>
          <w:lang w:eastAsia="en-GB"/>
        </w:rPr>
        <w:t xml:space="preserve"> to free up pharmacist and pharmacy team time and capacity</w:t>
      </w:r>
      <w:r w:rsidR="005C69B6">
        <w:rPr>
          <w:rFonts w:ascii="Calibri" w:eastAsia="Times New Roman" w:hAnsi="Calibri" w:cs="Calibri"/>
          <w:lang w:eastAsia="en-GB"/>
        </w:rPr>
        <w:t xml:space="preserve">, covering: </w:t>
      </w:r>
    </w:p>
    <w:p w14:paraId="6E754C42" w14:textId="541D91CA" w:rsidR="003E3B3A" w:rsidRPr="003E3B3A" w:rsidRDefault="003E3B3A" w:rsidP="003E3B3A">
      <w:pPr>
        <w:spacing w:line="240" w:lineRule="auto"/>
        <w:textAlignment w:val="baseline"/>
        <w:rPr>
          <w:rFonts w:ascii="Calibri" w:eastAsia="Times New Roman" w:hAnsi="Calibri" w:cs="Calibri"/>
          <w:lang w:eastAsia="en-GB"/>
        </w:rPr>
      </w:pPr>
    </w:p>
    <w:p w14:paraId="05C6112B" w14:textId="71F05218" w:rsidR="001D005F" w:rsidRPr="001D005F" w:rsidRDefault="003E3B3A" w:rsidP="001D005F">
      <w:pPr>
        <w:pStyle w:val="ListParagraph"/>
        <w:numPr>
          <w:ilvl w:val="1"/>
          <w:numId w:val="18"/>
        </w:numPr>
        <w:spacing w:line="240" w:lineRule="auto"/>
        <w:textAlignment w:val="baseline"/>
        <w:rPr>
          <w:rFonts w:ascii="Calibri" w:eastAsia="Times New Roman" w:hAnsi="Calibri" w:cs="Calibri"/>
          <w:lang w:eastAsia="en-GB"/>
        </w:rPr>
      </w:pPr>
      <w:r w:rsidRPr="001D005F">
        <w:rPr>
          <w:rFonts w:ascii="Calibri" w:eastAsia="Times New Roman" w:hAnsi="Calibri" w:cs="Calibri"/>
          <w:lang w:eastAsia="en-GB"/>
        </w:rPr>
        <w:t xml:space="preserve">Legislative changes to allow all pharmacies to benefit fairly from hub and spoke dispensing and increased use of automation; </w:t>
      </w:r>
    </w:p>
    <w:p w14:paraId="380F77B9" w14:textId="3F851CC2" w:rsidR="001D005F" w:rsidRPr="001D005F" w:rsidRDefault="003E3B3A" w:rsidP="001D005F">
      <w:pPr>
        <w:pStyle w:val="ListParagraph"/>
        <w:numPr>
          <w:ilvl w:val="1"/>
          <w:numId w:val="18"/>
        </w:numPr>
        <w:spacing w:line="240" w:lineRule="auto"/>
        <w:textAlignment w:val="baseline"/>
        <w:rPr>
          <w:rFonts w:ascii="Calibri" w:eastAsia="Times New Roman" w:hAnsi="Calibri" w:cs="Calibri"/>
          <w:lang w:eastAsia="en-GB"/>
        </w:rPr>
      </w:pPr>
      <w:r w:rsidRPr="001D005F">
        <w:rPr>
          <w:rFonts w:ascii="Calibri" w:eastAsia="Times New Roman" w:hAnsi="Calibri" w:cs="Calibri"/>
          <w:lang w:eastAsia="en-GB"/>
        </w:rPr>
        <w:t xml:space="preserve">Use of original pack dispensing to support efficient automation; </w:t>
      </w:r>
    </w:p>
    <w:p w14:paraId="3671D0B7" w14:textId="0ACECC2F" w:rsidR="001D005F" w:rsidRPr="005C69B6" w:rsidRDefault="003E3B3A" w:rsidP="005C69B6">
      <w:pPr>
        <w:pStyle w:val="ListParagraph"/>
        <w:numPr>
          <w:ilvl w:val="1"/>
          <w:numId w:val="18"/>
        </w:numPr>
        <w:spacing w:line="240" w:lineRule="auto"/>
        <w:textAlignment w:val="baseline"/>
        <w:rPr>
          <w:rFonts w:ascii="Calibri" w:eastAsia="Times New Roman" w:hAnsi="Calibri" w:cs="Calibri"/>
          <w:lang w:eastAsia="en-GB"/>
        </w:rPr>
      </w:pPr>
      <w:r w:rsidRPr="001D005F">
        <w:rPr>
          <w:rFonts w:ascii="Calibri" w:eastAsia="Times New Roman" w:hAnsi="Calibri" w:cs="Calibri"/>
          <w:lang w:eastAsia="en-GB"/>
        </w:rPr>
        <w:t xml:space="preserve">Legislative changes to allow for better use of the skill mix in pharmacies; </w:t>
      </w:r>
      <w:r w:rsidRPr="005C69B6">
        <w:rPr>
          <w:rFonts w:ascii="Calibri" w:eastAsia="Times New Roman" w:hAnsi="Calibri" w:cs="Calibri"/>
          <w:lang w:eastAsia="en-GB"/>
        </w:rPr>
        <w:t xml:space="preserve"> </w:t>
      </w:r>
    </w:p>
    <w:p w14:paraId="42201517" w14:textId="0343128D" w:rsidR="001D005F" w:rsidRPr="001D005F" w:rsidRDefault="003E3B3A" w:rsidP="001D005F">
      <w:pPr>
        <w:pStyle w:val="ListParagraph"/>
        <w:numPr>
          <w:ilvl w:val="1"/>
          <w:numId w:val="18"/>
        </w:numPr>
        <w:spacing w:line="240" w:lineRule="auto"/>
        <w:textAlignment w:val="baseline"/>
        <w:rPr>
          <w:rFonts w:ascii="Calibri" w:eastAsia="Times New Roman" w:hAnsi="Calibri" w:cs="Calibri"/>
          <w:lang w:eastAsia="en-GB"/>
        </w:rPr>
      </w:pPr>
      <w:r w:rsidRPr="001D005F">
        <w:rPr>
          <w:rFonts w:ascii="Calibri" w:eastAsia="Times New Roman" w:hAnsi="Calibri" w:cs="Calibri"/>
          <w:lang w:eastAsia="en-GB"/>
        </w:rPr>
        <w:t xml:space="preserve">Support for </w:t>
      </w:r>
      <w:r w:rsidR="001D005F" w:rsidRPr="001D005F">
        <w:rPr>
          <w:rFonts w:ascii="Calibri" w:eastAsia="Times New Roman" w:hAnsi="Calibri" w:cs="Calibri"/>
          <w:lang w:eastAsia="en-GB"/>
        </w:rPr>
        <w:t xml:space="preserve">pharmacy owners </w:t>
      </w:r>
      <w:r w:rsidRPr="001D005F">
        <w:rPr>
          <w:rFonts w:ascii="Calibri" w:eastAsia="Times New Roman" w:hAnsi="Calibri" w:cs="Calibri"/>
          <w:lang w:eastAsia="en-GB"/>
        </w:rPr>
        <w:t xml:space="preserve">wishing to consolidate; and </w:t>
      </w:r>
    </w:p>
    <w:p w14:paraId="0C7EA867" w14:textId="5C462E4C" w:rsidR="00EE58CF" w:rsidRDefault="003E3B3A" w:rsidP="001D005F">
      <w:pPr>
        <w:pStyle w:val="ListParagraph"/>
        <w:numPr>
          <w:ilvl w:val="1"/>
          <w:numId w:val="18"/>
        </w:numPr>
        <w:spacing w:line="240" w:lineRule="auto"/>
        <w:textAlignment w:val="baseline"/>
        <w:rPr>
          <w:rFonts w:ascii="Calibri" w:eastAsia="Times New Roman" w:hAnsi="Calibri" w:cs="Calibri"/>
          <w:lang w:eastAsia="en-GB"/>
        </w:rPr>
      </w:pPr>
      <w:r w:rsidRPr="001D005F">
        <w:rPr>
          <w:rFonts w:ascii="Calibri" w:eastAsia="Times New Roman" w:hAnsi="Calibri" w:cs="Calibri"/>
          <w:lang w:eastAsia="en-GB"/>
        </w:rPr>
        <w:t>Removal of redundant administrative requirements</w:t>
      </w:r>
      <w:r w:rsidR="005C69B6">
        <w:rPr>
          <w:rFonts w:ascii="Calibri" w:eastAsia="Times New Roman" w:hAnsi="Calibri" w:cs="Calibri"/>
          <w:lang w:eastAsia="en-GB"/>
        </w:rPr>
        <w:t xml:space="preserve">. </w:t>
      </w:r>
      <w:r w:rsidRPr="001D005F">
        <w:rPr>
          <w:rFonts w:ascii="Calibri" w:eastAsia="Times New Roman" w:hAnsi="Calibri" w:cs="Calibri"/>
          <w:lang w:eastAsia="en-GB"/>
        </w:rPr>
        <w:t xml:space="preserve"> </w:t>
      </w:r>
    </w:p>
    <w:p w14:paraId="33F463CE" w14:textId="77777777" w:rsidR="00EE58CF" w:rsidRDefault="00EE58CF" w:rsidP="00EE58CF">
      <w:pPr>
        <w:spacing w:line="240" w:lineRule="auto"/>
        <w:textAlignment w:val="baseline"/>
        <w:rPr>
          <w:rFonts w:ascii="Calibri" w:eastAsia="Times New Roman" w:hAnsi="Calibri" w:cs="Calibri"/>
          <w:lang w:eastAsia="en-GB"/>
        </w:rPr>
      </w:pPr>
    </w:p>
    <w:p w14:paraId="31FDD5A8" w14:textId="0C756453" w:rsidR="0042673F" w:rsidRDefault="003E3B3A" w:rsidP="0042673F">
      <w:pPr>
        <w:spacing w:line="240" w:lineRule="auto"/>
        <w:textAlignment w:val="baseline"/>
        <w:rPr>
          <w:rFonts w:ascii="Calibri" w:eastAsia="Times New Roman" w:hAnsi="Calibri" w:cs="Calibri"/>
          <w:lang w:eastAsia="en-GB"/>
        </w:rPr>
      </w:pPr>
      <w:r w:rsidRPr="00EE58CF">
        <w:rPr>
          <w:rFonts w:ascii="Calibri" w:eastAsia="Times New Roman" w:hAnsi="Calibri" w:cs="Calibri"/>
          <w:lang w:eastAsia="en-GB"/>
        </w:rPr>
        <w:t xml:space="preserve">In 2020/21, DHSC will also seek to introduce revised terms of service </w:t>
      </w:r>
      <w:r w:rsidR="005C69B6">
        <w:rPr>
          <w:rFonts w:ascii="Calibri" w:eastAsia="Times New Roman" w:hAnsi="Calibri" w:cs="Calibri"/>
          <w:lang w:eastAsia="en-GB"/>
        </w:rPr>
        <w:t xml:space="preserve">for pharmacies </w:t>
      </w:r>
      <w:r w:rsidRPr="00EE58CF">
        <w:rPr>
          <w:rFonts w:ascii="Calibri" w:eastAsia="Times New Roman" w:hAnsi="Calibri" w:cs="Calibri"/>
          <w:lang w:eastAsia="en-GB"/>
        </w:rPr>
        <w:t>to reflect the different way</w:t>
      </w:r>
      <w:r w:rsidR="005C69B6">
        <w:rPr>
          <w:rFonts w:ascii="Calibri" w:eastAsia="Times New Roman" w:hAnsi="Calibri" w:cs="Calibri"/>
          <w:lang w:eastAsia="en-GB"/>
        </w:rPr>
        <w:t>s</w:t>
      </w:r>
      <w:r w:rsidRPr="00EE58CF">
        <w:rPr>
          <w:rFonts w:ascii="Calibri" w:eastAsia="Times New Roman" w:hAnsi="Calibri" w:cs="Calibri"/>
          <w:lang w:eastAsia="en-GB"/>
        </w:rPr>
        <w:t xml:space="preserve"> in which people use and access online services and the way these services are provided</w:t>
      </w:r>
      <w:r w:rsidR="001D005F" w:rsidRPr="00EE58CF">
        <w:rPr>
          <w:rFonts w:ascii="Calibri" w:eastAsia="Times New Roman" w:hAnsi="Calibri" w:cs="Calibri"/>
          <w:lang w:eastAsia="en-GB"/>
        </w:rPr>
        <w:t xml:space="preserve">. </w:t>
      </w:r>
    </w:p>
    <w:p w14:paraId="7CFB7242" w14:textId="77777777" w:rsidR="0042673F" w:rsidRDefault="0042673F" w:rsidP="0042673F">
      <w:pPr>
        <w:spacing w:line="240" w:lineRule="auto"/>
        <w:textAlignment w:val="baseline"/>
        <w:rPr>
          <w:rFonts w:ascii="Calibri" w:eastAsia="Times New Roman" w:hAnsi="Calibri" w:cs="Calibri"/>
          <w:b/>
          <w:bCs/>
          <w:color w:val="5B518E"/>
          <w:sz w:val="24"/>
          <w:szCs w:val="24"/>
          <w:lang w:eastAsia="en-GB"/>
        </w:rPr>
      </w:pPr>
    </w:p>
    <w:p w14:paraId="19351782" w14:textId="189A92B9" w:rsidR="00D50B82" w:rsidRPr="0042673F" w:rsidRDefault="0055528E" w:rsidP="0042673F">
      <w:pPr>
        <w:spacing w:line="240" w:lineRule="auto"/>
        <w:textAlignment w:val="baseline"/>
        <w:rPr>
          <w:rFonts w:ascii="Calibri" w:eastAsia="Times New Roman" w:hAnsi="Calibri" w:cs="Calibri"/>
          <w:lang w:eastAsia="en-GB"/>
        </w:rPr>
      </w:pPr>
      <w:r w:rsidRPr="0055528E">
        <w:rPr>
          <w:rFonts w:ascii="Calibri" w:eastAsia="Times New Roman" w:hAnsi="Calibri" w:cs="Calibri"/>
          <w:b/>
          <w:bCs/>
          <w:color w:val="5B518E"/>
          <w:sz w:val="24"/>
          <w:szCs w:val="24"/>
          <w:lang w:eastAsia="en-GB"/>
        </w:rPr>
        <w:t>Summary</w:t>
      </w:r>
    </w:p>
    <w:p w14:paraId="2BEA0CE6" w14:textId="466608CE" w:rsidR="0055528E" w:rsidRDefault="0055528E" w:rsidP="00B5623B">
      <w:pPr>
        <w:spacing w:line="252" w:lineRule="auto"/>
        <w:textAlignment w:val="baseline"/>
        <w:rPr>
          <w:rFonts w:ascii="Calibri" w:eastAsia="Times New Roman" w:hAnsi="Calibri" w:cs="Calibri"/>
          <w:lang w:eastAsia="en-GB"/>
        </w:rPr>
      </w:pPr>
      <w:r w:rsidRPr="0055528E">
        <w:rPr>
          <w:rFonts w:ascii="Calibri" w:eastAsia="Times New Roman" w:hAnsi="Calibri" w:cs="Calibri"/>
          <w:lang w:eastAsia="en-GB"/>
        </w:rPr>
        <w:t xml:space="preserve">Announcing the </w:t>
      </w:r>
      <w:r>
        <w:rPr>
          <w:rFonts w:ascii="Calibri" w:eastAsia="Times New Roman" w:hAnsi="Calibri" w:cs="Calibri"/>
          <w:lang w:eastAsia="en-GB"/>
        </w:rPr>
        <w:t>five-year settlement,</w:t>
      </w:r>
      <w:r w:rsidRPr="0055528E">
        <w:rPr>
          <w:rFonts w:ascii="Calibri" w:eastAsia="Times New Roman" w:hAnsi="Calibri" w:cs="Calibri"/>
          <w:lang w:eastAsia="en-GB"/>
        </w:rPr>
        <w:t xml:space="preserve"> Secretary of State Matt Hancock wrote that it would: </w:t>
      </w:r>
      <w:r w:rsidRPr="0055528E">
        <w:rPr>
          <w:rFonts w:ascii="Calibri" w:eastAsia="Times New Roman" w:hAnsi="Calibri" w:cs="Calibri"/>
          <w:i/>
          <w:iCs/>
          <w:lang w:eastAsia="en-GB"/>
        </w:rPr>
        <w:t xml:space="preserve">“expand and transform the role of community pharmacies and embed them as the first port of call for minor illness and health advice in England.” </w:t>
      </w:r>
      <w:r>
        <w:rPr>
          <w:rFonts w:ascii="Calibri" w:eastAsia="Times New Roman" w:hAnsi="Calibri" w:cs="Calibri"/>
          <w:lang w:eastAsia="en-GB"/>
        </w:rPr>
        <w:t xml:space="preserve">The settlement describes how pharmacies will move to offer more healthcare services, supporting the priorities of the NHS Long Term Plan, and it will </w:t>
      </w:r>
      <w:r w:rsidRPr="0055528E">
        <w:rPr>
          <w:rFonts w:ascii="Calibri" w:eastAsia="Times New Roman" w:hAnsi="Calibri" w:cs="Calibri"/>
          <w:lang w:eastAsia="en-GB"/>
        </w:rPr>
        <w:t>see pharmacies further integrated within local Primary Care Networks (PCNs) and “</w:t>
      </w:r>
      <w:r w:rsidRPr="0055528E">
        <w:rPr>
          <w:rFonts w:ascii="Calibri" w:eastAsia="Times New Roman" w:hAnsi="Calibri" w:cs="Calibri"/>
          <w:i/>
          <w:iCs/>
          <w:lang w:eastAsia="en-GB"/>
        </w:rPr>
        <w:t xml:space="preserve">doing more to protect public health and taking on an expanded role in urgent care and medicines safety”. </w:t>
      </w:r>
    </w:p>
    <w:p w14:paraId="536CB342" w14:textId="0C25BE73" w:rsidR="0055528E" w:rsidRDefault="0055528E" w:rsidP="00B5623B">
      <w:pPr>
        <w:spacing w:line="252" w:lineRule="auto"/>
        <w:textAlignment w:val="baseline"/>
        <w:rPr>
          <w:rFonts w:ascii="Calibri" w:eastAsia="Times New Roman" w:hAnsi="Calibri" w:cs="Calibri"/>
          <w:lang w:eastAsia="en-GB"/>
        </w:rPr>
      </w:pPr>
    </w:p>
    <w:p w14:paraId="1F080298" w14:textId="3417884E" w:rsidR="0055528E" w:rsidRDefault="0055528E" w:rsidP="00B5623B">
      <w:pPr>
        <w:spacing w:line="252" w:lineRule="auto"/>
        <w:textAlignment w:val="baseline"/>
        <w:rPr>
          <w:rFonts w:ascii="Calibri" w:eastAsia="Times New Roman" w:hAnsi="Calibri" w:cs="Calibri"/>
          <w:lang w:eastAsia="en-GB"/>
        </w:rPr>
      </w:pPr>
      <w:r>
        <w:rPr>
          <w:rFonts w:ascii="Calibri" w:eastAsia="Times New Roman" w:hAnsi="Calibri" w:cs="Calibri"/>
          <w:lang w:eastAsia="en-GB"/>
        </w:rPr>
        <w:t xml:space="preserve">By 2023/24, </w:t>
      </w:r>
      <w:r w:rsidR="005C69B6">
        <w:rPr>
          <w:rFonts w:ascii="Calibri" w:eastAsia="Times New Roman" w:hAnsi="Calibri" w:cs="Calibri"/>
          <w:lang w:eastAsia="en-GB"/>
        </w:rPr>
        <w:t xml:space="preserve">PSNC’s </w:t>
      </w:r>
      <w:r>
        <w:rPr>
          <w:rFonts w:ascii="Calibri" w:eastAsia="Times New Roman" w:hAnsi="Calibri" w:cs="Calibri"/>
          <w:lang w:eastAsia="en-GB"/>
        </w:rPr>
        <w:t>vision is that community pharmacies in England will:</w:t>
      </w:r>
    </w:p>
    <w:p w14:paraId="038F47AA" w14:textId="2ABCFC0E" w:rsidR="0055528E" w:rsidRDefault="0055528E" w:rsidP="00B5623B">
      <w:pPr>
        <w:spacing w:line="252" w:lineRule="auto"/>
        <w:textAlignment w:val="baseline"/>
        <w:rPr>
          <w:rFonts w:ascii="Calibri" w:eastAsia="Times New Roman" w:hAnsi="Calibri" w:cs="Calibri"/>
          <w:lang w:eastAsia="en-GB"/>
        </w:rPr>
      </w:pPr>
    </w:p>
    <w:p w14:paraId="07B8B151" w14:textId="77777777" w:rsidR="0055528E" w:rsidRDefault="0055528E" w:rsidP="00B5623B">
      <w:pPr>
        <w:pStyle w:val="ListParagraph"/>
        <w:numPr>
          <w:ilvl w:val="0"/>
          <w:numId w:val="13"/>
        </w:numPr>
        <w:spacing w:line="252" w:lineRule="auto"/>
        <w:rPr>
          <w:rFonts w:ascii="Calibri" w:eastAsia="Times New Roman" w:hAnsi="Calibri" w:cs="Calibri"/>
          <w:lang w:eastAsia="en-GB"/>
        </w:rPr>
      </w:pPr>
      <w:r>
        <w:rPr>
          <w:rFonts w:ascii="Calibri" w:eastAsia="Times New Roman" w:hAnsi="Calibri" w:cs="Calibri"/>
          <w:lang w:eastAsia="en-GB"/>
        </w:rPr>
        <w:t xml:space="preserve">Be </w:t>
      </w:r>
      <w:r w:rsidR="00D50B82" w:rsidRPr="0055528E">
        <w:rPr>
          <w:rFonts w:ascii="Calibri" w:eastAsia="Times New Roman" w:hAnsi="Calibri" w:cs="Calibri"/>
          <w:lang w:eastAsia="en-GB"/>
        </w:rPr>
        <w:t>the preferred NHS location for treating minor health conditions</w:t>
      </w:r>
      <w:r>
        <w:rPr>
          <w:rFonts w:ascii="Calibri" w:eastAsia="Times New Roman" w:hAnsi="Calibri" w:cs="Calibri"/>
          <w:lang w:eastAsia="en-GB"/>
        </w:rPr>
        <w:t>;</w:t>
      </w:r>
    </w:p>
    <w:p w14:paraId="40C153F3" w14:textId="6FB98ECC" w:rsidR="00D50B82" w:rsidRDefault="0055528E" w:rsidP="00B5623B">
      <w:pPr>
        <w:pStyle w:val="ListParagraph"/>
        <w:numPr>
          <w:ilvl w:val="0"/>
          <w:numId w:val="13"/>
        </w:numPr>
        <w:spacing w:line="252" w:lineRule="auto"/>
        <w:rPr>
          <w:rFonts w:ascii="Calibri" w:eastAsia="Times New Roman" w:hAnsi="Calibri" w:cs="Calibri"/>
          <w:lang w:eastAsia="en-GB"/>
        </w:rPr>
      </w:pPr>
      <w:r>
        <w:rPr>
          <w:rFonts w:ascii="Calibri" w:eastAsia="Times New Roman" w:hAnsi="Calibri" w:cs="Calibri"/>
          <w:lang w:eastAsia="en-GB"/>
        </w:rPr>
        <w:t>T</w:t>
      </w:r>
      <w:r w:rsidR="00D50B82" w:rsidRPr="0055528E">
        <w:rPr>
          <w:rFonts w:ascii="Calibri" w:eastAsia="Times New Roman" w:hAnsi="Calibri" w:cs="Calibri"/>
          <w:lang w:eastAsia="en-GB"/>
        </w:rPr>
        <w:t>ake pressure off urgent care, out of hours services and GPs, reducing waiting times and offering convenient care for patients, closer to their homes</w:t>
      </w:r>
      <w:r>
        <w:rPr>
          <w:rFonts w:ascii="Calibri" w:eastAsia="Times New Roman" w:hAnsi="Calibri" w:cs="Calibri"/>
          <w:lang w:eastAsia="en-GB"/>
        </w:rPr>
        <w:t>;</w:t>
      </w:r>
    </w:p>
    <w:p w14:paraId="0875D6E3" w14:textId="77777777" w:rsidR="0055528E" w:rsidRDefault="0055528E" w:rsidP="00B5623B">
      <w:pPr>
        <w:pStyle w:val="ListParagraph"/>
        <w:numPr>
          <w:ilvl w:val="0"/>
          <w:numId w:val="13"/>
        </w:numPr>
        <w:spacing w:line="252" w:lineRule="auto"/>
        <w:rPr>
          <w:rFonts w:ascii="Calibri" w:eastAsia="Times New Roman" w:hAnsi="Calibri" w:cs="Calibri"/>
          <w:lang w:eastAsia="en-GB"/>
        </w:rPr>
      </w:pPr>
      <w:r>
        <w:rPr>
          <w:rFonts w:ascii="Calibri" w:eastAsia="Times New Roman" w:hAnsi="Calibri" w:cs="Calibri"/>
          <w:lang w:eastAsia="en-GB"/>
        </w:rPr>
        <w:t>B</w:t>
      </w:r>
      <w:r w:rsidR="00D50B82" w:rsidRPr="0055528E">
        <w:rPr>
          <w:rFonts w:ascii="Calibri" w:eastAsia="Times New Roman" w:hAnsi="Calibri" w:cs="Calibri"/>
          <w:lang w:eastAsia="en-GB"/>
        </w:rPr>
        <w:t>ecome healthy living centres, helping local people and communities to stay healthy, identifying those at risk of disease and reducing health inequalities</w:t>
      </w:r>
      <w:r>
        <w:rPr>
          <w:rFonts w:ascii="Calibri" w:eastAsia="Times New Roman" w:hAnsi="Calibri" w:cs="Calibri"/>
          <w:lang w:eastAsia="en-GB"/>
        </w:rPr>
        <w:t xml:space="preserve">; </w:t>
      </w:r>
    </w:p>
    <w:p w14:paraId="09794985" w14:textId="100FA4F5" w:rsidR="00D50B82" w:rsidRDefault="0055528E" w:rsidP="00B5623B">
      <w:pPr>
        <w:pStyle w:val="ListParagraph"/>
        <w:numPr>
          <w:ilvl w:val="0"/>
          <w:numId w:val="13"/>
        </w:numPr>
        <w:spacing w:line="252" w:lineRule="auto"/>
        <w:rPr>
          <w:rFonts w:ascii="Calibri" w:eastAsia="Times New Roman" w:hAnsi="Calibri" w:cs="Calibri"/>
          <w:lang w:eastAsia="en-GB"/>
        </w:rPr>
      </w:pPr>
      <w:r>
        <w:rPr>
          <w:rFonts w:ascii="Calibri" w:eastAsia="Times New Roman" w:hAnsi="Calibri" w:cs="Calibri"/>
          <w:lang w:eastAsia="en-GB"/>
        </w:rPr>
        <w:t>P</w:t>
      </w:r>
      <w:r w:rsidR="00D50B82" w:rsidRPr="0055528E">
        <w:rPr>
          <w:rFonts w:ascii="Calibri" w:eastAsia="Times New Roman" w:hAnsi="Calibri" w:cs="Calibri"/>
          <w:lang w:eastAsia="en-GB"/>
        </w:rPr>
        <w:t>rovide diagnostic testing on-site</w:t>
      </w:r>
      <w:r>
        <w:rPr>
          <w:rFonts w:ascii="Calibri" w:eastAsia="Times New Roman" w:hAnsi="Calibri" w:cs="Calibri"/>
          <w:lang w:eastAsia="en-GB"/>
        </w:rPr>
        <w:t xml:space="preserve"> related to minor illness;</w:t>
      </w:r>
    </w:p>
    <w:p w14:paraId="493E1919" w14:textId="0505D208" w:rsidR="00D50B82" w:rsidRDefault="0055528E" w:rsidP="00B5623B">
      <w:pPr>
        <w:pStyle w:val="ListParagraph"/>
        <w:numPr>
          <w:ilvl w:val="0"/>
          <w:numId w:val="13"/>
        </w:numPr>
        <w:spacing w:line="252" w:lineRule="auto"/>
        <w:rPr>
          <w:rFonts w:ascii="Calibri" w:eastAsia="Times New Roman" w:hAnsi="Calibri" w:cs="Calibri"/>
          <w:lang w:eastAsia="en-GB"/>
        </w:rPr>
      </w:pPr>
      <w:r>
        <w:rPr>
          <w:rFonts w:ascii="Calibri" w:eastAsia="Times New Roman" w:hAnsi="Calibri" w:cs="Calibri"/>
          <w:lang w:eastAsia="en-GB"/>
        </w:rPr>
        <w:t xml:space="preserve">Support </w:t>
      </w:r>
      <w:r w:rsidR="00D50B82" w:rsidRPr="0055528E">
        <w:rPr>
          <w:rFonts w:ascii="Calibri" w:eastAsia="Times New Roman" w:hAnsi="Calibri" w:cs="Calibri"/>
          <w:lang w:eastAsia="en-GB"/>
        </w:rPr>
        <w:t>key NHS targets such as tackling antimicrobial resistance</w:t>
      </w:r>
      <w:r>
        <w:rPr>
          <w:rFonts w:ascii="Calibri" w:eastAsia="Times New Roman" w:hAnsi="Calibri" w:cs="Calibri"/>
          <w:lang w:eastAsia="en-GB"/>
        </w:rPr>
        <w:t xml:space="preserve">; and </w:t>
      </w:r>
    </w:p>
    <w:p w14:paraId="3E4337F5" w14:textId="6C47BF89" w:rsidR="00D50B82" w:rsidRPr="0055528E" w:rsidRDefault="0055528E" w:rsidP="00B5623B">
      <w:pPr>
        <w:pStyle w:val="ListParagraph"/>
        <w:numPr>
          <w:ilvl w:val="0"/>
          <w:numId w:val="13"/>
        </w:numPr>
        <w:spacing w:line="252" w:lineRule="auto"/>
        <w:rPr>
          <w:rFonts w:ascii="Calibri" w:eastAsia="Times New Roman" w:hAnsi="Calibri" w:cs="Calibri"/>
          <w:lang w:eastAsia="en-GB"/>
        </w:rPr>
      </w:pPr>
      <w:r w:rsidRPr="0055528E">
        <w:rPr>
          <w:rFonts w:ascii="Calibri" w:eastAsia="Times New Roman" w:hAnsi="Calibri" w:cs="Calibri"/>
          <w:lang w:eastAsia="en-GB"/>
        </w:rPr>
        <w:t xml:space="preserve">Continue to </w:t>
      </w:r>
      <w:r w:rsidR="00D50B82" w:rsidRPr="0055528E">
        <w:rPr>
          <w:rFonts w:ascii="Calibri" w:eastAsia="Times New Roman" w:hAnsi="Calibri" w:cs="Calibri"/>
          <w:lang w:eastAsia="en-GB"/>
        </w:rPr>
        <w:t>ensure patients can safely and conveniently access the medicines they need</w:t>
      </w:r>
      <w:r>
        <w:rPr>
          <w:rFonts w:ascii="Calibri" w:eastAsia="Times New Roman" w:hAnsi="Calibri" w:cs="Calibri"/>
          <w:lang w:eastAsia="en-GB"/>
        </w:rPr>
        <w:t xml:space="preserve"> a</w:t>
      </w:r>
      <w:r w:rsidR="005C69B6">
        <w:rPr>
          <w:rFonts w:ascii="Calibri" w:eastAsia="Times New Roman" w:hAnsi="Calibri" w:cs="Calibri"/>
          <w:lang w:eastAsia="en-GB"/>
        </w:rPr>
        <w:t>s well as</w:t>
      </w:r>
      <w:r>
        <w:rPr>
          <w:rFonts w:ascii="Calibri" w:eastAsia="Times New Roman" w:hAnsi="Calibri" w:cs="Calibri"/>
          <w:lang w:eastAsia="en-GB"/>
        </w:rPr>
        <w:t xml:space="preserve"> do</w:t>
      </w:r>
      <w:r w:rsidR="005C69B6">
        <w:rPr>
          <w:rFonts w:ascii="Calibri" w:eastAsia="Times New Roman" w:hAnsi="Calibri" w:cs="Calibri"/>
          <w:lang w:eastAsia="en-GB"/>
        </w:rPr>
        <w:t>ing</w:t>
      </w:r>
      <w:r>
        <w:rPr>
          <w:rFonts w:ascii="Calibri" w:eastAsia="Times New Roman" w:hAnsi="Calibri" w:cs="Calibri"/>
          <w:lang w:eastAsia="en-GB"/>
        </w:rPr>
        <w:t xml:space="preserve"> more </w:t>
      </w:r>
      <w:r w:rsidRPr="0055528E">
        <w:rPr>
          <w:rFonts w:ascii="Calibri" w:eastAsia="Times New Roman" w:hAnsi="Calibri" w:cs="Calibri"/>
          <w:lang w:eastAsia="en-GB"/>
        </w:rPr>
        <w:t xml:space="preserve">to </w:t>
      </w:r>
      <w:r w:rsidR="00D50B82" w:rsidRPr="0055528E">
        <w:rPr>
          <w:rFonts w:ascii="Calibri" w:eastAsia="Times New Roman" w:hAnsi="Calibri" w:cs="Calibri"/>
          <w:lang w:eastAsia="en-GB"/>
        </w:rPr>
        <w:t>improve patient and medicines safety</w:t>
      </w:r>
      <w:r w:rsidR="00B5623B">
        <w:rPr>
          <w:rFonts w:ascii="Calibri" w:eastAsia="Times New Roman" w:hAnsi="Calibri" w:cs="Calibri"/>
          <w:lang w:eastAsia="en-GB"/>
        </w:rPr>
        <w:t>.</w:t>
      </w:r>
    </w:p>
    <w:p w14:paraId="434C17DC" w14:textId="77777777" w:rsidR="00897D4C" w:rsidRPr="00EA2D1A" w:rsidRDefault="00897D4C" w:rsidP="00897D4C">
      <w:pPr>
        <w:spacing w:line="240" w:lineRule="auto"/>
      </w:pPr>
    </w:p>
    <w:sectPr w:rsidR="00897D4C" w:rsidRPr="00EA2D1A" w:rsidSect="00EE58CF">
      <w:headerReference w:type="default" r:id="rId12"/>
      <w:footerReference w:type="default" r:id="rId13"/>
      <w:headerReference w:type="first" r:id="rId14"/>
      <w:footerReference w:type="first" r:id="rId15"/>
      <w:pgSz w:w="11906" w:h="16838" w:code="9"/>
      <w:pgMar w:top="1134" w:right="964" w:bottom="851" w:left="964" w:header="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A3520" w14:textId="77777777" w:rsidR="00817C1B" w:rsidRDefault="00817C1B" w:rsidP="00E472BA">
      <w:pPr>
        <w:spacing w:line="240" w:lineRule="auto"/>
      </w:pPr>
      <w:r>
        <w:separator/>
      </w:r>
    </w:p>
  </w:endnote>
  <w:endnote w:type="continuationSeparator" w:id="0">
    <w:p w14:paraId="77884362" w14:textId="77777777" w:rsidR="00817C1B" w:rsidRDefault="00817C1B"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BC95" w14:textId="1C638294" w:rsidR="00B364CE" w:rsidRPr="007623DC" w:rsidRDefault="00EE58CF" w:rsidP="00B364CE">
    <w:pPr>
      <w:tabs>
        <w:tab w:val="center" w:pos="4513"/>
        <w:tab w:val="right" w:pos="9639"/>
      </w:tabs>
      <w:spacing w:line="240" w:lineRule="auto"/>
      <w:ind w:right="-613"/>
      <w:jc w:val="right"/>
      <w:rPr>
        <w:rFonts w:ascii="Calibri" w:hAnsi="Calibri"/>
        <w:b/>
        <w:color w:val="808080"/>
      </w:rPr>
    </w:pPr>
    <w:r w:rsidRPr="00D50B82">
      <w:rPr>
        <w:b/>
        <w:noProof/>
        <w:color w:val="808080"/>
        <w:sz w:val="10"/>
        <w:szCs w:val="10"/>
        <w:lang w:eastAsia="en-GB"/>
      </w:rPr>
      <w:drawing>
        <wp:anchor distT="0" distB="0" distL="114300" distR="114300" simplePos="0" relativeHeight="251670528" behindDoc="0" locked="0" layoutInCell="1" allowOverlap="1" wp14:anchorId="5F2DD97F" wp14:editId="724A5DEF">
          <wp:simplePos x="0" y="0"/>
          <wp:positionH relativeFrom="page">
            <wp:align>left</wp:align>
          </wp:positionH>
          <wp:positionV relativeFrom="paragraph">
            <wp:posOffset>297815</wp:posOffset>
          </wp:positionV>
          <wp:extent cx="7574280" cy="190500"/>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381FCA3C" w14:textId="54675CE4"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4D846" w14:textId="34268C62" w:rsidR="007623DC" w:rsidRPr="007623DC" w:rsidRDefault="00EE58CF" w:rsidP="00EE58CF">
    <w:pPr>
      <w:tabs>
        <w:tab w:val="center" w:pos="4513"/>
        <w:tab w:val="right" w:pos="9026"/>
      </w:tabs>
      <w:spacing w:line="240" w:lineRule="auto"/>
      <w:rPr>
        <w:rFonts w:ascii="Calibri" w:hAnsi="Calibri"/>
      </w:rPr>
    </w:pPr>
    <w:r w:rsidRPr="00D50B82">
      <w:rPr>
        <w:b/>
        <w:noProof/>
        <w:color w:val="808080"/>
        <w:sz w:val="10"/>
        <w:szCs w:val="10"/>
        <w:lang w:eastAsia="en-GB"/>
      </w:rPr>
      <w:drawing>
        <wp:anchor distT="0" distB="0" distL="114300" distR="114300" simplePos="0" relativeHeight="251668480" behindDoc="0" locked="0" layoutInCell="1" allowOverlap="1" wp14:anchorId="58283931" wp14:editId="5A4B9BE9">
          <wp:simplePos x="0" y="0"/>
          <wp:positionH relativeFrom="page">
            <wp:align>right</wp:align>
          </wp:positionH>
          <wp:positionV relativeFrom="paragraph">
            <wp:posOffset>327025</wp:posOffset>
          </wp:positionV>
          <wp:extent cx="7574280" cy="190500"/>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56B9CBE5" w14:textId="6751473B"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590F0" w14:textId="77777777" w:rsidR="00817C1B" w:rsidRDefault="00817C1B" w:rsidP="00E472BA">
      <w:pPr>
        <w:spacing w:line="240" w:lineRule="auto"/>
      </w:pPr>
      <w:r>
        <w:separator/>
      </w:r>
    </w:p>
  </w:footnote>
  <w:footnote w:type="continuationSeparator" w:id="0">
    <w:p w14:paraId="5550491C" w14:textId="77777777" w:rsidR="00817C1B" w:rsidRDefault="00817C1B"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5B82" w14:textId="77777777" w:rsidR="00B364CE" w:rsidRDefault="00B364CE">
    <w:pPr>
      <w:pStyle w:val="Header"/>
    </w:pPr>
  </w:p>
  <w:p w14:paraId="2B643802" w14:textId="0733D1F7" w:rsidR="00B364CE" w:rsidRDefault="0055528E">
    <w:pPr>
      <w:pStyle w:val="Header"/>
    </w:pPr>
    <w:r w:rsidRPr="00B364CE">
      <w:rPr>
        <w:noProof/>
        <w:lang w:eastAsia="en-GB"/>
      </w:rPr>
      <w:drawing>
        <wp:anchor distT="0" distB="0" distL="114300" distR="114300" simplePos="0" relativeHeight="251660800" behindDoc="0" locked="0" layoutInCell="1" allowOverlap="1" wp14:anchorId="2F3116D3" wp14:editId="70BA7469">
          <wp:simplePos x="0" y="0"/>
          <wp:positionH relativeFrom="margin">
            <wp:align>left</wp:align>
          </wp:positionH>
          <wp:positionV relativeFrom="paragraph">
            <wp:posOffset>290195</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C57DE5" w14:textId="6E81DE23" w:rsidR="00B364CE" w:rsidRDefault="00B364CE">
    <w:pPr>
      <w:pStyle w:val="Header"/>
    </w:pPr>
  </w:p>
  <w:p w14:paraId="3DDAB3D4"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83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9"/>
    </w:tblGrid>
    <w:tr w:rsidR="00F653A4" w14:paraId="161F6885" w14:textId="77777777" w:rsidTr="00F653A4">
      <w:trPr>
        <w:trHeight w:val="1101"/>
      </w:trPr>
      <w:tc>
        <w:tcPr>
          <w:tcW w:w="5839" w:type="dxa"/>
        </w:tcPr>
        <w:p w14:paraId="7DAF69FE" w14:textId="3A591C15" w:rsidR="00F653A4" w:rsidRDefault="00F653A4" w:rsidP="00F653A4">
          <w:pPr>
            <w:pStyle w:val="Header"/>
          </w:pPr>
          <w:r w:rsidRPr="00334084">
            <w:rPr>
              <w:noProof/>
              <w:lang w:eastAsia="en-GB"/>
            </w:rPr>
            <w:drawing>
              <wp:anchor distT="0" distB="0" distL="114300" distR="114300" simplePos="0" relativeHeight="251666432" behindDoc="0" locked="0" layoutInCell="1" allowOverlap="1" wp14:anchorId="7ECB0C0B" wp14:editId="40136C87">
                <wp:simplePos x="0" y="0"/>
                <wp:positionH relativeFrom="column">
                  <wp:posOffset>-68580</wp:posOffset>
                </wp:positionH>
                <wp:positionV relativeFrom="paragraph">
                  <wp:posOffset>256540</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t xml:space="preserve">           </w:t>
          </w:r>
        </w:p>
      </w:tc>
    </w:tr>
  </w:tbl>
  <w:p w14:paraId="795ADF20" w14:textId="77777777" w:rsidR="002E2A1B" w:rsidRDefault="002E2A1B" w:rsidP="00F65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E53"/>
    <w:multiLevelType w:val="hybridMultilevel"/>
    <w:tmpl w:val="D2F47632"/>
    <w:lvl w:ilvl="0" w:tplc="089233B8">
      <w:start w:val="1"/>
      <w:numFmt w:val="bullet"/>
      <w:lvlText w:val=""/>
      <w:lvlJc w:val="left"/>
      <w:pPr>
        <w:ind w:left="720" w:hanging="360"/>
      </w:pPr>
      <w:rPr>
        <w:rFonts w:ascii="Symbol" w:hAnsi="Symbol" w:hint="default"/>
        <w:color w:val="5B518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23866"/>
    <w:multiLevelType w:val="hybridMultilevel"/>
    <w:tmpl w:val="BC56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05AE7"/>
    <w:multiLevelType w:val="hybridMultilevel"/>
    <w:tmpl w:val="88BAD40C"/>
    <w:lvl w:ilvl="0" w:tplc="089233B8">
      <w:start w:val="1"/>
      <w:numFmt w:val="bullet"/>
      <w:lvlText w:val=""/>
      <w:lvlJc w:val="left"/>
      <w:pPr>
        <w:ind w:left="644" w:hanging="360"/>
      </w:pPr>
      <w:rPr>
        <w:rFonts w:ascii="Symbol" w:hAnsi="Symbol" w:hint="default"/>
        <w:color w:val="5B518E"/>
      </w:rPr>
    </w:lvl>
    <w:lvl w:ilvl="1" w:tplc="79DEA292">
      <w:numFmt w:val="bullet"/>
      <w:lvlText w:val="•"/>
      <w:lvlJc w:val="left"/>
      <w:pPr>
        <w:ind w:left="1364" w:hanging="360"/>
      </w:pPr>
      <w:rPr>
        <w:rFonts w:ascii="Calibri" w:eastAsia="Times New Roman" w:hAnsi="Calibri" w:cs="Calibri"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C87466A"/>
    <w:multiLevelType w:val="hybridMultilevel"/>
    <w:tmpl w:val="065A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45FAF"/>
    <w:multiLevelType w:val="hybridMultilevel"/>
    <w:tmpl w:val="F17A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C0D33"/>
    <w:multiLevelType w:val="hybridMultilevel"/>
    <w:tmpl w:val="337A34DA"/>
    <w:lvl w:ilvl="0" w:tplc="089233B8">
      <w:start w:val="1"/>
      <w:numFmt w:val="bullet"/>
      <w:lvlText w:val=""/>
      <w:lvlJc w:val="left"/>
      <w:pPr>
        <w:ind w:left="720" w:hanging="360"/>
      </w:pPr>
      <w:rPr>
        <w:rFonts w:ascii="Symbol" w:hAnsi="Symbol" w:hint="default"/>
        <w:color w:val="5B51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629EF"/>
    <w:multiLevelType w:val="hybridMultilevel"/>
    <w:tmpl w:val="FD80A9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8937966"/>
    <w:multiLevelType w:val="hybridMultilevel"/>
    <w:tmpl w:val="196A4706"/>
    <w:lvl w:ilvl="0" w:tplc="089233B8">
      <w:start w:val="1"/>
      <w:numFmt w:val="bullet"/>
      <w:lvlText w:val=""/>
      <w:lvlJc w:val="left"/>
      <w:pPr>
        <w:ind w:left="720" w:hanging="360"/>
      </w:pPr>
      <w:rPr>
        <w:rFonts w:ascii="Symbol" w:hAnsi="Symbol" w:hint="default"/>
        <w:color w:val="5B51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D39D7"/>
    <w:multiLevelType w:val="hybridMultilevel"/>
    <w:tmpl w:val="7B68D5F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EA36A14"/>
    <w:multiLevelType w:val="hybridMultilevel"/>
    <w:tmpl w:val="A51EFE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40FB1779"/>
    <w:multiLevelType w:val="multilevel"/>
    <w:tmpl w:val="51883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020467"/>
    <w:multiLevelType w:val="hybridMultilevel"/>
    <w:tmpl w:val="47D0778C"/>
    <w:lvl w:ilvl="0" w:tplc="089233B8">
      <w:start w:val="1"/>
      <w:numFmt w:val="bullet"/>
      <w:lvlText w:val=""/>
      <w:lvlJc w:val="left"/>
      <w:pPr>
        <w:ind w:left="720" w:hanging="360"/>
      </w:pPr>
      <w:rPr>
        <w:rFonts w:ascii="Symbol" w:hAnsi="Symbol" w:hint="default"/>
        <w:color w:val="5B51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13186"/>
    <w:multiLevelType w:val="hybridMultilevel"/>
    <w:tmpl w:val="229AE8F0"/>
    <w:lvl w:ilvl="0" w:tplc="089233B8">
      <w:start w:val="1"/>
      <w:numFmt w:val="bullet"/>
      <w:lvlText w:val=""/>
      <w:lvlJc w:val="left"/>
      <w:pPr>
        <w:ind w:left="720" w:hanging="360"/>
      </w:pPr>
      <w:rPr>
        <w:rFonts w:ascii="Symbol" w:hAnsi="Symbol" w:hint="default"/>
        <w:color w:val="5B51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4D759C"/>
    <w:multiLevelType w:val="hybridMultilevel"/>
    <w:tmpl w:val="4042B79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15:restartNumberingAfterBreak="0">
    <w:nsid w:val="62082608"/>
    <w:multiLevelType w:val="hybridMultilevel"/>
    <w:tmpl w:val="8CBCB464"/>
    <w:lvl w:ilvl="0" w:tplc="089233B8">
      <w:start w:val="1"/>
      <w:numFmt w:val="bullet"/>
      <w:lvlText w:val=""/>
      <w:lvlJc w:val="left"/>
      <w:pPr>
        <w:ind w:left="720" w:hanging="360"/>
      </w:pPr>
      <w:rPr>
        <w:rFonts w:ascii="Symbol" w:hAnsi="Symbol" w:hint="default"/>
        <w:color w:val="5B51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D09C1"/>
    <w:multiLevelType w:val="hybridMultilevel"/>
    <w:tmpl w:val="A4F24336"/>
    <w:lvl w:ilvl="0" w:tplc="089233B8">
      <w:start w:val="1"/>
      <w:numFmt w:val="bullet"/>
      <w:lvlText w:val=""/>
      <w:lvlJc w:val="left"/>
      <w:pPr>
        <w:ind w:left="720" w:hanging="360"/>
      </w:pPr>
      <w:rPr>
        <w:rFonts w:ascii="Symbol" w:hAnsi="Symbol" w:hint="default"/>
        <w:color w:val="5B51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E2379"/>
    <w:multiLevelType w:val="hybridMultilevel"/>
    <w:tmpl w:val="141A9D0C"/>
    <w:lvl w:ilvl="0" w:tplc="089233B8">
      <w:start w:val="1"/>
      <w:numFmt w:val="bullet"/>
      <w:lvlText w:val=""/>
      <w:lvlJc w:val="left"/>
      <w:pPr>
        <w:ind w:left="720" w:hanging="360"/>
      </w:pPr>
      <w:rPr>
        <w:rFonts w:ascii="Symbol" w:hAnsi="Symbol" w:hint="default"/>
        <w:color w:val="5B518E"/>
      </w:rPr>
    </w:lvl>
    <w:lvl w:ilvl="1" w:tplc="089233B8">
      <w:start w:val="1"/>
      <w:numFmt w:val="bullet"/>
      <w:lvlText w:val=""/>
      <w:lvlJc w:val="left"/>
      <w:pPr>
        <w:ind w:left="1440" w:hanging="360"/>
      </w:pPr>
      <w:rPr>
        <w:rFonts w:ascii="Symbol" w:hAnsi="Symbol" w:hint="default"/>
        <w:color w:val="5B518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8855EF"/>
    <w:multiLevelType w:val="hybridMultilevel"/>
    <w:tmpl w:val="02A027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7"/>
  </w:num>
  <w:num w:numId="4">
    <w:abstractNumId w:val="3"/>
  </w:num>
  <w:num w:numId="5">
    <w:abstractNumId w:val="4"/>
  </w:num>
  <w:num w:numId="6">
    <w:abstractNumId w:val="1"/>
  </w:num>
  <w:num w:numId="7">
    <w:abstractNumId w:val="6"/>
  </w:num>
  <w:num w:numId="8">
    <w:abstractNumId w:val="10"/>
  </w:num>
  <w:num w:numId="9">
    <w:abstractNumId w:val="9"/>
  </w:num>
  <w:num w:numId="10">
    <w:abstractNumId w:val="11"/>
  </w:num>
  <w:num w:numId="11">
    <w:abstractNumId w:val="15"/>
  </w:num>
  <w:num w:numId="12">
    <w:abstractNumId w:val="14"/>
  </w:num>
  <w:num w:numId="13">
    <w:abstractNumId w:val="12"/>
  </w:num>
  <w:num w:numId="14">
    <w:abstractNumId w:val="2"/>
  </w:num>
  <w:num w:numId="15">
    <w:abstractNumId w:val="7"/>
  </w:num>
  <w:num w:numId="16">
    <w:abstractNumId w:val="5"/>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C8"/>
    <w:rsid w:val="000505F8"/>
    <w:rsid w:val="000868D4"/>
    <w:rsid w:val="000E4CEF"/>
    <w:rsid w:val="00136E97"/>
    <w:rsid w:val="00142EF4"/>
    <w:rsid w:val="00177B86"/>
    <w:rsid w:val="001A01E1"/>
    <w:rsid w:val="001D005F"/>
    <w:rsid w:val="001F0E83"/>
    <w:rsid w:val="001F4887"/>
    <w:rsid w:val="0021132A"/>
    <w:rsid w:val="002214D7"/>
    <w:rsid w:val="0023259A"/>
    <w:rsid w:val="00245E49"/>
    <w:rsid w:val="00281446"/>
    <w:rsid w:val="002A31C2"/>
    <w:rsid w:val="002A328E"/>
    <w:rsid w:val="002D437A"/>
    <w:rsid w:val="002E0B3B"/>
    <w:rsid w:val="002E2A1B"/>
    <w:rsid w:val="002E7735"/>
    <w:rsid w:val="002E776D"/>
    <w:rsid w:val="00305149"/>
    <w:rsid w:val="00353432"/>
    <w:rsid w:val="003B7026"/>
    <w:rsid w:val="003D127D"/>
    <w:rsid w:val="003E3B3A"/>
    <w:rsid w:val="003F2314"/>
    <w:rsid w:val="003F6469"/>
    <w:rsid w:val="003F6BA6"/>
    <w:rsid w:val="0042504B"/>
    <w:rsid w:val="0042673F"/>
    <w:rsid w:val="00426E6A"/>
    <w:rsid w:val="0043701B"/>
    <w:rsid w:val="00467657"/>
    <w:rsid w:val="00467AE0"/>
    <w:rsid w:val="00472AC7"/>
    <w:rsid w:val="00474522"/>
    <w:rsid w:val="0049255C"/>
    <w:rsid w:val="00495398"/>
    <w:rsid w:val="004B7164"/>
    <w:rsid w:val="004C6C63"/>
    <w:rsid w:val="004E60B0"/>
    <w:rsid w:val="0050061B"/>
    <w:rsid w:val="0055528E"/>
    <w:rsid w:val="00556BE4"/>
    <w:rsid w:val="00575BEF"/>
    <w:rsid w:val="005C2596"/>
    <w:rsid w:val="005C471E"/>
    <w:rsid w:val="005C69B6"/>
    <w:rsid w:val="005D75F2"/>
    <w:rsid w:val="005E0818"/>
    <w:rsid w:val="00621886"/>
    <w:rsid w:val="00626CAB"/>
    <w:rsid w:val="00692B7E"/>
    <w:rsid w:val="006A16D1"/>
    <w:rsid w:val="006D40C5"/>
    <w:rsid w:val="006D568F"/>
    <w:rsid w:val="007141D4"/>
    <w:rsid w:val="007623DC"/>
    <w:rsid w:val="00763843"/>
    <w:rsid w:val="007645C6"/>
    <w:rsid w:val="0076496F"/>
    <w:rsid w:val="00782C10"/>
    <w:rsid w:val="0079683A"/>
    <w:rsid w:val="007D27A1"/>
    <w:rsid w:val="007D7C2D"/>
    <w:rsid w:val="00817C1B"/>
    <w:rsid w:val="00854305"/>
    <w:rsid w:val="008923D5"/>
    <w:rsid w:val="00897D4C"/>
    <w:rsid w:val="008C69BC"/>
    <w:rsid w:val="00904CBC"/>
    <w:rsid w:val="0091260D"/>
    <w:rsid w:val="009161C8"/>
    <w:rsid w:val="009858C3"/>
    <w:rsid w:val="0099220C"/>
    <w:rsid w:val="009932C0"/>
    <w:rsid w:val="00995539"/>
    <w:rsid w:val="009A1430"/>
    <w:rsid w:val="009B4E8D"/>
    <w:rsid w:val="009B5D58"/>
    <w:rsid w:val="009C35F5"/>
    <w:rsid w:val="009C5739"/>
    <w:rsid w:val="009E10E7"/>
    <w:rsid w:val="009F24B5"/>
    <w:rsid w:val="00A101D7"/>
    <w:rsid w:val="00A21249"/>
    <w:rsid w:val="00A23810"/>
    <w:rsid w:val="00A337BE"/>
    <w:rsid w:val="00A51BDD"/>
    <w:rsid w:val="00A617CC"/>
    <w:rsid w:val="00A951A0"/>
    <w:rsid w:val="00AA1E5D"/>
    <w:rsid w:val="00AC00C2"/>
    <w:rsid w:val="00AE33EC"/>
    <w:rsid w:val="00AF1678"/>
    <w:rsid w:val="00B1126B"/>
    <w:rsid w:val="00B13A6C"/>
    <w:rsid w:val="00B14EA0"/>
    <w:rsid w:val="00B35145"/>
    <w:rsid w:val="00B364CE"/>
    <w:rsid w:val="00B5623B"/>
    <w:rsid w:val="00B639C4"/>
    <w:rsid w:val="00BB1271"/>
    <w:rsid w:val="00BC726A"/>
    <w:rsid w:val="00BD0F2F"/>
    <w:rsid w:val="00BE140B"/>
    <w:rsid w:val="00C535A6"/>
    <w:rsid w:val="00C55547"/>
    <w:rsid w:val="00C84843"/>
    <w:rsid w:val="00C90257"/>
    <w:rsid w:val="00CA234E"/>
    <w:rsid w:val="00CE5C71"/>
    <w:rsid w:val="00CF3960"/>
    <w:rsid w:val="00D042C3"/>
    <w:rsid w:val="00D12427"/>
    <w:rsid w:val="00D14809"/>
    <w:rsid w:val="00D371A7"/>
    <w:rsid w:val="00D50B82"/>
    <w:rsid w:val="00D87E87"/>
    <w:rsid w:val="00DC494F"/>
    <w:rsid w:val="00DC5FFE"/>
    <w:rsid w:val="00DE6148"/>
    <w:rsid w:val="00DE6964"/>
    <w:rsid w:val="00DE6BF2"/>
    <w:rsid w:val="00E07908"/>
    <w:rsid w:val="00E14B71"/>
    <w:rsid w:val="00E152BC"/>
    <w:rsid w:val="00E16018"/>
    <w:rsid w:val="00E43BAB"/>
    <w:rsid w:val="00E472BA"/>
    <w:rsid w:val="00E60AD4"/>
    <w:rsid w:val="00EA2D1A"/>
    <w:rsid w:val="00EE58CF"/>
    <w:rsid w:val="00F22D1F"/>
    <w:rsid w:val="00F27CB1"/>
    <w:rsid w:val="00F35338"/>
    <w:rsid w:val="00F653A4"/>
    <w:rsid w:val="00F6640A"/>
    <w:rsid w:val="00FA34BD"/>
    <w:rsid w:val="00FB3B7C"/>
    <w:rsid w:val="00FD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D919B"/>
  <w15:docId w15:val="{F34D5E04-81A0-4F57-8A5D-55763F12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000FF"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161C8"/>
    <w:pPr>
      <w:spacing w:before="100" w:beforeAutospacing="1" w:after="100" w:afterAutospacing="1" w:line="240" w:lineRule="auto"/>
    </w:pPr>
    <w:rPr>
      <w:rFonts w:ascii="Calibri" w:eastAsiaTheme="minorHAnsi" w:hAnsi="Calibri" w:cs="Calibri"/>
      <w:lang w:eastAsia="en-GB"/>
    </w:rPr>
  </w:style>
  <w:style w:type="character" w:customStyle="1" w:styleId="normaltextrun">
    <w:name w:val="normaltextrun"/>
    <w:basedOn w:val="DefaultParagraphFont"/>
    <w:rsid w:val="009161C8"/>
  </w:style>
  <w:style w:type="character" w:customStyle="1" w:styleId="eop">
    <w:name w:val="eop"/>
    <w:basedOn w:val="DefaultParagraphFont"/>
    <w:rsid w:val="009161C8"/>
  </w:style>
  <w:style w:type="character" w:styleId="FollowedHyperlink">
    <w:name w:val="FollowedHyperlink"/>
    <w:basedOn w:val="DefaultParagraphFont"/>
    <w:uiPriority w:val="99"/>
    <w:semiHidden/>
    <w:unhideWhenUsed/>
    <w:rsid w:val="009161C8"/>
    <w:rPr>
      <w:color w:val="800080" w:themeColor="followedHyperlink"/>
      <w:u w:val="single"/>
    </w:rPr>
  </w:style>
  <w:style w:type="character" w:styleId="UnresolvedMention">
    <w:name w:val="Unresolved Mention"/>
    <w:basedOn w:val="DefaultParagraphFont"/>
    <w:uiPriority w:val="99"/>
    <w:semiHidden/>
    <w:unhideWhenUsed/>
    <w:rsid w:val="00D12427"/>
    <w:rPr>
      <w:color w:val="605E5C"/>
      <w:shd w:val="clear" w:color="auto" w:fill="E1DFDD"/>
    </w:rPr>
  </w:style>
  <w:style w:type="paragraph" w:styleId="ListParagraph">
    <w:name w:val="List Paragraph"/>
    <w:basedOn w:val="Normal"/>
    <w:uiPriority w:val="34"/>
    <w:rsid w:val="00AF1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wp-content/uploads/2019/07/CPCF-changes-grid.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ferguson\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b7ddc740144b5c84af75d39e87072ddc">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91c119d0dbc16a2c604b1b1c02efd0f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4DC7A-4FBE-48A2-8B8D-F9FBB3AB0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4.xml><?xml version="1.0" encoding="utf-8"?>
<ds:datastoreItem xmlns:ds="http://schemas.openxmlformats.org/officeDocument/2006/customXml" ds:itemID="{E90FD577-8388-4B12-81DF-EE3C9CCB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3</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Ferguson</dc:creator>
  <cp:lastModifiedBy>Zoe Long</cp:lastModifiedBy>
  <cp:revision>3</cp:revision>
  <cp:lastPrinted>2019-09-21T16:33:00Z</cp:lastPrinted>
  <dcterms:created xsi:type="dcterms:W3CDTF">2019-09-21T16:22:00Z</dcterms:created>
  <dcterms:modified xsi:type="dcterms:W3CDTF">2019-09-21T16:35:00Z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