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DFF13" w14:textId="0CD700F7" w:rsidR="00053E20" w:rsidRDefault="00053E20" w:rsidP="00053E20">
      <w:pPr>
        <w:spacing w:line="240" w:lineRule="auto"/>
        <w:rPr>
          <w:rFonts w:asciiTheme="minorHAnsi" w:hAnsiTheme="minorHAnsi"/>
          <w:b/>
          <w:bCs/>
          <w:color w:val="5B518E"/>
          <w:sz w:val="28"/>
        </w:rPr>
      </w:pPr>
      <w:bookmarkStart w:id="0" w:name="_GoBack"/>
      <w:bookmarkEnd w:id="0"/>
      <w:r>
        <w:rPr>
          <w:rFonts w:asciiTheme="minorHAnsi" w:hAnsiTheme="minorHAnsi"/>
          <w:b/>
          <w:bCs/>
          <w:color w:val="5B518E"/>
          <w:sz w:val="28"/>
        </w:rPr>
        <w:t>Template letter to send to care homes</w:t>
      </w:r>
    </w:p>
    <w:p w14:paraId="1E1F4A64" w14:textId="77777777" w:rsidR="00053E20" w:rsidRDefault="00053E20" w:rsidP="00053E20">
      <w:pPr>
        <w:spacing w:line="240" w:lineRule="auto"/>
        <w:rPr>
          <w:rFonts w:asciiTheme="minorHAnsi" w:eastAsiaTheme="minorHAnsi" w:hAnsiTheme="minorHAnsi" w:cstheme="minorBidi"/>
          <w:sz w:val="28"/>
          <w:szCs w:val="28"/>
        </w:rPr>
      </w:pPr>
    </w:p>
    <w:p w14:paraId="3175AF4A" w14:textId="77777777" w:rsidR="00053E20" w:rsidRDefault="00053E20" w:rsidP="00053E20">
      <w:pPr>
        <w:spacing w:line="240" w:lineRule="auto"/>
        <w:jc w:val="both"/>
        <w:rPr>
          <w:rFonts w:asciiTheme="minorHAnsi" w:eastAsiaTheme="minorHAnsi" w:hAnsiTheme="minorHAnsi" w:cstheme="minorBidi"/>
          <w:sz w:val="24"/>
          <w:szCs w:val="24"/>
        </w:rPr>
      </w:pPr>
    </w:p>
    <w:p w14:paraId="0AD27A9F" w14:textId="77777777" w:rsidR="00053E20" w:rsidRDefault="00053E20" w:rsidP="00053E20">
      <w:pPr>
        <w:spacing w:line="240" w:lineRule="auto"/>
        <w:jc w:val="both"/>
        <w:rPr>
          <w:rFonts w:asciiTheme="minorHAnsi" w:eastAsiaTheme="minorHAnsi" w:hAnsiTheme="minorHAnsi" w:cstheme="minorBidi"/>
          <w:sz w:val="24"/>
          <w:szCs w:val="24"/>
        </w:rPr>
      </w:pPr>
      <w:r>
        <w:rPr>
          <w:rFonts w:asciiTheme="minorHAnsi" w:eastAsiaTheme="minorHAnsi" w:hAnsiTheme="minorHAnsi" w:cstheme="minorBidi"/>
          <w:sz w:val="24"/>
          <w:szCs w:val="24"/>
        </w:rPr>
        <w:t>Dear</w:t>
      </w:r>
    </w:p>
    <w:p w14:paraId="47B6E198" w14:textId="77777777" w:rsidR="00053E20" w:rsidRDefault="00053E20" w:rsidP="00053E20">
      <w:pPr>
        <w:spacing w:line="240" w:lineRule="auto"/>
        <w:jc w:val="both"/>
        <w:rPr>
          <w:rFonts w:asciiTheme="minorHAnsi" w:eastAsiaTheme="minorHAnsi" w:hAnsiTheme="minorHAnsi" w:cstheme="minorBidi"/>
          <w:sz w:val="24"/>
          <w:szCs w:val="24"/>
        </w:rPr>
      </w:pPr>
    </w:p>
    <w:p w14:paraId="4DF94C69" w14:textId="77777777" w:rsidR="00053E20" w:rsidRDefault="00053E20" w:rsidP="00053E20">
      <w:pPr>
        <w:spacing w:line="240" w:lineRule="auto"/>
        <w:jc w:val="both"/>
        <w:rPr>
          <w:rFonts w:asciiTheme="minorHAnsi" w:eastAsiaTheme="minorHAnsi" w:hAnsiTheme="minorHAnsi" w:cstheme="minorBidi"/>
          <w:sz w:val="24"/>
          <w:szCs w:val="24"/>
        </w:rPr>
      </w:pPr>
      <w:r>
        <w:rPr>
          <w:rFonts w:asciiTheme="minorHAnsi" w:eastAsiaTheme="minorHAnsi" w:hAnsiTheme="minorHAnsi" w:cstheme="minorBidi"/>
          <w:sz w:val="24"/>
          <w:szCs w:val="24"/>
        </w:rPr>
        <w:t>I am writing to update you on our pharmacy COVID-19 pandemic business continuity plan.</w:t>
      </w:r>
    </w:p>
    <w:p w14:paraId="6FF5458A" w14:textId="77777777" w:rsidR="00053E20" w:rsidRDefault="00053E20" w:rsidP="00053E20">
      <w:pPr>
        <w:spacing w:line="240" w:lineRule="auto"/>
        <w:jc w:val="both"/>
        <w:rPr>
          <w:rFonts w:asciiTheme="minorHAnsi" w:eastAsiaTheme="minorHAnsi" w:hAnsiTheme="minorHAnsi" w:cstheme="minorBidi"/>
          <w:sz w:val="24"/>
          <w:szCs w:val="24"/>
        </w:rPr>
      </w:pPr>
    </w:p>
    <w:p w14:paraId="2F79A077" w14:textId="77777777" w:rsidR="00053E20" w:rsidRDefault="00053E20" w:rsidP="00053E20">
      <w:pPr>
        <w:spacing w:line="240" w:lineRule="auto"/>
        <w:jc w:val="both"/>
        <w:rPr>
          <w:rFonts w:asciiTheme="minorHAnsi" w:eastAsiaTheme="minorHAnsi" w:hAnsiTheme="minorHAnsi" w:cstheme="minorBidi"/>
          <w:sz w:val="24"/>
          <w:szCs w:val="24"/>
        </w:rPr>
      </w:pPr>
      <w:r>
        <w:rPr>
          <w:rFonts w:asciiTheme="minorHAnsi" w:eastAsiaTheme="minorHAnsi" w:hAnsiTheme="minorHAnsi" w:cstheme="minorBidi"/>
          <w:sz w:val="24"/>
          <w:szCs w:val="24"/>
        </w:rPr>
        <w:t>As you are aware, the escalation of cases in the UK has meant increased pressure on all primary care services, including community pharmacy. Our core responsibilities are to ensure that all patients receive their medication in a safe and effective way.</w:t>
      </w:r>
    </w:p>
    <w:p w14:paraId="680DCD45" w14:textId="77777777" w:rsidR="00053E20" w:rsidRDefault="00053E20" w:rsidP="00053E20">
      <w:pPr>
        <w:spacing w:line="240" w:lineRule="auto"/>
        <w:jc w:val="both"/>
        <w:rPr>
          <w:rFonts w:asciiTheme="minorHAnsi" w:eastAsiaTheme="minorHAnsi" w:hAnsiTheme="minorHAnsi" w:cstheme="minorBidi"/>
          <w:sz w:val="24"/>
          <w:szCs w:val="24"/>
        </w:rPr>
      </w:pPr>
    </w:p>
    <w:p w14:paraId="7488BA50" w14:textId="77777777" w:rsidR="00053E20" w:rsidRDefault="00053E20" w:rsidP="00053E20">
      <w:pPr>
        <w:spacing w:line="240" w:lineRule="auto"/>
        <w:jc w:val="both"/>
        <w:rPr>
          <w:rFonts w:asciiTheme="minorHAnsi" w:eastAsiaTheme="minorHAnsi" w:hAnsiTheme="minorHAnsi" w:cstheme="minorBidi"/>
          <w:sz w:val="24"/>
          <w:szCs w:val="24"/>
        </w:rPr>
      </w:pPr>
      <w:r>
        <w:rPr>
          <w:rFonts w:asciiTheme="minorHAnsi" w:eastAsiaTheme="minorHAnsi" w:hAnsiTheme="minorHAnsi" w:cstheme="minorBidi"/>
          <w:sz w:val="24"/>
          <w:szCs w:val="24"/>
        </w:rPr>
        <w:t>Our national representative body for NHS community pharmacies, the Pharmaceutical Services Negotiating Committee (PSNC), has issued guidance that all pharmacies should review the services they provide to care homes to ensure they can protect the whole medicines supply chain. It advises that pharmacies should assess their ability to offer services to care homes if they have a reduced workforce, due to staff absences.</w:t>
      </w:r>
    </w:p>
    <w:p w14:paraId="3C607EA2" w14:textId="77777777" w:rsidR="00053E20" w:rsidRDefault="00053E20" w:rsidP="00053E20">
      <w:pPr>
        <w:spacing w:line="240" w:lineRule="auto"/>
        <w:jc w:val="both"/>
        <w:rPr>
          <w:rFonts w:asciiTheme="minorHAnsi" w:eastAsiaTheme="minorHAnsi" w:hAnsiTheme="minorHAnsi" w:cstheme="minorBidi"/>
          <w:sz w:val="24"/>
          <w:szCs w:val="24"/>
        </w:rPr>
      </w:pPr>
    </w:p>
    <w:p w14:paraId="5CE6D229" w14:textId="77777777" w:rsidR="00053E20" w:rsidRDefault="00053E20" w:rsidP="00053E20">
      <w:pPr>
        <w:spacing w:line="240" w:lineRule="auto"/>
        <w:jc w:val="both"/>
        <w:rPr>
          <w:rFonts w:asciiTheme="minorHAnsi" w:eastAsiaTheme="minorHAnsi" w:hAnsiTheme="minorHAnsi" w:cstheme="minorBidi"/>
          <w:sz w:val="24"/>
          <w:szCs w:val="24"/>
        </w:rPr>
      </w:pPr>
      <w:r>
        <w:rPr>
          <w:rFonts w:asciiTheme="minorHAnsi" w:eastAsiaTheme="minorHAnsi" w:hAnsiTheme="minorHAnsi" w:cstheme="minorBidi"/>
          <w:sz w:val="24"/>
          <w:szCs w:val="24"/>
        </w:rPr>
        <w:t>To support this recommendation, we are therefore proposing that from your next medication cycle and, until such time as COVID-19 is no longer a significant threat, your care home will receive medication in manufacturers’ original packs with pre-printed Medication Administration Record charts to allow you to record medication administered.</w:t>
      </w:r>
    </w:p>
    <w:p w14:paraId="1E194969" w14:textId="77777777" w:rsidR="00053E20" w:rsidRDefault="00053E20" w:rsidP="00053E20">
      <w:pPr>
        <w:spacing w:line="240" w:lineRule="auto"/>
        <w:jc w:val="both"/>
        <w:rPr>
          <w:rFonts w:asciiTheme="minorHAnsi" w:eastAsiaTheme="minorHAnsi" w:hAnsiTheme="minorHAnsi" w:cstheme="minorBidi"/>
          <w:sz w:val="24"/>
          <w:szCs w:val="24"/>
        </w:rPr>
      </w:pPr>
    </w:p>
    <w:p w14:paraId="4B2204CE" w14:textId="77777777" w:rsidR="00053E20" w:rsidRDefault="00053E20" w:rsidP="00053E20">
      <w:pPr>
        <w:spacing w:line="240" w:lineRule="auto"/>
        <w:jc w:val="both"/>
        <w:rPr>
          <w:rFonts w:asciiTheme="minorHAnsi" w:eastAsiaTheme="minorHAnsi" w:hAnsiTheme="minorHAnsi" w:cstheme="minorBidi"/>
          <w:sz w:val="24"/>
          <w:szCs w:val="24"/>
        </w:rPr>
      </w:pPr>
      <w:r>
        <w:rPr>
          <w:rFonts w:asciiTheme="minorHAnsi" w:eastAsiaTheme="minorHAnsi" w:hAnsiTheme="minorHAnsi" w:cstheme="minorBidi"/>
          <w:sz w:val="24"/>
          <w:szCs w:val="24"/>
        </w:rPr>
        <w:t>This measure is also in line with current best practice guidelines from the Care Quality Commission</w:t>
      </w:r>
      <w:r>
        <w:rPr>
          <w:rFonts w:asciiTheme="minorHAnsi" w:eastAsiaTheme="minorHAnsi" w:hAnsiTheme="minorHAnsi" w:cstheme="minorBidi"/>
          <w:sz w:val="24"/>
          <w:szCs w:val="24"/>
          <w:vertAlign w:val="superscript"/>
        </w:rPr>
        <w:footnoteReference w:id="1"/>
      </w:r>
      <w:r>
        <w:rPr>
          <w:rFonts w:asciiTheme="minorHAnsi" w:eastAsiaTheme="minorHAnsi" w:hAnsiTheme="minorHAnsi" w:cstheme="minorBidi"/>
          <w:sz w:val="24"/>
          <w:szCs w:val="24"/>
        </w:rPr>
        <w:t>, who identify several reports that suggest multi-compartment compliance aids do not reduce medication errors.</w:t>
      </w:r>
    </w:p>
    <w:p w14:paraId="731F2D7F" w14:textId="77777777" w:rsidR="00053E20" w:rsidRDefault="00053E20" w:rsidP="00053E20">
      <w:pPr>
        <w:spacing w:line="240" w:lineRule="auto"/>
        <w:jc w:val="both"/>
        <w:rPr>
          <w:rFonts w:asciiTheme="minorHAnsi" w:eastAsiaTheme="minorHAnsi" w:hAnsiTheme="minorHAnsi" w:cstheme="minorBidi"/>
          <w:sz w:val="24"/>
          <w:szCs w:val="24"/>
        </w:rPr>
      </w:pPr>
    </w:p>
    <w:p w14:paraId="0E21591A" w14:textId="77777777" w:rsidR="00053E20" w:rsidRDefault="00053E20" w:rsidP="00053E20">
      <w:pPr>
        <w:spacing w:line="240" w:lineRule="auto"/>
        <w:jc w:val="both"/>
        <w:rPr>
          <w:rFonts w:asciiTheme="minorHAnsi" w:eastAsiaTheme="minorHAnsi" w:hAnsiTheme="minorHAnsi" w:cstheme="minorBidi"/>
          <w:sz w:val="24"/>
          <w:szCs w:val="24"/>
        </w:rPr>
      </w:pPr>
      <w:r>
        <w:rPr>
          <w:rFonts w:asciiTheme="minorHAnsi" w:eastAsiaTheme="minorHAnsi" w:hAnsiTheme="minorHAnsi" w:cstheme="minorBidi"/>
          <w:sz w:val="24"/>
          <w:szCs w:val="24"/>
        </w:rPr>
        <w:t>I hope you understand that this measure is being taken in these extreme circumstances to protect all patients who access services from this pharmacy.</w:t>
      </w:r>
    </w:p>
    <w:p w14:paraId="3063E694" w14:textId="77777777" w:rsidR="00053E20" w:rsidRDefault="00053E20" w:rsidP="00053E20">
      <w:pPr>
        <w:spacing w:line="240" w:lineRule="auto"/>
        <w:jc w:val="both"/>
        <w:rPr>
          <w:rFonts w:asciiTheme="minorHAnsi" w:eastAsiaTheme="minorHAnsi" w:hAnsiTheme="minorHAnsi" w:cstheme="minorBidi"/>
          <w:sz w:val="24"/>
          <w:szCs w:val="24"/>
        </w:rPr>
      </w:pPr>
    </w:p>
    <w:p w14:paraId="03919516" w14:textId="77777777" w:rsidR="00053E20" w:rsidRDefault="00053E20" w:rsidP="00053E20">
      <w:pPr>
        <w:spacing w:line="240" w:lineRule="auto"/>
        <w:jc w:val="both"/>
        <w:rPr>
          <w:rFonts w:asciiTheme="minorHAnsi" w:eastAsiaTheme="minorHAnsi" w:hAnsiTheme="minorHAnsi" w:cstheme="minorBidi"/>
          <w:sz w:val="24"/>
          <w:szCs w:val="24"/>
        </w:rPr>
      </w:pPr>
      <w:r>
        <w:rPr>
          <w:rFonts w:asciiTheme="minorHAnsi" w:eastAsiaTheme="minorHAnsi" w:hAnsiTheme="minorHAnsi" w:cstheme="minorBidi"/>
          <w:sz w:val="24"/>
          <w:szCs w:val="24"/>
        </w:rPr>
        <w:t>Yours faithfully</w:t>
      </w:r>
    </w:p>
    <w:p w14:paraId="0722C73A" w14:textId="77777777" w:rsidR="008420D7" w:rsidRDefault="008420D7"/>
    <w:sectPr w:rsidR="008420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4AE57" w14:textId="77777777" w:rsidR="00C110DE" w:rsidRDefault="00C110DE" w:rsidP="00053E20">
      <w:pPr>
        <w:spacing w:line="240" w:lineRule="auto"/>
      </w:pPr>
      <w:r>
        <w:separator/>
      </w:r>
    </w:p>
  </w:endnote>
  <w:endnote w:type="continuationSeparator" w:id="0">
    <w:p w14:paraId="729BA735" w14:textId="77777777" w:rsidR="00C110DE" w:rsidRDefault="00C110DE" w:rsidP="00053E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0F1EA" w14:textId="77777777" w:rsidR="00C110DE" w:rsidRDefault="00C110DE" w:rsidP="00053E20">
      <w:pPr>
        <w:spacing w:line="240" w:lineRule="auto"/>
      </w:pPr>
      <w:r>
        <w:separator/>
      </w:r>
    </w:p>
  </w:footnote>
  <w:footnote w:type="continuationSeparator" w:id="0">
    <w:p w14:paraId="5A65B0A7" w14:textId="77777777" w:rsidR="00C110DE" w:rsidRDefault="00C110DE" w:rsidP="00053E20">
      <w:pPr>
        <w:spacing w:line="240" w:lineRule="auto"/>
      </w:pPr>
      <w:r>
        <w:continuationSeparator/>
      </w:r>
    </w:p>
  </w:footnote>
  <w:footnote w:id="1">
    <w:p w14:paraId="03110DE4" w14:textId="77777777" w:rsidR="00053E20" w:rsidRDefault="00053E20" w:rsidP="00053E20">
      <w:pPr>
        <w:pStyle w:val="FootnoteText"/>
      </w:pPr>
      <w:r>
        <w:rPr>
          <w:rStyle w:val="FootnoteReference"/>
        </w:rPr>
        <w:footnoteRef/>
      </w:r>
      <w:r>
        <w:t xml:space="preserve"> </w:t>
      </w:r>
      <w:hyperlink r:id="rId1" w:history="1">
        <w:r>
          <w:rPr>
            <w:rStyle w:val="Hyperlink"/>
            <w:color w:val="5B518E"/>
          </w:rPr>
          <w:t>https://www.cqc.org.uk/guidance-providers/adult-social-care/multi-compartment-compliance-aids-mcas-care-homes</w:t>
        </w:r>
      </w:hyperlink>
      <w:r>
        <w:t xml:space="preserve"> [accessed 16th March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E20"/>
    <w:rsid w:val="00053E20"/>
    <w:rsid w:val="008420D7"/>
    <w:rsid w:val="00C11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0671"/>
  <w15:chartTrackingRefBased/>
  <w15:docId w15:val="{E34FCF04-F815-4A5A-B771-DEAC45FF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E20"/>
    <w:pPr>
      <w:spacing w:after="0" w:line="320" w:lineRule="exact"/>
    </w:pPr>
    <w:rPr>
      <w:rFonts w:ascii="Georgia" w:eastAsia="Calibri" w:hAnsi="Georg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3E20"/>
    <w:rPr>
      <w:color w:val="0563C1" w:themeColor="hyperlink"/>
      <w:u w:val="single"/>
    </w:rPr>
  </w:style>
  <w:style w:type="paragraph" w:styleId="FootnoteText">
    <w:name w:val="footnote text"/>
    <w:basedOn w:val="Normal"/>
    <w:link w:val="FootnoteTextChar"/>
    <w:uiPriority w:val="99"/>
    <w:semiHidden/>
    <w:unhideWhenUsed/>
    <w:rsid w:val="00053E20"/>
    <w:pPr>
      <w:spacing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53E20"/>
    <w:rPr>
      <w:sz w:val="20"/>
      <w:szCs w:val="20"/>
    </w:rPr>
  </w:style>
  <w:style w:type="character" w:styleId="FootnoteReference">
    <w:name w:val="footnote reference"/>
    <w:basedOn w:val="DefaultParagraphFont"/>
    <w:uiPriority w:val="99"/>
    <w:semiHidden/>
    <w:unhideWhenUsed/>
    <w:rsid w:val="00053E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36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cqc.org.uk/guidance-providers/adult-social-care/multi-compartment-compliance-aids-mcas-care-h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dc:creator>
  <cp:keywords/>
  <dc:description/>
  <cp:lastModifiedBy>Melinda</cp:lastModifiedBy>
  <cp:revision>1</cp:revision>
  <dcterms:created xsi:type="dcterms:W3CDTF">2020-03-20T13:53:00Z</dcterms:created>
  <dcterms:modified xsi:type="dcterms:W3CDTF">2020-03-20T13:53:00Z</dcterms:modified>
</cp:coreProperties>
</file>