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AF87" w14:textId="09B8BED5" w:rsidR="003F6BA6" w:rsidRPr="005C38E9" w:rsidRDefault="00DE60EF" w:rsidP="38231052">
      <w:pPr>
        <w:spacing w:line="240" w:lineRule="auto"/>
        <w:rPr>
          <w:rFonts w:asciiTheme="minorHAnsi" w:hAnsiTheme="minorHAnsi"/>
          <w:b/>
          <w:bCs/>
          <w:color w:val="5B518E"/>
          <w:sz w:val="36"/>
          <w:szCs w:val="36"/>
        </w:rPr>
      </w:pPr>
      <w:r w:rsidRPr="38231052">
        <w:rPr>
          <w:rFonts w:asciiTheme="minorHAnsi" w:hAnsiTheme="minorHAnsi"/>
          <w:b/>
          <w:bCs/>
          <w:color w:val="5B518E"/>
          <w:sz w:val="36"/>
          <w:szCs w:val="36"/>
          <w:u w:val="single"/>
        </w:rPr>
        <w:t>Key</w:t>
      </w:r>
      <w:r w:rsidR="005C38E9" w:rsidRPr="38231052">
        <w:rPr>
          <w:rFonts w:asciiTheme="minorHAnsi" w:hAnsiTheme="minorHAnsi"/>
          <w:b/>
          <w:bCs/>
          <w:color w:val="5B518E"/>
          <w:sz w:val="36"/>
          <w:szCs w:val="36"/>
          <w:u w:val="single"/>
        </w:rPr>
        <w:t xml:space="preserve"> News and </w:t>
      </w:r>
      <w:r w:rsidR="71D23318" w:rsidRPr="38231052">
        <w:rPr>
          <w:rFonts w:asciiTheme="minorHAnsi" w:hAnsiTheme="minorHAnsi"/>
          <w:b/>
          <w:bCs/>
          <w:color w:val="5B518E"/>
          <w:sz w:val="36"/>
          <w:szCs w:val="36"/>
          <w:u w:val="single"/>
        </w:rPr>
        <w:t>Guidance for LPCs: COVID-19</w:t>
      </w:r>
      <w:r w:rsidR="71D23318" w:rsidRPr="38231052">
        <w:rPr>
          <w:rFonts w:asciiTheme="minorHAnsi" w:hAnsiTheme="minorHAnsi"/>
          <w:b/>
          <w:bCs/>
          <w:color w:val="5B518E"/>
          <w:sz w:val="36"/>
          <w:szCs w:val="36"/>
        </w:rPr>
        <w:t xml:space="preserve"> </w:t>
      </w:r>
      <w:r w:rsidR="005C38E9" w:rsidRPr="38231052">
        <w:rPr>
          <w:rFonts w:asciiTheme="minorHAnsi" w:hAnsiTheme="minorHAnsi"/>
          <w:b/>
          <w:bCs/>
          <w:color w:val="5B518E"/>
          <w:sz w:val="36"/>
          <w:szCs w:val="36"/>
        </w:rPr>
        <w:t xml:space="preserve"> </w:t>
      </w:r>
    </w:p>
    <w:p w14:paraId="5C145ED2" w14:textId="4C143642" w:rsidR="59E17E46" w:rsidRDefault="59E17E46" w:rsidP="39B94B47">
      <w:pPr>
        <w:spacing w:line="240" w:lineRule="auto"/>
        <w:ind w:left="7920"/>
        <w:jc w:val="both"/>
        <w:rPr>
          <w:rFonts w:asciiTheme="minorHAnsi" w:hAnsiTheme="minorHAnsi"/>
          <w:i/>
          <w:iCs/>
          <w:vertAlign w:val="superscript"/>
        </w:rPr>
      </w:pPr>
      <w:r w:rsidRPr="39B94B47">
        <w:rPr>
          <w:rFonts w:asciiTheme="minorHAnsi" w:hAnsiTheme="minorHAnsi"/>
          <w:i/>
          <w:iCs/>
        </w:rPr>
        <w:t xml:space="preserve">           </w:t>
      </w:r>
      <w:r w:rsidR="57BF2160" w:rsidRPr="39B94B47">
        <w:rPr>
          <w:rFonts w:asciiTheme="minorHAnsi" w:hAnsiTheme="minorHAnsi"/>
          <w:i/>
          <w:iCs/>
        </w:rPr>
        <w:t xml:space="preserve">    </w:t>
      </w:r>
      <w:r w:rsidRPr="39B94B47">
        <w:rPr>
          <w:rFonts w:asciiTheme="minorHAnsi" w:hAnsiTheme="minorHAnsi"/>
          <w:i/>
          <w:iCs/>
        </w:rPr>
        <w:t>Week ending</w:t>
      </w:r>
      <w:r w:rsidR="779ED73D" w:rsidRPr="39B94B47">
        <w:rPr>
          <w:rFonts w:asciiTheme="minorHAnsi" w:hAnsiTheme="minorHAnsi"/>
          <w:i/>
          <w:iCs/>
        </w:rPr>
        <w:t xml:space="preserve"> </w:t>
      </w:r>
      <w:r w:rsidR="0958141C" w:rsidRPr="39B94B47">
        <w:rPr>
          <w:rFonts w:asciiTheme="minorHAnsi" w:hAnsiTheme="minorHAnsi"/>
          <w:i/>
          <w:iCs/>
        </w:rPr>
        <w:t>1</w:t>
      </w:r>
      <w:r w:rsidR="03B32ECF" w:rsidRPr="39B94B47">
        <w:rPr>
          <w:rFonts w:asciiTheme="minorHAnsi" w:hAnsiTheme="minorHAnsi"/>
          <w:i/>
          <w:iCs/>
        </w:rPr>
        <w:t>9</w:t>
      </w:r>
      <w:r w:rsidR="779ED73D" w:rsidRPr="39B94B47">
        <w:rPr>
          <w:rFonts w:asciiTheme="minorHAnsi" w:hAnsiTheme="minorHAnsi"/>
          <w:i/>
          <w:iCs/>
          <w:vertAlign w:val="superscript"/>
        </w:rPr>
        <w:t>th</w:t>
      </w:r>
      <w:r w:rsidR="779ED73D" w:rsidRPr="39B94B47">
        <w:rPr>
          <w:rFonts w:asciiTheme="minorHAnsi" w:hAnsiTheme="minorHAnsi"/>
          <w:i/>
          <w:iCs/>
        </w:rPr>
        <w:t xml:space="preserve"> April</w:t>
      </w:r>
    </w:p>
    <w:p w14:paraId="0C2A487D" w14:textId="77777777" w:rsidR="0091158C" w:rsidRPr="004C174F" w:rsidRDefault="0091158C" w:rsidP="146B1571">
      <w:pPr>
        <w:spacing w:line="240" w:lineRule="auto"/>
        <w:rPr>
          <w:rFonts w:asciiTheme="minorHAnsi" w:hAnsiTheme="minorHAnsi"/>
        </w:rPr>
      </w:pPr>
    </w:p>
    <w:p w14:paraId="33FEFE22" w14:textId="061B0D90" w:rsidR="4D0F10AE" w:rsidRDefault="4D0F10AE" w:rsidP="35C36166">
      <w:pPr>
        <w:spacing w:line="240" w:lineRule="auto"/>
        <w:jc w:val="both"/>
        <w:rPr>
          <w:rFonts w:ascii="Calibri" w:hAnsi="Calibri" w:cs="Calibri"/>
          <w:b/>
          <w:bCs/>
          <w:u w:val="single"/>
        </w:rPr>
      </w:pPr>
      <w:r w:rsidRPr="39B94B47">
        <w:rPr>
          <w:rFonts w:asciiTheme="minorHAnsi" w:hAnsiTheme="minorHAnsi"/>
          <w:b/>
          <w:bCs/>
          <w:color w:val="5B518E"/>
          <w:sz w:val="28"/>
          <w:szCs w:val="28"/>
        </w:rPr>
        <w:t xml:space="preserve">COVID-19 </w:t>
      </w:r>
      <w:r w:rsidR="00D16807">
        <w:rPr>
          <w:rFonts w:asciiTheme="minorHAnsi" w:hAnsiTheme="minorHAnsi"/>
          <w:b/>
          <w:bCs/>
          <w:color w:val="5B518E"/>
          <w:sz w:val="28"/>
          <w:szCs w:val="28"/>
        </w:rPr>
        <w:t>general updates</w:t>
      </w:r>
    </w:p>
    <w:p w14:paraId="73D61658" w14:textId="3CA5EF14" w:rsidR="2BBD38C5" w:rsidRDefault="2BBD38C5" w:rsidP="39B94B47">
      <w:pPr>
        <w:spacing w:line="240" w:lineRule="auto"/>
        <w:jc w:val="both"/>
        <w:rPr>
          <w:rFonts w:asciiTheme="minorHAnsi" w:hAnsiTheme="minorHAnsi" w:cstheme="minorBidi"/>
          <w:b/>
          <w:bCs/>
          <w:u w:val="single"/>
        </w:rPr>
      </w:pPr>
      <w:r w:rsidRPr="39B94B47">
        <w:rPr>
          <w:rFonts w:asciiTheme="minorHAnsi" w:hAnsiTheme="minorHAnsi" w:cstheme="minorBidi"/>
          <w:b/>
          <w:bCs/>
          <w:u w:val="single"/>
        </w:rPr>
        <w:t>COVID-19 testing for pharmacy staff</w:t>
      </w:r>
    </w:p>
    <w:p w14:paraId="7DB951D9" w14:textId="5581E3D5" w:rsidR="2BBD38C5" w:rsidRDefault="00D16807" w:rsidP="39B94B47">
      <w:pPr>
        <w:spacing w:line="240" w:lineRule="auto"/>
        <w:jc w:val="both"/>
      </w:pPr>
      <w:r>
        <w:rPr>
          <w:rFonts w:asciiTheme="minorHAnsi" w:hAnsiTheme="minorHAnsi" w:cstheme="minorHAnsi"/>
        </w:rPr>
        <w:t>T</w:t>
      </w:r>
      <w:r w:rsidRPr="00D16807">
        <w:rPr>
          <w:rFonts w:asciiTheme="minorHAnsi" w:hAnsiTheme="minorHAnsi" w:cstheme="minorHAnsi"/>
        </w:rPr>
        <w:t xml:space="preserve">he Department of Health and Social Care (DHSC) </w:t>
      </w:r>
      <w:r>
        <w:rPr>
          <w:rFonts w:asciiTheme="minorHAnsi" w:hAnsiTheme="minorHAnsi" w:cstheme="minorHAnsi"/>
        </w:rPr>
        <w:t>has announced</w:t>
      </w:r>
      <w:r w:rsidRPr="00D16807">
        <w:rPr>
          <w:rFonts w:asciiTheme="minorHAnsi" w:hAnsiTheme="minorHAnsi" w:cstheme="minorHAnsi"/>
        </w:rPr>
        <w:t xml:space="preserve"> that an online portal developed by the Care Quality Commission (CQC) will be used to allow health and care staff, including community pharmacy staff, to book a test at one of the national test centres.</w:t>
      </w:r>
      <w:r>
        <w:rPr>
          <w:rFonts w:asciiTheme="minorHAnsi" w:hAnsiTheme="minorHAnsi" w:cstheme="minorHAnsi"/>
        </w:rPr>
        <w:t xml:space="preserve"> P</w:t>
      </w:r>
      <w:r w:rsidRPr="00D16807">
        <w:rPr>
          <w:rFonts w:asciiTheme="minorHAnsi" w:hAnsiTheme="minorHAnsi" w:cstheme="minorHAnsi"/>
        </w:rPr>
        <w:t xml:space="preserve">harmacy contractors </w:t>
      </w:r>
      <w:r>
        <w:rPr>
          <w:rFonts w:asciiTheme="minorHAnsi" w:hAnsiTheme="minorHAnsi" w:cstheme="minorHAnsi"/>
        </w:rPr>
        <w:t>have been</w:t>
      </w:r>
      <w:r w:rsidRPr="00D16807">
        <w:rPr>
          <w:rFonts w:asciiTheme="minorHAnsi" w:hAnsiTheme="minorHAnsi" w:cstheme="minorHAnsi"/>
        </w:rPr>
        <w:t xml:space="preserve"> sent details on how their staff can access testing, in an email sent by the NHS Business Services Authority to the NHSmail shared mailbox of each community pharmacy in England</w:t>
      </w:r>
      <w:r>
        <w:rPr>
          <w:rFonts w:asciiTheme="minorHAnsi" w:hAnsiTheme="minorHAnsi" w:cstheme="minorHAnsi"/>
        </w:rPr>
        <w:t xml:space="preserve">. </w:t>
      </w:r>
      <w:r w:rsidR="2BBD38C5" w:rsidRPr="39B94B47">
        <w:rPr>
          <w:rFonts w:ascii="Calibri" w:hAnsi="Calibri" w:cs="Calibri"/>
        </w:rPr>
        <w:t xml:space="preserve">Read more here: </w:t>
      </w:r>
      <w:hyperlink r:id="rId11">
        <w:r w:rsidR="2BBD38C5" w:rsidRPr="39B94B47">
          <w:rPr>
            <w:rStyle w:val="Hyperlink"/>
            <w:rFonts w:ascii="Calibri" w:hAnsi="Calibri" w:cs="Calibri"/>
          </w:rPr>
          <w:t>https://psnc.org.uk/our-news/covid-19-update-testing-for-pharmacy-staff/</w:t>
        </w:r>
      </w:hyperlink>
    </w:p>
    <w:p w14:paraId="22729FCC" w14:textId="2E9BB1C7" w:rsidR="39B94B47" w:rsidRDefault="39B94B47" w:rsidP="39B94B47">
      <w:pPr>
        <w:spacing w:line="240" w:lineRule="auto"/>
        <w:jc w:val="both"/>
        <w:rPr>
          <w:rFonts w:asciiTheme="minorHAnsi" w:hAnsiTheme="minorHAnsi" w:cstheme="minorBidi"/>
          <w:b/>
          <w:bCs/>
          <w:u w:val="single"/>
        </w:rPr>
      </w:pPr>
    </w:p>
    <w:p w14:paraId="2861BB18" w14:textId="5DF6F51E" w:rsidR="471B6D7C" w:rsidRDefault="471B6D7C" w:rsidP="39B94B47">
      <w:pPr>
        <w:spacing w:line="240" w:lineRule="auto"/>
        <w:jc w:val="both"/>
        <w:rPr>
          <w:rFonts w:ascii="Calibri" w:hAnsi="Calibri" w:cs="Calibri"/>
          <w:b/>
          <w:bCs/>
          <w:u w:val="single"/>
        </w:rPr>
      </w:pPr>
      <w:r w:rsidRPr="39B94B47">
        <w:rPr>
          <w:rFonts w:ascii="Calibri" w:hAnsi="Calibri" w:cs="Calibri"/>
          <w:b/>
          <w:bCs/>
          <w:u w:val="single"/>
        </w:rPr>
        <w:t>Claim Easter Bank Holiday opening payment on MYS portal</w:t>
      </w:r>
    </w:p>
    <w:p w14:paraId="3D2DB62E" w14:textId="361798F3" w:rsidR="471B6D7C" w:rsidRDefault="471B6D7C" w:rsidP="39B94B47">
      <w:pPr>
        <w:spacing w:line="240" w:lineRule="auto"/>
        <w:jc w:val="both"/>
        <w:rPr>
          <w:rFonts w:ascii="Calibri" w:hAnsi="Calibri" w:cs="Calibri"/>
        </w:rPr>
      </w:pPr>
      <w:r w:rsidRPr="39B94B47">
        <w:rPr>
          <w:rFonts w:ascii="Calibri" w:hAnsi="Calibri" w:cs="Calibri"/>
        </w:rPr>
        <w:t xml:space="preserve">Community pharmacy contractors </w:t>
      </w:r>
      <w:r w:rsidR="00D16807">
        <w:rPr>
          <w:rFonts w:ascii="Calibri" w:hAnsi="Calibri" w:cs="Calibri"/>
        </w:rPr>
        <w:t>have until 5th May 2020</w:t>
      </w:r>
      <w:r w:rsidRPr="39B94B47">
        <w:rPr>
          <w:rFonts w:ascii="Calibri" w:hAnsi="Calibri" w:cs="Calibri"/>
        </w:rPr>
        <w:t xml:space="preserve"> to claim payment</w:t>
      </w:r>
      <w:r w:rsidR="00D16807">
        <w:rPr>
          <w:rFonts w:ascii="Calibri" w:hAnsi="Calibri" w:cs="Calibri"/>
        </w:rPr>
        <w:t xml:space="preserve"> via the Manage Your Service (MYS) portal</w:t>
      </w:r>
      <w:r w:rsidRPr="39B94B47">
        <w:rPr>
          <w:rFonts w:ascii="Calibri" w:hAnsi="Calibri" w:cs="Calibri"/>
        </w:rPr>
        <w:t xml:space="preserve"> for being required by NHS England and NHS Improvement (NHSE&amp;I) to open between 2pm to 5pm on both Good Friday (10th April 2020) and Easter Monday (13th April 2020). Read more here: </w:t>
      </w:r>
      <w:hyperlink r:id="rId12">
        <w:r w:rsidRPr="39B94B47">
          <w:rPr>
            <w:rStyle w:val="Hyperlink"/>
            <w:rFonts w:ascii="Calibri" w:hAnsi="Calibri" w:cs="Calibri"/>
          </w:rPr>
          <w:t>https://psnc.org.uk/our-news/claim-easter-bank-holiday-opening-payment-on-mys-portal/</w:t>
        </w:r>
      </w:hyperlink>
    </w:p>
    <w:p w14:paraId="320C8DC3" w14:textId="07C6C0D5" w:rsidR="39B94B47" w:rsidRDefault="39B94B47" w:rsidP="39B94B47">
      <w:pPr>
        <w:spacing w:line="240" w:lineRule="auto"/>
        <w:jc w:val="both"/>
        <w:rPr>
          <w:rFonts w:ascii="Calibri" w:hAnsi="Calibri" w:cs="Calibri"/>
          <w:b/>
          <w:bCs/>
          <w:u w:val="single"/>
        </w:rPr>
      </w:pPr>
    </w:p>
    <w:p w14:paraId="73D3B8B7" w14:textId="77777777" w:rsidR="00D16807" w:rsidRDefault="00D16807" w:rsidP="00D16807">
      <w:pPr>
        <w:spacing w:line="240" w:lineRule="auto"/>
        <w:jc w:val="both"/>
        <w:rPr>
          <w:rFonts w:ascii="Calibri" w:hAnsi="Calibri" w:cs="Calibri"/>
        </w:rPr>
      </w:pPr>
      <w:r w:rsidRPr="39B94B47">
        <w:rPr>
          <w:rFonts w:asciiTheme="minorHAnsi" w:hAnsiTheme="minorHAnsi" w:cstheme="minorBidi"/>
          <w:b/>
          <w:bCs/>
          <w:u w:val="single"/>
        </w:rPr>
        <w:t>COVID-19 Update: Flu Vaccination Service training</w:t>
      </w:r>
    </w:p>
    <w:p w14:paraId="1C622A76" w14:textId="77777777" w:rsidR="00D16807" w:rsidRDefault="00D16807" w:rsidP="00D16807">
      <w:pPr>
        <w:spacing w:line="240" w:lineRule="auto"/>
        <w:jc w:val="both"/>
        <w:rPr>
          <w:rFonts w:ascii="Calibri" w:hAnsi="Calibri" w:cs="Calibri"/>
        </w:rPr>
      </w:pPr>
      <w:r w:rsidRPr="39B94B47">
        <w:rPr>
          <w:rFonts w:ascii="Calibri" w:hAnsi="Calibri" w:cs="Calibri"/>
        </w:rPr>
        <w:t xml:space="preserve">The latest COVID-19 preparedness letter for community pharmacy from NHS England and NHS Improvement (NHSE&amp;I) provides further guidance and information on support for pharmacy teams. The letter brings together a number of recent developments. Access the letter and more information here: </w:t>
      </w:r>
      <w:hyperlink r:id="rId13">
        <w:r w:rsidRPr="39B94B47">
          <w:rPr>
            <w:rStyle w:val="Hyperlink"/>
            <w:rFonts w:ascii="Calibri" w:hAnsi="Calibri" w:cs="Calibri"/>
          </w:rPr>
          <w:t>https://psnc.org.uk/our-news/covid-19-update-flu-vaccination-service-training/</w:t>
        </w:r>
      </w:hyperlink>
      <w:r w:rsidRPr="39B94B47">
        <w:rPr>
          <w:rFonts w:ascii="Calibri" w:hAnsi="Calibri" w:cs="Calibri"/>
        </w:rPr>
        <w:t xml:space="preserve"> </w:t>
      </w:r>
    </w:p>
    <w:p w14:paraId="7D03AC95" w14:textId="77777777" w:rsidR="00D16807" w:rsidRDefault="00D16807" w:rsidP="00D16807">
      <w:pPr>
        <w:spacing w:line="240" w:lineRule="auto"/>
        <w:jc w:val="both"/>
        <w:rPr>
          <w:rFonts w:asciiTheme="minorHAnsi" w:hAnsiTheme="minorHAnsi" w:cstheme="minorBidi"/>
          <w:b/>
          <w:bCs/>
          <w:u w:val="single"/>
        </w:rPr>
      </w:pPr>
    </w:p>
    <w:p w14:paraId="1100C76B" w14:textId="77777777" w:rsidR="00D16807" w:rsidRDefault="00D16807" w:rsidP="00D16807">
      <w:pPr>
        <w:spacing w:line="240" w:lineRule="auto"/>
        <w:jc w:val="both"/>
        <w:rPr>
          <w:rFonts w:asciiTheme="minorHAnsi" w:hAnsiTheme="minorHAnsi" w:cstheme="minorBidi"/>
          <w:b/>
          <w:bCs/>
          <w:u w:val="single"/>
        </w:rPr>
      </w:pPr>
      <w:r w:rsidRPr="39B94B47">
        <w:rPr>
          <w:rFonts w:asciiTheme="minorHAnsi" w:hAnsiTheme="minorHAnsi" w:cstheme="minorBidi"/>
          <w:b/>
          <w:bCs/>
          <w:u w:val="single"/>
        </w:rPr>
        <w:t>COVID-19: Updated PHE posters</w:t>
      </w:r>
    </w:p>
    <w:p w14:paraId="65EF0DF0" w14:textId="77777777" w:rsidR="00D16807" w:rsidRDefault="00D16807" w:rsidP="00D16807">
      <w:pPr>
        <w:spacing w:line="240" w:lineRule="auto"/>
        <w:jc w:val="both"/>
      </w:pPr>
      <w:r w:rsidRPr="39B94B47">
        <w:rPr>
          <w:rFonts w:ascii="Calibri" w:hAnsi="Calibri" w:cs="Calibri"/>
        </w:rPr>
        <w:t>Public Health England (PHE) updated the set of posters for use in pharmacies. These include an updated poster that should be displayed so it is visible to people seeking to enter the premises, a poster to advise on maintaining a 2m distance from others and a poster pharmacies can use if they are working behind closed doors for part of the day.</w:t>
      </w:r>
      <w:r w:rsidRPr="39B94B47">
        <w:rPr>
          <w:rFonts w:asciiTheme="minorHAnsi" w:hAnsiTheme="minorHAnsi" w:cstheme="minorBidi"/>
        </w:rPr>
        <w:t xml:space="preserve"> Read more and access PHE’s posters here:</w:t>
      </w:r>
      <w:r w:rsidRPr="39B94B47">
        <w:rPr>
          <w:rFonts w:asciiTheme="minorHAnsi" w:hAnsiTheme="minorHAnsi" w:cstheme="minorBidi"/>
          <w:b/>
          <w:bCs/>
          <w:color w:val="5B518E"/>
        </w:rPr>
        <w:t xml:space="preserve"> </w:t>
      </w:r>
      <w:hyperlink r:id="rId14">
        <w:r w:rsidRPr="39B94B47">
          <w:rPr>
            <w:rStyle w:val="Hyperlink"/>
            <w:rFonts w:ascii="Calibri" w:hAnsi="Calibri" w:cs="Calibri"/>
          </w:rPr>
          <w:t>https://psnc.org.uk/our-news/covid-19-updated-phe-posters/</w:t>
        </w:r>
      </w:hyperlink>
    </w:p>
    <w:p w14:paraId="6100B95B" w14:textId="77777777" w:rsidR="00D16807" w:rsidRDefault="00D16807" w:rsidP="39B94B47">
      <w:pPr>
        <w:spacing w:line="240" w:lineRule="auto"/>
        <w:jc w:val="both"/>
        <w:rPr>
          <w:rFonts w:ascii="Calibri" w:hAnsi="Calibri" w:cs="Calibri"/>
          <w:b/>
          <w:bCs/>
          <w:u w:val="single"/>
        </w:rPr>
      </w:pPr>
    </w:p>
    <w:p w14:paraId="422AB898" w14:textId="454E38BE" w:rsidR="471B6D7C" w:rsidRDefault="471B6D7C" w:rsidP="39B94B47">
      <w:pPr>
        <w:spacing w:line="240" w:lineRule="auto"/>
        <w:jc w:val="both"/>
        <w:rPr>
          <w:rFonts w:asciiTheme="minorHAnsi" w:hAnsiTheme="minorHAnsi" w:cstheme="minorBidi"/>
          <w:b/>
          <w:bCs/>
          <w:u w:val="single"/>
        </w:rPr>
      </w:pPr>
      <w:r w:rsidRPr="39B94B47">
        <w:rPr>
          <w:rFonts w:asciiTheme="minorHAnsi" w:hAnsiTheme="minorHAnsi" w:cstheme="minorBidi"/>
          <w:b/>
          <w:bCs/>
          <w:u w:val="single"/>
        </w:rPr>
        <w:t>Contractor COVID-19 webinar now on-demand</w:t>
      </w:r>
    </w:p>
    <w:p w14:paraId="5238AE43" w14:textId="5FDB1D7F" w:rsidR="471B6D7C" w:rsidRDefault="471B6D7C" w:rsidP="39B94B47">
      <w:pPr>
        <w:spacing w:line="240" w:lineRule="auto"/>
        <w:jc w:val="both"/>
        <w:rPr>
          <w:rFonts w:ascii="Calibri" w:hAnsi="Calibri" w:cs="Calibri"/>
          <w:sz w:val="24"/>
          <w:szCs w:val="24"/>
        </w:rPr>
      </w:pPr>
      <w:r w:rsidRPr="39B94B47">
        <w:rPr>
          <w:rFonts w:ascii="Calibri" w:hAnsi="Calibri" w:cs="Calibri"/>
        </w:rPr>
        <w:t xml:space="preserve">PSNC’s recent COVID-19 webinar for community pharmacy contractors is now available to watch on-demand. During the webinar PSNC Chief Executive Simon Dukes outlined how PSNC has been arguing for additional funding and PPE provision as well as pushing to reduce the burden of many contractual and regulatory requirements for contractors. Access the webinar here: </w:t>
      </w:r>
      <w:hyperlink r:id="rId15">
        <w:r w:rsidRPr="39B94B47">
          <w:rPr>
            <w:rStyle w:val="Hyperlink"/>
            <w:rFonts w:ascii="Calibri" w:hAnsi="Calibri" w:cs="Calibri"/>
          </w:rPr>
          <w:t>https://psnc.org.uk/our-news/contractor-covid-19-webinar-now-on-demand/</w:t>
        </w:r>
      </w:hyperlink>
    </w:p>
    <w:p w14:paraId="75E90722" w14:textId="07C3940C" w:rsidR="00D16807" w:rsidRDefault="00D16807" w:rsidP="39B94B47">
      <w:pPr>
        <w:spacing w:line="240" w:lineRule="auto"/>
        <w:jc w:val="both"/>
        <w:rPr>
          <w:rFonts w:ascii="Calibri" w:hAnsi="Calibri" w:cs="Calibri"/>
          <w:b/>
          <w:bCs/>
          <w:u w:val="single"/>
        </w:rPr>
      </w:pPr>
    </w:p>
    <w:p w14:paraId="75134B06" w14:textId="2936CFA0" w:rsidR="00D16807" w:rsidRDefault="00D16807" w:rsidP="39B94B47">
      <w:pPr>
        <w:spacing w:line="240" w:lineRule="auto"/>
        <w:jc w:val="both"/>
        <w:rPr>
          <w:rFonts w:ascii="Calibri" w:hAnsi="Calibri" w:cs="Calibri"/>
          <w:b/>
          <w:bCs/>
          <w:u w:val="single"/>
        </w:rPr>
      </w:pPr>
      <w:r>
        <w:rPr>
          <w:rFonts w:asciiTheme="minorHAnsi" w:hAnsiTheme="minorHAnsi"/>
          <w:b/>
          <w:bCs/>
          <w:color w:val="5B518E"/>
          <w:sz w:val="28"/>
          <w:szCs w:val="28"/>
        </w:rPr>
        <w:t xml:space="preserve">Operational updates </w:t>
      </w:r>
    </w:p>
    <w:p w14:paraId="3CF64583" w14:textId="7BE512C0" w:rsidR="280ACA66" w:rsidRDefault="280ACA66" w:rsidP="39B94B47">
      <w:pPr>
        <w:spacing w:line="240" w:lineRule="auto"/>
        <w:jc w:val="both"/>
        <w:rPr>
          <w:rFonts w:ascii="Calibri" w:hAnsi="Calibri" w:cs="Calibri"/>
          <w:b/>
          <w:bCs/>
          <w:u w:val="single"/>
        </w:rPr>
      </w:pPr>
      <w:r w:rsidRPr="39B94B47">
        <w:rPr>
          <w:rFonts w:ascii="Calibri" w:hAnsi="Calibri" w:cs="Calibri"/>
          <w:b/>
          <w:bCs/>
          <w:u w:val="single"/>
        </w:rPr>
        <w:t>Emergency regs on flexible provision of services by pharmacies and dispensing doctors</w:t>
      </w:r>
    </w:p>
    <w:p w14:paraId="25021D12" w14:textId="6EE3F9F8" w:rsidR="280ACA66" w:rsidRDefault="280ACA66" w:rsidP="39B94B47">
      <w:pPr>
        <w:spacing w:line="240" w:lineRule="auto"/>
        <w:jc w:val="both"/>
        <w:rPr>
          <w:rFonts w:ascii="Calibri" w:hAnsi="Calibri" w:cs="Calibri"/>
        </w:rPr>
      </w:pPr>
      <w:r w:rsidRPr="39B94B47">
        <w:rPr>
          <w:rFonts w:ascii="Calibri" w:hAnsi="Calibri" w:cs="Calibri"/>
        </w:rPr>
        <w:t>The Department of Health and Social Care (DHSC) has recently confirmed that contractors may use relevant provisions in the terms of service on temporary opening hours and closures during an emergency requiring flexible opening hours (NHS Regulations)</w:t>
      </w:r>
      <w:r w:rsidR="2376E401" w:rsidRPr="39B94B47">
        <w:rPr>
          <w:rFonts w:ascii="Calibri" w:hAnsi="Calibri" w:cs="Calibri"/>
        </w:rPr>
        <w:t xml:space="preserve">. Read more here: </w:t>
      </w:r>
      <w:hyperlink r:id="rId16">
        <w:r w:rsidR="2376E401" w:rsidRPr="39B94B47">
          <w:rPr>
            <w:rStyle w:val="Hyperlink"/>
            <w:rFonts w:ascii="Calibri" w:hAnsi="Calibri" w:cs="Calibri"/>
          </w:rPr>
          <w:t>https://psnc.org.uk/our-news/emergency-regulations-on-the-flexible-provision-of-pharmaceutical-services-by-community-pharmacies-and-dispensing-doctors/</w:t>
        </w:r>
      </w:hyperlink>
      <w:r w:rsidR="2376E401" w:rsidRPr="39B94B47">
        <w:rPr>
          <w:rFonts w:ascii="Calibri" w:hAnsi="Calibri" w:cs="Calibri"/>
        </w:rPr>
        <w:t xml:space="preserve"> </w:t>
      </w:r>
    </w:p>
    <w:p w14:paraId="4C6437D8" w14:textId="05F7C7E3" w:rsidR="39B94B47" w:rsidRDefault="39B94B47" w:rsidP="39B94B47">
      <w:pPr>
        <w:spacing w:line="240" w:lineRule="auto"/>
        <w:jc w:val="both"/>
        <w:rPr>
          <w:rFonts w:ascii="Calibri" w:hAnsi="Calibri" w:cs="Calibri"/>
        </w:rPr>
      </w:pPr>
    </w:p>
    <w:p w14:paraId="30CA69FF" w14:textId="6A5834A3" w:rsidR="2376E401" w:rsidRDefault="2376E401" w:rsidP="39B94B47">
      <w:pPr>
        <w:spacing w:line="240" w:lineRule="auto"/>
        <w:jc w:val="both"/>
        <w:rPr>
          <w:rFonts w:asciiTheme="minorHAnsi" w:hAnsiTheme="minorHAnsi" w:cstheme="minorBidi"/>
          <w:b/>
          <w:bCs/>
          <w:u w:val="single"/>
        </w:rPr>
      </w:pPr>
      <w:r w:rsidRPr="39B94B47">
        <w:rPr>
          <w:rFonts w:asciiTheme="minorHAnsi" w:hAnsiTheme="minorHAnsi" w:cstheme="minorBidi"/>
          <w:b/>
          <w:bCs/>
          <w:u w:val="single"/>
        </w:rPr>
        <w:lastRenderedPageBreak/>
        <w:t>Flexible opening hours during the COVID-19 outbreak</w:t>
      </w:r>
    </w:p>
    <w:p w14:paraId="3D3F93B5" w14:textId="4D35F1E1" w:rsidR="2376E401" w:rsidRDefault="2376E401" w:rsidP="39B94B47">
      <w:pPr>
        <w:spacing w:line="240" w:lineRule="auto"/>
        <w:jc w:val="both"/>
        <w:rPr>
          <w:rFonts w:ascii="Calibri" w:hAnsi="Calibri" w:cs="Calibri"/>
        </w:rPr>
      </w:pPr>
      <w:r w:rsidRPr="39B94B47">
        <w:rPr>
          <w:rFonts w:ascii="Calibri" w:hAnsi="Calibri" w:cs="Calibri"/>
        </w:rPr>
        <w:t xml:space="preserve">The workload and other pressures on community pharmacy have increased during the outbreak, and for remaining pharmacy staff to stay well and not be fatigued, contractors may need to consider steps to temporarily shorten the working day or have periods of time for staff to recover and catch up with any backlog of work. Read more here: </w:t>
      </w:r>
      <w:hyperlink r:id="rId17">
        <w:r w:rsidRPr="39B94B47">
          <w:rPr>
            <w:rStyle w:val="Hyperlink"/>
            <w:rFonts w:ascii="Calibri" w:hAnsi="Calibri" w:cs="Calibri"/>
          </w:rPr>
          <w:t>https://psnc.org.uk/our-news/keeping-your-pharmacy-or-pharmacies-open/</w:t>
        </w:r>
      </w:hyperlink>
    </w:p>
    <w:p w14:paraId="3F853062" w14:textId="315DB7C6" w:rsidR="39B94B47" w:rsidRDefault="39B94B47" w:rsidP="39B94B47">
      <w:pPr>
        <w:spacing w:line="240" w:lineRule="auto"/>
        <w:jc w:val="both"/>
        <w:rPr>
          <w:rFonts w:ascii="Calibri" w:hAnsi="Calibri" w:cs="Calibri"/>
        </w:rPr>
      </w:pPr>
    </w:p>
    <w:p w14:paraId="1AAB0CB3" w14:textId="444D11CB" w:rsidR="2376E401" w:rsidRDefault="2376E401" w:rsidP="39B94B47">
      <w:pPr>
        <w:spacing w:line="240" w:lineRule="auto"/>
        <w:jc w:val="both"/>
        <w:rPr>
          <w:rFonts w:asciiTheme="minorHAnsi" w:hAnsiTheme="minorHAnsi" w:cstheme="minorBidi"/>
          <w:b/>
          <w:bCs/>
          <w:u w:val="single"/>
        </w:rPr>
      </w:pPr>
      <w:r w:rsidRPr="39B94B47">
        <w:rPr>
          <w:rFonts w:asciiTheme="minorHAnsi" w:hAnsiTheme="minorHAnsi" w:cstheme="minorBidi"/>
          <w:b/>
          <w:bCs/>
          <w:u w:val="single"/>
        </w:rPr>
        <w:t>Temporary closures during the COVID-19</w:t>
      </w:r>
    </w:p>
    <w:p w14:paraId="3ABD52F2" w14:textId="1EF6A7A0" w:rsidR="39B94B47" w:rsidRPr="00D16807" w:rsidRDefault="2376E401" w:rsidP="39B94B47">
      <w:pPr>
        <w:spacing w:line="240" w:lineRule="auto"/>
        <w:jc w:val="both"/>
        <w:rPr>
          <w:sz w:val="24"/>
          <w:szCs w:val="24"/>
        </w:rPr>
      </w:pPr>
      <w:r w:rsidRPr="39B94B47">
        <w:rPr>
          <w:rFonts w:ascii="Calibri" w:hAnsi="Calibri" w:cs="Calibri"/>
        </w:rPr>
        <w:t>During the COVID-19 outbreak, contractors may, with good reason, temporarily close a pharmacy. Options for temporary closure are now available under emergency provisions in the NHS (Pharmaceutical and Local Pharmaceutical Services) Regulations 2013. Read more here:</w:t>
      </w:r>
      <w:r w:rsidRPr="39B94B47">
        <w:rPr>
          <w:rFonts w:ascii="Calibri" w:hAnsi="Calibri" w:cs="Calibri"/>
          <w:color w:val="444444"/>
        </w:rPr>
        <w:t xml:space="preserve"> </w:t>
      </w:r>
      <w:hyperlink r:id="rId18">
        <w:r w:rsidRPr="39B94B47">
          <w:rPr>
            <w:rStyle w:val="Hyperlink"/>
            <w:rFonts w:ascii="Calibri" w:hAnsi="Calibri" w:cs="Calibri"/>
          </w:rPr>
          <w:t>https://psnc.org.uk/our-news/temporary-closures-during-the-covid-19-outbreak/</w:t>
        </w:r>
      </w:hyperlink>
    </w:p>
    <w:p w14:paraId="019512DD" w14:textId="77777777" w:rsidR="00D16807" w:rsidRDefault="00D16807" w:rsidP="39B94B47">
      <w:pPr>
        <w:spacing w:line="240" w:lineRule="auto"/>
        <w:jc w:val="both"/>
        <w:rPr>
          <w:rFonts w:ascii="Calibri" w:hAnsi="Calibri" w:cs="Calibri"/>
        </w:rPr>
      </w:pPr>
    </w:p>
    <w:p w14:paraId="180761F7" w14:textId="27B4A14E" w:rsidR="5A6CDAE7" w:rsidRDefault="5A6CDAE7" w:rsidP="39B94B47">
      <w:pPr>
        <w:spacing w:line="240" w:lineRule="auto"/>
        <w:jc w:val="both"/>
        <w:rPr>
          <w:rFonts w:ascii="Calibri" w:hAnsi="Calibri" w:cs="Calibri"/>
          <w:b/>
          <w:bCs/>
          <w:u w:val="single"/>
        </w:rPr>
      </w:pPr>
      <w:r w:rsidRPr="39B94B47">
        <w:rPr>
          <w:rFonts w:ascii="Calibri" w:hAnsi="Calibri" w:cs="Calibri"/>
          <w:b/>
          <w:bCs/>
          <w:u w:val="single"/>
        </w:rPr>
        <w:t xml:space="preserve">Maintaining pharmacy services during </w:t>
      </w:r>
      <w:r w:rsidR="0FA0A3B1" w:rsidRPr="39B94B47">
        <w:rPr>
          <w:rFonts w:ascii="Calibri" w:hAnsi="Calibri" w:cs="Calibri"/>
          <w:b/>
          <w:bCs/>
          <w:u w:val="single"/>
        </w:rPr>
        <w:t>the outbreak</w:t>
      </w:r>
    </w:p>
    <w:p w14:paraId="3E09987C" w14:textId="411951E7" w:rsidR="4C6252E7" w:rsidRDefault="4C6252E7" w:rsidP="39B94B47">
      <w:pPr>
        <w:spacing w:line="240" w:lineRule="auto"/>
        <w:jc w:val="both"/>
      </w:pPr>
      <w:r w:rsidRPr="39B94B47">
        <w:rPr>
          <w:rFonts w:ascii="Calibri" w:hAnsi="Calibri" w:cs="Calibri"/>
        </w:rPr>
        <w:t xml:space="preserve">During the outbreak, the Secretary of State for Health and Social Care has permitted the use of emergency regulations that allow contractors temporary flexible opening hours and temporary closures of pharmacies. </w:t>
      </w:r>
      <w:r w:rsidR="356D7F02" w:rsidRPr="39B94B47">
        <w:rPr>
          <w:rFonts w:ascii="Calibri" w:hAnsi="Calibri" w:cs="Calibri"/>
        </w:rPr>
        <w:t xml:space="preserve">Contractors will need to consider how </w:t>
      </w:r>
      <w:r w:rsidR="60619FB0" w:rsidRPr="39B94B47">
        <w:rPr>
          <w:rFonts w:ascii="Calibri" w:hAnsi="Calibri" w:cs="Calibri"/>
        </w:rPr>
        <w:t>these changes may affect the continuation of pharmacy services in an area, and further information is available here</w:t>
      </w:r>
      <w:r w:rsidR="5A6CDAE7" w:rsidRPr="39B94B47">
        <w:rPr>
          <w:rFonts w:ascii="Calibri" w:hAnsi="Calibri" w:cs="Calibri"/>
        </w:rPr>
        <w:t xml:space="preserve">: </w:t>
      </w:r>
      <w:hyperlink r:id="rId19">
        <w:r w:rsidR="5A6CDAE7" w:rsidRPr="39B94B47">
          <w:rPr>
            <w:rStyle w:val="Hyperlink"/>
            <w:rFonts w:ascii="Calibri" w:hAnsi="Calibri" w:cs="Calibri"/>
          </w:rPr>
          <w:t>https://psnc.org.uk/our-news/maintaining-pharmacy-services-during-the-outbreak/</w:t>
        </w:r>
      </w:hyperlink>
    </w:p>
    <w:p w14:paraId="4FC1079C" w14:textId="66CF12DA" w:rsidR="39B94B47" w:rsidRDefault="39B94B47" w:rsidP="39B94B47">
      <w:pPr>
        <w:spacing w:line="240" w:lineRule="auto"/>
        <w:jc w:val="both"/>
        <w:rPr>
          <w:rFonts w:asciiTheme="minorHAnsi" w:hAnsiTheme="minorHAnsi" w:cstheme="minorBidi"/>
          <w:b/>
          <w:bCs/>
          <w:u w:val="single"/>
        </w:rPr>
      </w:pPr>
    </w:p>
    <w:p w14:paraId="479E4B1E" w14:textId="177A5760" w:rsidR="00D16807" w:rsidRDefault="00D16807" w:rsidP="00D16807">
      <w:pPr>
        <w:spacing w:line="240" w:lineRule="auto"/>
        <w:jc w:val="both"/>
        <w:rPr>
          <w:rFonts w:asciiTheme="minorHAnsi" w:hAnsiTheme="minorHAnsi" w:cstheme="minorBidi"/>
          <w:b/>
          <w:bCs/>
          <w:color w:val="5B518E"/>
          <w:sz w:val="28"/>
          <w:szCs w:val="28"/>
        </w:rPr>
      </w:pPr>
      <w:r>
        <w:rPr>
          <w:rFonts w:asciiTheme="minorHAnsi" w:hAnsiTheme="minorHAnsi" w:cstheme="minorBidi"/>
          <w:b/>
          <w:bCs/>
          <w:color w:val="5B518E"/>
          <w:sz w:val="28"/>
          <w:szCs w:val="28"/>
        </w:rPr>
        <w:t>NHS IT</w:t>
      </w:r>
    </w:p>
    <w:p w14:paraId="274DEA30" w14:textId="18036404" w:rsidR="3F409FF2" w:rsidRDefault="3F409FF2" w:rsidP="39B94B47">
      <w:pPr>
        <w:spacing w:line="240" w:lineRule="auto"/>
        <w:jc w:val="both"/>
        <w:rPr>
          <w:rFonts w:asciiTheme="minorHAnsi" w:hAnsiTheme="minorHAnsi" w:cstheme="minorBidi"/>
          <w:b/>
          <w:bCs/>
          <w:u w:val="single"/>
        </w:rPr>
      </w:pPr>
      <w:r w:rsidRPr="39B94B47">
        <w:rPr>
          <w:rFonts w:asciiTheme="minorHAnsi" w:hAnsiTheme="minorHAnsi" w:cstheme="minorBidi"/>
          <w:b/>
          <w:bCs/>
          <w:u w:val="single"/>
        </w:rPr>
        <w:t>COVID-19 Update: Shielded Patient Flag expanded to SCR 1-click</w:t>
      </w:r>
    </w:p>
    <w:p w14:paraId="5616A6A4" w14:textId="78414901" w:rsidR="3F409FF2" w:rsidRDefault="3F409FF2" w:rsidP="39B94B47">
      <w:pPr>
        <w:spacing w:line="240" w:lineRule="auto"/>
        <w:jc w:val="both"/>
      </w:pPr>
      <w:r w:rsidRPr="39B94B47">
        <w:rPr>
          <w:rFonts w:ascii="Calibri" w:hAnsi="Calibri" w:cs="Calibri"/>
        </w:rPr>
        <w:t>NHS Digital have added a ‘Shielded Patient Flag’ (previously also known as a Vulnerability flag) to the NHS Summary Care Record (SCR) of patients who are on the shielded patient list. The alert has been visible via NHS Digital’s SCRa web portal. Read more here:</w:t>
      </w:r>
      <w:r w:rsidRPr="39B94B47">
        <w:rPr>
          <w:rFonts w:ascii="Calibri" w:hAnsi="Calibri" w:cs="Calibri"/>
          <w:color w:val="444444"/>
          <w:sz w:val="21"/>
          <w:szCs w:val="21"/>
        </w:rPr>
        <w:t xml:space="preserve"> </w:t>
      </w:r>
      <w:hyperlink r:id="rId20">
        <w:r w:rsidRPr="39B94B47">
          <w:rPr>
            <w:rStyle w:val="Hyperlink"/>
            <w:rFonts w:ascii="Calibri" w:hAnsi="Calibri" w:cs="Calibri"/>
          </w:rPr>
          <w:t>https://psnc.org.uk/our-news/covid-19-update-shielded-patient-flag-expanded-to-scr-1-click/</w:t>
        </w:r>
      </w:hyperlink>
    </w:p>
    <w:p w14:paraId="53005697" w14:textId="45EF639C" w:rsidR="39B94B47" w:rsidRDefault="39B94B47" w:rsidP="39B94B47">
      <w:pPr>
        <w:spacing w:line="240" w:lineRule="auto"/>
        <w:jc w:val="both"/>
        <w:rPr>
          <w:rFonts w:asciiTheme="minorHAnsi" w:hAnsiTheme="minorHAnsi" w:cstheme="minorBidi"/>
          <w:b/>
          <w:bCs/>
          <w:u w:val="single"/>
        </w:rPr>
      </w:pPr>
    </w:p>
    <w:p w14:paraId="11A358C3" w14:textId="16B3729D" w:rsidR="00D16807" w:rsidRDefault="00D16807" w:rsidP="00D16807">
      <w:pPr>
        <w:spacing w:line="240" w:lineRule="auto"/>
        <w:jc w:val="both"/>
        <w:rPr>
          <w:rFonts w:asciiTheme="minorHAnsi" w:hAnsiTheme="minorHAnsi" w:cstheme="minorBidi"/>
          <w:b/>
          <w:bCs/>
          <w:color w:val="5B518E"/>
          <w:sz w:val="28"/>
          <w:szCs w:val="28"/>
        </w:rPr>
      </w:pPr>
      <w:r>
        <w:rPr>
          <w:rFonts w:asciiTheme="minorHAnsi" w:hAnsiTheme="minorHAnsi" w:cstheme="minorBidi"/>
          <w:b/>
          <w:bCs/>
          <w:color w:val="5B518E"/>
          <w:sz w:val="28"/>
          <w:szCs w:val="28"/>
        </w:rPr>
        <w:t>Medicine supply</w:t>
      </w:r>
      <w:r w:rsidRPr="35C36166">
        <w:rPr>
          <w:rFonts w:asciiTheme="minorHAnsi" w:hAnsiTheme="minorHAnsi" w:cstheme="minorBidi"/>
          <w:b/>
          <w:bCs/>
          <w:color w:val="5B518E"/>
          <w:sz w:val="28"/>
          <w:szCs w:val="28"/>
        </w:rPr>
        <w:t xml:space="preserve"> </w:t>
      </w:r>
    </w:p>
    <w:p w14:paraId="682F7166" w14:textId="41A717E8" w:rsidR="2F90B13D" w:rsidRDefault="2F90B13D" w:rsidP="39B94B47">
      <w:pPr>
        <w:spacing w:line="240" w:lineRule="auto"/>
        <w:jc w:val="both"/>
        <w:rPr>
          <w:rFonts w:ascii="Calibri" w:hAnsi="Calibri" w:cs="Calibri"/>
          <w:b/>
          <w:bCs/>
          <w:u w:val="single"/>
        </w:rPr>
      </w:pPr>
      <w:r w:rsidRPr="39B94B47">
        <w:rPr>
          <w:rFonts w:ascii="Calibri" w:hAnsi="Calibri" w:cs="Calibri"/>
          <w:b/>
          <w:bCs/>
          <w:u w:val="single"/>
        </w:rPr>
        <w:t>COVID-19 Update: CHM advice on ibuprofen and coronavirus</w:t>
      </w:r>
    </w:p>
    <w:p w14:paraId="64507943" w14:textId="34F99B7E" w:rsidR="39B94B47" w:rsidRPr="00D16807" w:rsidRDefault="2F90B13D" w:rsidP="39B94B47">
      <w:pPr>
        <w:spacing w:line="240" w:lineRule="auto"/>
        <w:jc w:val="both"/>
      </w:pPr>
      <w:r w:rsidRPr="39B94B47">
        <w:rPr>
          <w:rFonts w:ascii="Calibri" w:hAnsi="Calibri" w:cs="Calibri"/>
        </w:rPr>
        <w:t xml:space="preserve">The Commission of Human Medicines (CHM) Expert Working Group on COVID-19 has concluded that there is currently insufficient evidence to establish a link between use of ibuprofen, or other non-steroidal anti-inflammatory drugs (NSAIDs), and susceptibility to contracting COVID-19 or the worsening of its symptoms. Link to news story: </w:t>
      </w:r>
      <w:hyperlink r:id="rId21">
        <w:r w:rsidRPr="39B94B47">
          <w:rPr>
            <w:rStyle w:val="Hyperlink"/>
            <w:rFonts w:ascii="Calibri" w:hAnsi="Calibri" w:cs="Calibri"/>
          </w:rPr>
          <w:t>https://psnc.org.uk/our-news/covid-19-update-chm-advice-on-ibuprofen-and-coronavirus/</w:t>
        </w:r>
      </w:hyperlink>
    </w:p>
    <w:p w14:paraId="4BA5000C" w14:textId="4403C321" w:rsidR="39B94B47" w:rsidRDefault="39B94B47" w:rsidP="39B94B47">
      <w:pPr>
        <w:spacing w:line="240" w:lineRule="auto"/>
        <w:jc w:val="both"/>
        <w:rPr>
          <w:rFonts w:asciiTheme="minorHAnsi" w:hAnsiTheme="minorHAnsi" w:cstheme="minorBidi"/>
          <w:b/>
          <w:bCs/>
          <w:u w:val="single"/>
        </w:rPr>
      </w:pPr>
    </w:p>
    <w:p w14:paraId="58368C21" w14:textId="46918078" w:rsidR="75B12C5B" w:rsidRDefault="7A9C68C4" w:rsidP="3EE21B97">
      <w:pPr>
        <w:spacing w:line="240" w:lineRule="auto"/>
        <w:jc w:val="both"/>
        <w:rPr>
          <w:rFonts w:asciiTheme="minorHAnsi" w:hAnsiTheme="minorHAnsi" w:cstheme="minorBidi"/>
        </w:rPr>
      </w:pPr>
      <w:r w:rsidRPr="39B94B47">
        <w:rPr>
          <w:rFonts w:asciiTheme="minorHAnsi" w:hAnsiTheme="minorHAnsi" w:cstheme="minorBidi"/>
          <w:b/>
          <w:bCs/>
          <w:u w:val="single"/>
        </w:rPr>
        <w:t>FP10 Update: Changes to NHS prescription forms and Tokens</w:t>
      </w:r>
    </w:p>
    <w:p w14:paraId="0DA528A5" w14:textId="497CDA78" w:rsidR="35D64B25" w:rsidRDefault="212C3C71" w:rsidP="39B94B47">
      <w:pPr>
        <w:spacing w:line="240" w:lineRule="auto"/>
        <w:jc w:val="both"/>
        <w:rPr>
          <w:rFonts w:ascii="Calibri" w:hAnsi="Calibri" w:cs="Calibri"/>
        </w:rPr>
      </w:pPr>
      <w:r w:rsidRPr="39B94B47">
        <w:rPr>
          <w:rFonts w:ascii="Calibri" w:hAnsi="Calibri" w:cs="Calibri"/>
        </w:rPr>
        <w:t>Changes have been made to the reverse of the new versions (1219) of all FP10 prescription types (FP10SS, FP10D, FP10PN, etc.), and Tokens (FP10DT), to make it easier for patients and pharmacy teams to determine whether the patient is eligible for exemption from the prescription charge, thereby avoiding the possibility of incurring a penalty charge.</w:t>
      </w:r>
      <w:r w:rsidR="228A0BF4" w:rsidRPr="39B94B47">
        <w:rPr>
          <w:rFonts w:ascii="Calibri" w:hAnsi="Calibri" w:cs="Calibri"/>
        </w:rPr>
        <w:t xml:space="preserve"> Read more here: </w:t>
      </w:r>
      <w:hyperlink r:id="rId22">
        <w:r w:rsidR="228A0BF4" w:rsidRPr="39B94B47">
          <w:rPr>
            <w:rStyle w:val="Hyperlink"/>
            <w:rFonts w:ascii="Calibri" w:hAnsi="Calibri" w:cs="Calibri"/>
          </w:rPr>
          <w:t>https://psnc.org.uk/our-news/fp10-update-changes-to-nhs-prescription-forms-and-tokens/</w:t>
        </w:r>
      </w:hyperlink>
      <w:r w:rsidR="228A0BF4" w:rsidRPr="39B94B47">
        <w:rPr>
          <w:rFonts w:ascii="Calibri" w:hAnsi="Calibri" w:cs="Calibri"/>
        </w:rPr>
        <w:t xml:space="preserve"> </w:t>
      </w:r>
    </w:p>
    <w:p w14:paraId="34BD6CE2" w14:textId="13B84471" w:rsidR="35D64B25" w:rsidRDefault="35D64B25" w:rsidP="39B94B47">
      <w:pPr>
        <w:spacing w:line="240" w:lineRule="auto"/>
        <w:jc w:val="both"/>
        <w:rPr>
          <w:rFonts w:ascii="Calibri" w:hAnsi="Calibri" w:cs="Calibri"/>
        </w:rPr>
      </w:pPr>
    </w:p>
    <w:p w14:paraId="0F876797" w14:textId="73FDDA10" w:rsidR="35D64B25" w:rsidRDefault="4A4C44E3" w:rsidP="39B94B47">
      <w:pPr>
        <w:spacing w:line="240" w:lineRule="auto"/>
        <w:jc w:val="both"/>
        <w:rPr>
          <w:rFonts w:ascii="Calibri" w:hAnsi="Calibri" w:cs="Calibri"/>
        </w:rPr>
      </w:pPr>
      <w:r w:rsidRPr="39B94B47">
        <w:rPr>
          <w:rFonts w:ascii="Calibri" w:hAnsi="Calibri" w:cs="Calibri"/>
          <w:b/>
          <w:bCs/>
          <w:u w:val="single"/>
        </w:rPr>
        <w:t xml:space="preserve">Class 4 MHRA drug alert – Levofloxacin 500mg tablets (Teva UK Limited) </w:t>
      </w:r>
    </w:p>
    <w:p w14:paraId="66C469FF" w14:textId="0B1E4B3E" w:rsidR="35D64B25" w:rsidRDefault="4A4C44E3" w:rsidP="39B94B47">
      <w:pPr>
        <w:spacing w:line="240" w:lineRule="auto"/>
        <w:jc w:val="both"/>
        <w:rPr>
          <w:rFonts w:ascii="Calibri" w:hAnsi="Calibri" w:cs="Calibri"/>
        </w:rPr>
      </w:pPr>
      <w:r w:rsidRPr="39B94B47">
        <w:rPr>
          <w:rFonts w:ascii="Calibri" w:hAnsi="Calibri" w:cs="Calibri"/>
        </w:rPr>
        <w:t>The Medicines and Health products Regulatory Agency (MHRA) has issued a class 4 pharmacy level caution in use for:</w:t>
      </w:r>
    </w:p>
    <w:p w14:paraId="1E8703A7" w14:textId="0E68BDA2" w:rsidR="35D64B25" w:rsidRDefault="4A4C44E3" w:rsidP="39B94B47">
      <w:pPr>
        <w:spacing w:line="240" w:lineRule="auto"/>
        <w:jc w:val="both"/>
      </w:pPr>
      <w:r w:rsidRPr="39B94B47">
        <w:rPr>
          <w:rFonts w:ascii="Calibri" w:hAnsi="Calibri" w:cs="Calibri"/>
        </w:rPr>
        <w:t xml:space="preserve">Levofloxacin 500mg tablets (Teva UK Limited). Read more: </w:t>
      </w:r>
      <w:hyperlink r:id="rId23">
        <w:r w:rsidRPr="39B94B47">
          <w:rPr>
            <w:rStyle w:val="Hyperlink"/>
            <w:rFonts w:ascii="Calibri" w:hAnsi="Calibri" w:cs="Calibri"/>
          </w:rPr>
          <w:t>https://psnc.org.uk/our-news/class-4-mhra-drug-alert-levofloxacin-500mg-tablets-teva-uk-limited/</w:t>
        </w:r>
      </w:hyperlink>
    </w:p>
    <w:p w14:paraId="3D960F3E" w14:textId="69680AC3" w:rsidR="35D64B25" w:rsidRDefault="35D64B25" w:rsidP="39B94B47">
      <w:pPr>
        <w:spacing w:line="240" w:lineRule="auto"/>
        <w:jc w:val="both"/>
        <w:rPr>
          <w:rFonts w:ascii="Calibri" w:hAnsi="Calibri" w:cs="Calibri"/>
        </w:rPr>
      </w:pPr>
    </w:p>
    <w:p w14:paraId="2B576BFB" w14:textId="2B829408" w:rsidR="35D64B25" w:rsidRDefault="35D64B25" w:rsidP="39B94B47">
      <w:pPr>
        <w:spacing w:line="240" w:lineRule="auto"/>
        <w:jc w:val="both"/>
        <w:rPr>
          <w:rFonts w:asciiTheme="minorHAnsi" w:hAnsiTheme="minorHAnsi" w:cstheme="minorBidi"/>
          <w:b/>
          <w:bCs/>
          <w:color w:val="5B518E"/>
          <w:sz w:val="28"/>
          <w:szCs w:val="28"/>
        </w:rPr>
      </w:pPr>
      <w:r w:rsidRPr="39B94B47">
        <w:rPr>
          <w:rFonts w:asciiTheme="minorHAnsi" w:hAnsiTheme="minorHAnsi" w:cstheme="minorBidi"/>
          <w:b/>
          <w:bCs/>
          <w:color w:val="5B518E"/>
          <w:sz w:val="28"/>
          <w:szCs w:val="28"/>
        </w:rPr>
        <w:t xml:space="preserve">Pharmacy news in the national media </w:t>
      </w:r>
    </w:p>
    <w:p w14:paraId="57EE50FC" w14:textId="52A679BE" w:rsidR="6F426BF1" w:rsidRDefault="00EC318E" w:rsidP="39B94B47">
      <w:pPr>
        <w:spacing w:line="240" w:lineRule="auto"/>
        <w:jc w:val="both"/>
        <w:rPr>
          <w:rFonts w:ascii="Calibri" w:hAnsi="Calibri" w:cs="Calibri"/>
          <w:sz w:val="20"/>
          <w:szCs w:val="20"/>
        </w:rPr>
      </w:pPr>
      <w:hyperlink r:id="rId24">
        <w:r w:rsidR="6F426BF1" w:rsidRPr="39B94B47">
          <w:rPr>
            <w:rStyle w:val="Hyperlink"/>
            <w:rFonts w:ascii="Calibri" w:hAnsi="Calibri" w:cs="Calibri"/>
          </w:rPr>
          <w:t xml:space="preserve">BBC News </w:t>
        </w:r>
      </w:hyperlink>
      <w:r w:rsidR="6F426BF1" w:rsidRPr="39B94B47">
        <w:rPr>
          <w:rFonts w:ascii="Calibri" w:hAnsi="Calibri" w:cs="Calibri"/>
        </w:rPr>
        <w:t>reports that local pharmacies facing a cash crisis. The article features some of the pressures experienced in pharmacies at the moment.</w:t>
      </w:r>
    </w:p>
    <w:p w14:paraId="109EF851" w14:textId="0C3FC892" w:rsidR="39B94B47" w:rsidRDefault="39B94B47" w:rsidP="39B94B47">
      <w:pPr>
        <w:spacing w:line="240" w:lineRule="auto"/>
        <w:jc w:val="both"/>
        <w:rPr>
          <w:rFonts w:ascii="Calibri" w:hAnsi="Calibri" w:cs="Calibri"/>
        </w:rPr>
      </w:pPr>
    </w:p>
    <w:p w14:paraId="3CEEC7B6" w14:textId="274216D5" w:rsidR="589A52F7" w:rsidRDefault="589A52F7" w:rsidP="39B94B47">
      <w:pPr>
        <w:spacing w:line="240" w:lineRule="auto"/>
        <w:jc w:val="both"/>
        <w:rPr>
          <w:rFonts w:ascii="Calibri" w:hAnsi="Calibri" w:cs="Calibri"/>
          <w:sz w:val="20"/>
          <w:szCs w:val="20"/>
        </w:rPr>
      </w:pPr>
      <w:r w:rsidRPr="39B94B47">
        <w:rPr>
          <w:rFonts w:ascii="Calibri" w:hAnsi="Calibri" w:cs="Calibri"/>
        </w:rPr>
        <w:t xml:space="preserve">Jackie Doyle-Price, Conservative MP for Thurrock and ex-junior health minister, has a piece in </w:t>
      </w:r>
      <w:hyperlink r:id="rId25">
        <w:r w:rsidRPr="39B94B47">
          <w:rPr>
            <w:rStyle w:val="Hyperlink"/>
            <w:rFonts w:ascii="Calibri" w:hAnsi="Calibri" w:cs="Calibri"/>
          </w:rPr>
          <w:t xml:space="preserve">The Telegraph </w:t>
        </w:r>
      </w:hyperlink>
      <w:r w:rsidRPr="39B94B47">
        <w:rPr>
          <w:rFonts w:ascii="Calibri" w:hAnsi="Calibri" w:cs="Calibri"/>
        </w:rPr>
        <w:t xml:space="preserve">praising the role of pharmacists amid the COVID-19 outbreak, in which she highlights increased demand and a lack of PPE. She also </w:t>
      </w:r>
      <w:r w:rsidRPr="39B94B47">
        <w:rPr>
          <w:rFonts w:ascii="Calibri" w:hAnsi="Calibri" w:cs="Calibri"/>
        </w:rPr>
        <w:lastRenderedPageBreak/>
        <w:t>calls for greater financial support for the sector in the long term, in the form of a payment to cover the costs incurred in the fight against COVID-19.</w:t>
      </w:r>
    </w:p>
    <w:p w14:paraId="35003DE6" w14:textId="3A4E1BA5" w:rsidR="39B94B47" w:rsidRDefault="39B94B47" w:rsidP="39B94B47">
      <w:pPr>
        <w:spacing w:line="240" w:lineRule="auto"/>
        <w:jc w:val="both"/>
        <w:rPr>
          <w:rFonts w:ascii="Calibri" w:hAnsi="Calibri" w:cs="Calibri"/>
          <w:sz w:val="20"/>
          <w:szCs w:val="20"/>
        </w:rPr>
      </w:pPr>
    </w:p>
    <w:p w14:paraId="4C26ACFD" w14:textId="4AC5BAFC" w:rsidR="6F426BF1" w:rsidRDefault="00EC318E" w:rsidP="39B94B47">
      <w:pPr>
        <w:spacing w:line="240" w:lineRule="auto"/>
        <w:jc w:val="both"/>
        <w:rPr>
          <w:rFonts w:ascii="Calibri" w:hAnsi="Calibri" w:cs="Calibri"/>
          <w:sz w:val="20"/>
          <w:szCs w:val="20"/>
        </w:rPr>
      </w:pPr>
      <w:hyperlink r:id="rId26">
        <w:r w:rsidR="6F426BF1" w:rsidRPr="39B94B47">
          <w:rPr>
            <w:rStyle w:val="Hyperlink"/>
            <w:rFonts w:ascii="Calibri" w:hAnsi="Calibri" w:cs="Calibri"/>
          </w:rPr>
          <w:t>The Times</w:t>
        </w:r>
      </w:hyperlink>
      <w:r w:rsidR="3E8C564F" w:rsidRPr="39B94B47">
        <w:rPr>
          <w:rFonts w:ascii="Calibri" w:hAnsi="Calibri" w:cs="Calibri"/>
        </w:rPr>
        <w:t xml:space="preserve"> reports that pharmacies have called for emergency government funding to stay afloat. PSNC is quoted. </w:t>
      </w:r>
    </w:p>
    <w:p w14:paraId="15E0E0E2" w14:textId="57EB709A" w:rsidR="2B0F816D" w:rsidRDefault="2B0F816D" w:rsidP="3EE21B97">
      <w:pPr>
        <w:spacing w:line="240" w:lineRule="auto"/>
        <w:jc w:val="both"/>
        <w:rPr>
          <w:rFonts w:ascii="Calibri" w:hAnsi="Calibri" w:cs="Calibri"/>
          <w:sz w:val="20"/>
          <w:szCs w:val="20"/>
        </w:rPr>
      </w:pPr>
      <w:r w:rsidRPr="39B94B47">
        <w:rPr>
          <w:rFonts w:ascii="Calibri" w:hAnsi="Calibri" w:cs="Calibri"/>
          <w:color w:val="000000" w:themeColor="text1"/>
          <w:sz w:val="24"/>
          <w:szCs w:val="24"/>
        </w:rPr>
        <w:t xml:space="preserve"> </w:t>
      </w:r>
    </w:p>
    <w:p w14:paraId="20D34239" w14:textId="0509860A" w:rsidR="39B94B47" w:rsidRDefault="39B94B47" w:rsidP="39B94B47">
      <w:pPr>
        <w:spacing w:line="240" w:lineRule="auto"/>
        <w:jc w:val="both"/>
        <w:rPr>
          <w:rFonts w:ascii="Calibri" w:hAnsi="Calibri" w:cs="Calibri"/>
          <w:color w:val="000000" w:themeColor="text1"/>
          <w:sz w:val="24"/>
          <w:szCs w:val="24"/>
        </w:rPr>
      </w:pPr>
    </w:p>
    <w:p w14:paraId="46F1AFE9" w14:textId="2D0334BC" w:rsidR="00F106DA" w:rsidRPr="00F106DA" w:rsidRDefault="003516A1" w:rsidP="38231052">
      <w:pPr>
        <w:spacing w:line="240" w:lineRule="auto"/>
        <w:jc w:val="both"/>
        <w:rPr>
          <w:rFonts w:asciiTheme="minorHAnsi" w:hAnsiTheme="minorHAnsi" w:cstheme="minorBidi"/>
          <w:b/>
          <w:bCs/>
          <w:color w:val="5B518E"/>
          <w:sz w:val="28"/>
          <w:szCs w:val="28"/>
        </w:rPr>
      </w:pPr>
      <w:r w:rsidRPr="38231052">
        <w:rPr>
          <w:rFonts w:asciiTheme="minorHAnsi" w:hAnsiTheme="minorHAnsi" w:cstheme="minorBidi"/>
          <w:b/>
          <w:bCs/>
          <w:color w:val="5B518E"/>
          <w:sz w:val="28"/>
          <w:szCs w:val="28"/>
        </w:rPr>
        <w:t>Appendix</w:t>
      </w:r>
    </w:p>
    <w:p w14:paraId="7D52473C" w14:textId="5BF70D4A" w:rsidR="00F106DA" w:rsidRPr="00F106DA" w:rsidRDefault="6AC1C190" w:rsidP="38231052">
      <w:pPr>
        <w:spacing w:line="240" w:lineRule="auto"/>
        <w:jc w:val="both"/>
        <w:rPr>
          <w:rFonts w:ascii="Calibri" w:hAnsi="Calibri" w:cs="Calibri"/>
          <w:b/>
          <w:bCs/>
          <w:color w:val="000000" w:themeColor="text1"/>
          <w:u w:val="single"/>
        </w:rPr>
      </w:pPr>
      <w:r w:rsidRPr="38231052">
        <w:rPr>
          <w:rFonts w:ascii="Calibri" w:hAnsi="Calibri" w:cs="Calibri"/>
          <w:b/>
          <w:bCs/>
          <w:color w:val="000000" w:themeColor="text1"/>
          <w:u w:val="single"/>
        </w:rPr>
        <w:t xml:space="preserve">Remember: </w:t>
      </w:r>
      <w:r w:rsidR="4DF38B44" w:rsidRPr="38231052">
        <w:rPr>
          <w:rFonts w:ascii="Calibri" w:hAnsi="Calibri" w:cs="Calibri"/>
          <w:b/>
          <w:bCs/>
          <w:color w:val="000000" w:themeColor="text1"/>
          <w:u w:val="single"/>
        </w:rPr>
        <w:t>Key actions to take during the pandemic</w:t>
      </w:r>
    </w:p>
    <w:p w14:paraId="12F5A4AD" w14:textId="6E6473A2" w:rsidR="00F106DA" w:rsidRPr="00F106DA" w:rsidRDefault="4DF38B44" w:rsidP="38231052">
      <w:pPr>
        <w:spacing w:line="240" w:lineRule="auto"/>
        <w:jc w:val="both"/>
        <w:rPr>
          <w:rFonts w:ascii="Calibri" w:hAnsi="Calibri" w:cs="Calibri"/>
          <w:color w:val="000000" w:themeColor="text1"/>
        </w:rPr>
      </w:pPr>
      <w:r w:rsidRPr="245DC633">
        <w:rPr>
          <w:rFonts w:ascii="Calibri" w:hAnsi="Calibri" w:cs="Calibri"/>
          <w:color w:val="000000" w:themeColor="text1"/>
        </w:rPr>
        <w:t>Contractors and pharmacy teams can take the following actions to ensure they are well prepared:</w:t>
      </w:r>
    </w:p>
    <w:p w14:paraId="7757F273" w14:textId="4A428F7B" w:rsidR="245DC633" w:rsidRDefault="245DC633" w:rsidP="245DC633">
      <w:pPr>
        <w:spacing w:line="240" w:lineRule="auto"/>
        <w:jc w:val="both"/>
        <w:rPr>
          <w:rFonts w:ascii="Calibri" w:hAnsi="Calibri" w:cs="Calibri"/>
          <w:color w:val="000000" w:themeColor="text1"/>
        </w:rPr>
      </w:pPr>
    </w:p>
    <w:p w14:paraId="2A2F48FB" w14:textId="1C33E0D2"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the </w:t>
      </w:r>
      <w:hyperlink r:id="rId27">
        <w:r w:rsidRPr="245DC633">
          <w:rPr>
            <w:rStyle w:val="Hyperlink"/>
            <w:rFonts w:ascii="Calibri" w:hAnsi="Calibri" w:cs="Calibri"/>
            <w:b/>
            <w:bCs/>
            <w:color w:val="000000" w:themeColor="text1"/>
          </w:rPr>
          <w:t>NHSE&amp;I guidance</w:t>
        </w:r>
      </w:hyperlink>
      <w:r w:rsidRPr="245DC633">
        <w:rPr>
          <w:rFonts w:ascii="Calibri" w:hAnsi="Calibri" w:cs="Calibri"/>
          <w:b/>
          <w:bCs/>
          <w:color w:val="000000" w:themeColor="text1"/>
        </w:rPr>
        <w:t xml:space="preserve"> and implement its recommended actions;</w:t>
      </w:r>
    </w:p>
    <w:p w14:paraId="51EFDAA1" w14:textId="55F6DEB4" w:rsidR="245DC633" w:rsidRDefault="245DC633" w:rsidP="245DC633">
      <w:pPr>
        <w:spacing w:line="240" w:lineRule="auto"/>
        <w:ind w:left="360"/>
        <w:jc w:val="both"/>
        <w:rPr>
          <w:rFonts w:ascii="Calibri" w:hAnsi="Calibri" w:cs="Calibri"/>
          <w:b/>
          <w:bCs/>
          <w:color w:val="000000" w:themeColor="text1"/>
        </w:rPr>
      </w:pPr>
    </w:p>
    <w:p w14:paraId="258CC968" w14:textId="28B6AE53"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Clearly display the </w:t>
      </w:r>
      <w:hyperlink r:id="rId28">
        <w:r w:rsidRPr="245DC633">
          <w:rPr>
            <w:rStyle w:val="Hyperlink"/>
            <w:rFonts w:ascii="Calibri" w:hAnsi="Calibri" w:cs="Calibri"/>
            <w:b/>
            <w:bCs/>
            <w:color w:val="000000" w:themeColor="text1"/>
          </w:rPr>
          <w:t>COVID-19 poster</w:t>
        </w:r>
      </w:hyperlink>
      <w:r w:rsidRPr="245DC633">
        <w:rPr>
          <w:rFonts w:ascii="Calibri" w:hAnsi="Calibri" w:cs="Calibri"/>
          <w:b/>
          <w:bCs/>
          <w:color w:val="000000" w:themeColor="text1"/>
        </w:rPr>
        <w:t xml:space="preserve"> at points of entry to your pharmacy;</w:t>
      </w:r>
    </w:p>
    <w:p w14:paraId="0B023455" w14:textId="771E7DC0" w:rsidR="245DC633" w:rsidRDefault="245DC633" w:rsidP="245DC633">
      <w:pPr>
        <w:spacing w:line="240" w:lineRule="auto"/>
        <w:ind w:left="360"/>
        <w:jc w:val="both"/>
        <w:rPr>
          <w:rFonts w:ascii="Calibri" w:hAnsi="Calibri" w:cs="Calibri"/>
          <w:b/>
          <w:bCs/>
          <w:color w:val="000000" w:themeColor="text1"/>
        </w:rPr>
      </w:pPr>
    </w:p>
    <w:p w14:paraId="66B2207A" w14:textId="6A9753C5"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your </w:t>
      </w:r>
      <w:hyperlink r:id="rId29">
        <w:r w:rsidRPr="245DC633">
          <w:rPr>
            <w:rStyle w:val="Hyperlink"/>
            <w:rFonts w:ascii="Calibri" w:hAnsi="Calibri" w:cs="Calibri"/>
            <w:b/>
            <w:bCs/>
            <w:color w:val="000000" w:themeColor="text1"/>
          </w:rPr>
          <w:t>business continuity plan</w:t>
        </w:r>
      </w:hyperlink>
      <w:r w:rsidRPr="245DC633">
        <w:rPr>
          <w:rFonts w:ascii="Calibri" w:hAnsi="Calibri" w:cs="Calibri"/>
          <w:b/>
          <w:bCs/>
          <w:color w:val="000000" w:themeColor="text1"/>
        </w:rPr>
        <w:t xml:space="preserve"> and consider whether it needs to be updated to reflect the current and emerging situation</w:t>
      </w:r>
      <w:r w:rsidR="50C9DC70" w:rsidRPr="245DC633">
        <w:rPr>
          <w:rFonts w:ascii="Calibri" w:hAnsi="Calibri" w:cs="Calibri"/>
          <w:b/>
          <w:bCs/>
          <w:color w:val="000000" w:themeColor="text1"/>
        </w:rPr>
        <w:t>;</w:t>
      </w:r>
    </w:p>
    <w:p w14:paraId="08EF511C" w14:textId="2D92F74B" w:rsidR="245DC633" w:rsidRDefault="245DC633" w:rsidP="245DC633">
      <w:pPr>
        <w:spacing w:line="240" w:lineRule="auto"/>
        <w:ind w:left="360"/>
        <w:jc w:val="both"/>
        <w:rPr>
          <w:rFonts w:ascii="Calibri" w:hAnsi="Calibri" w:cs="Calibri"/>
          <w:b/>
          <w:bCs/>
          <w:color w:val="000000" w:themeColor="text1"/>
        </w:rPr>
      </w:pPr>
    </w:p>
    <w:p w14:paraId="34DD13A1" w14:textId="7828348F"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Keep up to date with developments by regularly checking the information on  </w:t>
      </w:r>
      <w:hyperlink r:id="rId30">
        <w:r w:rsidRPr="245DC633">
          <w:rPr>
            <w:rStyle w:val="Hyperlink"/>
            <w:rFonts w:ascii="Calibri" w:hAnsi="Calibri" w:cs="Calibri"/>
            <w:b/>
            <w:bCs/>
            <w:color w:val="000000" w:themeColor="text1"/>
          </w:rPr>
          <w:t>COVID-19 on GOV.UK</w:t>
        </w:r>
      </w:hyperlink>
      <w:r w:rsidRPr="245DC633">
        <w:rPr>
          <w:rFonts w:ascii="Calibri" w:hAnsi="Calibri" w:cs="Calibri"/>
          <w:b/>
          <w:bCs/>
          <w:color w:val="000000" w:themeColor="text1"/>
        </w:rPr>
        <w:t xml:space="preserve">, the </w:t>
      </w:r>
      <w:hyperlink r:id="rId31">
        <w:r w:rsidRPr="245DC633">
          <w:rPr>
            <w:rStyle w:val="Hyperlink"/>
            <w:rFonts w:ascii="Calibri" w:hAnsi="Calibri" w:cs="Calibri"/>
            <w:b/>
            <w:bCs/>
            <w:color w:val="000000" w:themeColor="text1"/>
          </w:rPr>
          <w:t>NHSE&amp;I Coronavirus Primary Care webpage</w:t>
        </w:r>
      </w:hyperlink>
      <w:r w:rsidRPr="245DC633">
        <w:rPr>
          <w:rFonts w:ascii="Calibri" w:hAnsi="Calibri" w:cs="Calibri"/>
          <w:b/>
          <w:bCs/>
          <w:color w:val="000000" w:themeColor="text1"/>
        </w:rPr>
        <w:t xml:space="preserve"> and checking your NHSmail shared mailbox on a regular basis for updates from NHSE&amp;I; and</w:t>
      </w:r>
    </w:p>
    <w:p w14:paraId="1D00E999" w14:textId="2C35CE4E" w:rsidR="245DC633" w:rsidRDefault="245DC633" w:rsidP="245DC633">
      <w:pPr>
        <w:spacing w:line="240" w:lineRule="auto"/>
        <w:ind w:left="360"/>
        <w:jc w:val="both"/>
        <w:rPr>
          <w:rFonts w:ascii="Calibri" w:hAnsi="Calibri" w:cs="Calibri"/>
          <w:b/>
          <w:bCs/>
          <w:color w:val="000000" w:themeColor="text1"/>
        </w:rPr>
      </w:pPr>
    </w:p>
    <w:p w14:paraId="72DFFDE0" w14:textId="165E2E2B"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Where possible, display the </w:t>
      </w:r>
      <w:hyperlink r:id="rId32">
        <w:r w:rsidRPr="245DC633">
          <w:rPr>
            <w:rStyle w:val="Hyperlink"/>
            <w:rFonts w:ascii="Calibri" w:hAnsi="Calibri" w:cs="Calibri"/>
            <w:b/>
            <w:bCs/>
            <w:color w:val="000000" w:themeColor="text1"/>
          </w:rPr>
          <w:t>public health advice posters</w:t>
        </w:r>
      </w:hyperlink>
      <w:r w:rsidRPr="245DC633">
        <w:rPr>
          <w:rFonts w:ascii="Calibri" w:hAnsi="Calibri" w:cs="Calibri"/>
          <w:b/>
          <w:bCs/>
          <w:color w:val="000000" w:themeColor="text1"/>
        </w:rPr>
        <w:t xml:space="preserve"> on hand washing etc.</w:t>
      </w:r>
    </w:p>
    <w:p w14:paraId="2AC65099" w14:textId="56055B75" w:rsidR="38231052" w:rsidRDefault="38231052" w:rsidP="38231052">
      <w:pPr>
        <w:jc w:val="both"/>
        <w:rPr>
          <w:rFonts w:ascii="Calibri" w:hAnsi="Calibri" w:cs="Calibri"/>
          <w:b/>
          <w:bCs/>
          <w:color w:val="000000" w:themeColor="text1"/>
        </w:rPr>
      </w:pPr>
    </w:p>
    <w:p w14:paraId="5B5DA3DE" w14:textId="6A9C95B0" w:rsidR="7608A007" w:rsidRDefault="7608A007" w:rsidP="38231052">
      <w:pPr>
        <w:pStyle w:val="Heading4"/>
        <w:rPr>
          <w:rFonts w:ascii="Calibri" w:eastAsia="Calibri" w:hAnsi="Calibri" w:cs="Calibri"/>
          <w:b/>
          <w:bCs/>
          <w:i w:val="0"/>
          <w:iCs w:val="0"/>
          <w:color w:val="auto"/>
          <w:u w:val="single"/>
        </w:rPr>
      </w:pPr>
      <w:r w:rsidRPr="38231052">
        <w:rPr>
          <w:rFonts w:ascii="Calibri" w:eastAsia="Calibri" w:hAnsi="Calibri" w:cs="Calibri"/>
          <w:b/>
          <w:bCs/>
          <w:i w:val="0"/>
          <w:iCs w:val="0"/>
          <w:color w:val="auto"/>
          <w:u w:val="single"/>
        </w:rPr>
        <w:t>Guidance for healthcare professionals</w:t>
      </w:r>
    </w:p>
    <w:p w14:paraId="6EBE9534" w14:textId="574D4A31" w:rsidR="7608A007" w:rsidRDefault="7608A007" w:rsidP="38231052">
      <w:pPr>
        <w:jc w:val="both"/>
        <w:rPr>
          <w:rFonts w:ascii="Calibri" w:hAnsi="Calibri" w:cs="Calibri"/>
        </w:rPr>
      </w:pPr>
      <w:r w:rsidRPr="38231052">
        <w:rPr>
          <w:rFonts w:ascii="Calibri" w:hAnsi="Calibri" w:cs="Calibri"/>
        </w:rPr>
        <w:t>The key guidance for health professionals is available on the Public Health England (PHE) section of the GOV.UK website:</w:t>
      </w:r>
    </w:p>
    <w:p w14:paraId="0F737DD7" w14:textId="497415F1" w:rsidR="38231052" w:rsidRDefault="38231052" w:rsidP="38231052">
      <w:pPr>
        <w:jc w:val="both"/>
        <w:rPr>
          <w:rFonts w:ascii="Calibri" w:hAnsi="Calibri" w:cs="Calibri"/>
          <w:b/>
          <w:bCs/>
          <w:color w:val="000000" w:themeColor="text1"/>
        </w:rPr>
      </w:pPr>
    </w:p>
    <w:p w14:paraId="4D9879EC" w14:textId="64DC8F62" w:rsidR="649F95F9" w:rsidRDefault="00EC318E" w:rsidP="38231052">
      <w:pPr>
        <w:jc w:val="both"/>
      </w:pPr>
      <w:hyperlink r:id="rId33">
        <w:r w:rsidR="649F95F9" w:rsidRPr="38231052">
          <w:rPr>
            <w:rStyle w:val="Hyperlink"/>
            <w:rFonts w:ascii="Calibri" w:hAnsi="Calibri" w:cs="Calibri"/>
            <w:b/>
            <w:bCs/>
            <w:color w:val="4F3388"/>
          </w:rPr>
          <w:t>COVID-19: guidance for health professionals (GOV.UK)</w:t>
        </w:r>
      </w:hyperlink>
    </w:p>
    <w:p w14:paraId="27AE75AF" w14:textId="47DEA37B" w:rsidR="649F95F9" w:rsidRDefault="649F95F9" w:rsidP="38231052">
      <w:pPr>
        <w:jc w:val="both"/>
        <w:rPr>
          <w:rFonts w:ascii="Calibri" w:hAnsi="Calibri" w:cs="Calibri"/>
        </w:rPr>
      </w:pPr>
      <w:r w:rsidRPr="38231052">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4">
        <w:r w:rsidRPr="38231052">
          <w:rPr>
            <w:rStyle w:val="Hyperlink"/>
            <w:rFonts w:ascii="Calibri" w:hAnsi="Calibri" w:cs="Calibri"/>
            <w:color w:val="auto"/>
          </w:rPr>
          <w:t>GOV.UK website</w:t>
        </w:r>
      </w:hyperlink>
      <w:r w:rsidRPr="38231052">
        <w:rPr>
          <w:rFonts w:ascii="Calibri" w:hAnsi="Calibri" w:cs="Calibri"/>
        </w:rPr>
        <w:t>, but contextualises it for the community pharmacy environment:</w:t>
      </w:r>
    </w:p>
    <w:p w14:paraId="5923641F" w14:textId="4F1ED332" w:rsidR="38231052" w:rsidRDefault="38231052" w:rsidP="38231052">
      <w:pPr>
        <w:jc w:val="both"/>
        <w:rPr>
          <w:rFonts w:ascii="Calibri" w:hAnsi="Calibri" w:cs="Calibri"/>
        </w:rPr>
      </w:pPr>
    </w:p>
    <w:p w14:paraId="4B564F26" w14:textId="0300C29C" w:rsidR="649F95F9" w:rsidRDefault="00EC318E" w:rsidP="38231052">
      <w:pPr>
        <w:jc w:val="both"/>
      </w:pPr>
      <w:hyperlink r:id="rId35">
        <w:r w:rsidR="649F95F9" w:rsidRPr="38231052">
          <w:rPr>
            <w:rStyle w:val="Hyperlink"/>
            <w:rFonts w:ascii="Calibri" w:hAnsi="Calibri" w:cs="Calibri"/>
            <w:b/>
            <w:bCs/>
            <w:color w:val="4F3388"/>
          </w:rPr>
          <w:t>NHSE&amp;I Coronavirus Primary Care webpage</w:t>
        </w:r>
      </w:hyperlink>
    </w:p>
    <w:p w14:paraId="2D142353" w14:textId="246A63BE" w:rsidR="649F95F9" w:rsidRDefault="649F95F9" w:rsidP="38231052">
      <w:pPr>
        <w:jc w:val="both"/>
        <w:rPr>
          <w:rFonts w:ascii="Calibri" w:hAnsi="Calibri" w:cs="Calibri"/>
        </w:rPr>
      </w:pPr>
      <w:r w:rsidRPr="38231052">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1FB8708C" w14:textId="47FCB1E6" w:rsidR="38231052" w:rsidRDefault="38231052" w:rsidP="38231052">
      <w:pPr>
        <w:jc w:val="both"/>
        <w:rPr>
          <w:rFonts w:ascii="Calibri" w:hAnsi="Calibri" w:cs="Calibri"/>
        </w:rPr>
      </w:pPr>
    </w:p>
    <w:p w14:paraId="463F623C" w14:textId="7E54E29C" w:rsidR="38231052" w:rsidRDefault="38231052" w:rsidP="38231052">
      <w:pPr>
        <w:jc w:val="both"/>
        <w:rPr>
          <w:rFonts w:ascii="Calibri" w:hAnsi="Calibri" w:cs="Calibri"/>
          <w:b/>
          <w:bCs/>
          <w:color w:val="000000" w:themeColor="text1"/>
        </w:rPr>
      </w:pPr>
    </w:p>
    <w:sectPr w:rsidR="38231052" w:rsidSect="00B364CE">
      <w:headerReference w:type="default" r:id="rId36"/>
      <w:footerReference w:type="default" r:id="rId37"/>
      <w:headerReference w:type="first" r:id="rId38"/>
      <w:footerReference w:type="first" r:id="rId39"/>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6BA98" w14:textId="77777777" w:rsidR="00EC318E" w:rsidRDefault="00EC318E" w:rsidP="00E472BA">
      <w:pPr>
        <w:spacing w:line="240" w:lineRule="auto"/>
      </w:pPr>
      <w:r>
        <w:separator/>
      </w:r>
    </w:p>
  </w:endnote>
  <w:endnote w:type="continuationSeparator" w:id="0">
    <w:p w14:paraId="5EEC328F" w14:textId="77777777" w:rsidR="00EC318E" w:rsidRDefault="00EC318E"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95FC" w14:textId="77777777" w:rsidR="00EC318E" w:rsidRDefault="00EC318E" w:rsidP="00E472BA">
      <w:pPr>
        <w:spacing w:line="240" w:lineRule="auto"/>
      </w:pPr>
      <w:r>
        <w:separator/>
      </w:r>
    </w:p>
  </w:footnote>
  <w:footnote w:type="continuationSeparator" w:id="0">
    <w:p w14:paraId="157CA56B" w14:textId="77777777" w:rsidR="00EC318E" w:rsidRDefault="00EC318E"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39B94B47">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ascii="Symbol" w:hAnsi="Symbol" w:hint="default"/>
      </w:rPr>
    </w:lvl>
    <w:lvl w:ilvl="1" w:tplc="65549CB2">
      <w:start w:val="1"/>
      <w:numFmt w:val="bullet"/>
      <w:lvlText w:val="o"/>
      <w:lvlJc w:val="left"/>
      <w:pPr>
        <w:ind w:left="1440" w:hanging="360"/>
      </w:pPr>
      <w:rPr>
        <w:rFonts w:ascii="Courier New" w:hAnsi="Courier New" w:hint="default"/>
      </w:rPr>
    </w:lvl>
    <w:lvl w:ilvl="2" w:tplc="DEA6082C">
      <w:start w:val="1"/>
      <w:numFmt w:val="bullet"/>
      <w:lvlText w:val=""/>
      <w:lvlJc w:val="left"/>
      <w:pPr>
        <w:ind w:left="2160" w:hanging="360"/>
      </w:pPr>
      <w:rPr>
        <w:rFonts w:ascii="Wingdings" w:hAnsi="Wingdings" w:hint="default"/>
      </w:rPr>
    </w:lvl>
    <w:lvl w:ilvl="3" w:tplc="F7C60158">
      <w:start w:val="1"/>
      <w:numFmt w:val="bullet"/>
      <w:lvlText w:val=""/>
      <w:lvlJc w:val="left"/>
      <w:pPr>
        <w:ind w:left="2880" w:hanging="360"/>
      </w:pPr>
      <w:rPr>
        <w:rFonts w:ascii="Symbol" w:hAnsi="Symbol" w:hint="default"/>
      </w:rPr>
    </w:lvl>
    <w:lvl w:ilvl="4" w:tplc="D1762906">
      <w:start w:val="1"/>
      <w:numFmt w:val="bullet"/>
      <w:lvlText w:val="o"/>
      <w:lvlJc w:val="left"/>
      <w:pPr>
        <w:ind w:left="3600" w:hanging="360"/>
      </w:pPr>
      <w:rPr>
        <w:rFonts w:ascii="Courier New" w:hAnsi="Courier New" w:hint="default"/>
      </w:rPr>
    </w:lvl>
    <w:lvl w:ilvl="5" w:tplc="441C43AA">
      <w:start w:val="1"/>
      <w:numFmt w:val="bullet"/>
      <w:lvlText w:val=""/>
      <w:lvlJc w:val="left"/>
      <w:pPr>
        <w:ind w:left="4320" w:hanging="360"/>
      </w:pPr>
      <w:rPr>
        <w:rFonts w:ascii="Wingdings" w:hAnsi="Wingdings" w:hint="default"/>
      </w:rPr>
    </w:lvl>
    <w:lvl w:ilvl="6" w:tplc="3B9EAF24">
      <w:start w:val="1"/>
      <w:numFmt w:val="bullet"/>
      <w:lvlText w:val=""/>
      <w:lvlJc w:val="left"/>
      <w:pPr>
        <w:ind w:left="5040" w:hanging="360"/>
      </w:pPr>
      <w:rPr>
        <w:rFonts w:ascii="Symbol" w:hAnsi="Symbol" w:hint="default"/>
      </w:rPr>
    </w:lvl>
    <w:lvl w:ilvl="7" w:tplc="684A37C0">
      <w:start w:val="1"/>
      <w:numFmt w:val="bullet"/>
      <w:lvlText w:val="o"/>
      <w:lvlJc w:val="left"/>
      <w:pPr>
        <w:ind w:left="5760" w:hanging="360"/>
      </w:pPr>
      <w:rPr>
        <w:rFonts w:ascii="Courier New" w:hAnsi="Courier New" w:hint="default"/>
      </w:rPr>
    </w:lvl>
    <w:lvl w:ilvl="8" w:tplc="1D689382">
      <w:start w:val="1"/>
      <w:numFmt w:val="bullet"/>
      <w:lvlText w:val=""/>
      <w:lvlJc w:val="left"/>
      <w:pPr>
        <w:ind w:left="6480" w:hanging="360"/>
      </w:pPr>
      <w:rPr>
        <w:rFonts w:ascii="Wingdings" w:hAnsi="Wingdings" w:hint="default"/>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ascii="Symbol" w:hAnsi="Symbol" w:hint="default"/>
      </w:rPr>
    </w:lvl>
    <w:lvl w:ilvl="1" w:tplc="75FCE22E">
      <w:start w:val="1"/>
      <w:numFmt w:val="bullet"/>
      <w:lvlText w:val="o"/>
      <w:lvlJc w:val="left"/>
      <w:pPr>
        <w:ind w:left="1440" w:hanging="360"/>
      </w:pPr>
      <w:rPr>
        <w:rFonts w:ascii="Courier New" w:hAnsi="Courier New" w:hint="default"/>
      </w:rPr>
    </w:lvl>
    <w:lvl w:ilvl="2" w:tplc="7F847106">
      <w:start w:val="1"/>
      <w:numFmt w:val="bullet"/>
      <w:lvlText w:val=""/>
      <w:lvlJc w:val="left"/>
      <w:pPr>
        <w:ind w:left="2160" w:hanging="360"/>
      </w:pPr>
      <w:rPr>
        <w:rFonts w:ascii="Wingdings" w:hAnsi="Wingdings" w:hint="default"/>
      </w:rPr>
    </w:lvl>
    <w:lvl w:ilvl="3" w:tplc="4D82F7CA">
      <w:start w:val="1"/>
      <w:numFmt w:val="bullet"/>
      <w:lvlText w:val=""/>
      <w:lvlJc w:val="left"/>
      <w:pPr>
        <w:ind w:left="2880" w:hanging="360"/>
      </w:pPr>
      <w:rPr>
        <w:rFonts w:ascii="Symbol" w:hAnsi="Symbol" w:hint="default"/>
      </w:rPr>
    </w:lvl>
    <w:lvl w:ilvl="4" w:tplc="ADC602D2">
      <w:start w:val="1"/>
      <w:numFmt w:val="bullet"/>
      <w:lvlText w:val="o"/>
      <w:lvlJc w:val="left"/>
      <w:pPr>
        <w:ind w:left="3600" w:hanging="360"/>
      </w:pPr>
      <w:rPr>
        <w:rFonts w:ascii="Courier New" w:hAnsi="Courier New" w:hint="default"/>
      </w:rPr>
    </w:lvl>
    <w:lvl w:ilvl="5" w:tplc="9A48577C">
      <w:start w:val="1"/>
      <w:numFmt w:val="bullet"/>
      <w:lvlText w:val=""/>
      <w:lvlJc w:val="left"/>
      <w:pPr>
        <w:ind w:left="4320" w:hanging="360"/>
      </w:pPr>
      <w:rPr>
        <w:rFonts w:ascii="Wingdings" w:hAnsi="Wingdings" w:hint="default"/>
      </w:rPr>
    </w:lvl>
    <w:lvl w:ilvl="6" w:tplc="A008F330">
      <w:start w:val="1"/>
      <w:numFmt w:val="bullet"/>
      <w:lvlText w:val=""/>
      <w:lvlJc w:val="left"/>
      <w:pPr>
        <w:ind w:left="5040" w:hanging="360"/>
      </w:pPr>
      <w:rPr>
        <w:rFonts w:ascii="Symbol" w:hAnsi="Symbol" w:hint="default"/>
      </w:rPr>
    </w:lvl>
    <w:lvl w:ilvl="7" w:tplc="275C6568">
      <w:start w:val="1"/>
      <w:numFmt w:val="bullet"/>
      <w:lvlText w:val="o"/>
      <w:lvlJc w:val="left"/>
      <w:pPr>
        <w:ind w:left="5760" w:hanging="360"/>
      </w:pPr>
      <w:rPr>
        <w:rFonts w:ascii="Courier New" w:hAnsi="Courier New" w:hint="default"/>
      </w:rPr>
    </w:lvl>
    <w:lvl w:ilvl="8" w:tplc="B8063D9A">
      <w:start w:val="1"/>
      <w:numFmt w:val="bullet"/>
      <w:lvlText w:val=""/>
      <w:lvlJc w:val="left"/>
      <w:pPr>
        <w:ind w:left="6480" w:hanging="360"/>
      </w:pPr>
      <w:rPr>
        <w:rFonts w:ascii="Wingdings" w:hAnsi="Wingdings" w:hint="default"/>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ascii="Symbol" w:hAnsi="Symbol" w:hint="default"/>
      </w:rPr>
    </w:lvl>
    <w:lvl w:ilvl="1" w:tplc="05945CA4">
      <w:start w:val="1"/>
      <w:numFmt w:val="bullet"/>
      <w:lvlText w:val="o"/>
      <w:lvlJc w:val="left"/>
      <w:pPr>
        <w:ind w:left="1440" w:hanging="360"/>
      </w:pPr>
      <w:rPr>
        <w:rFonts w:ascii="Courier New" w:hAnsi="Courier New" w:hint="default"/>
      </w:rPr>
    </w:lvl>
    <w:lvl w:ilvl="2" w:tplc="5EF4445E">
      <w:start w:val="1"/>
      <w:numFmt w:val="bullet"/>
      <w:lvlText w:val=""/>
      <w:lvlJc w:val="left"/>
      <w:pPr>
        <w:ind w:left="2160" w:hanging="360"/>
      </w:pPr>
      <w:rPr>
        <w:rFonts w:ascii="Wingdings" w:hAnsi="Wingdings" w:hint="default"/>
      </w:rPr>
    </w:lvl>
    <w:lvl w:ilvl="3" w:tplc="20B8B530">
      <w:start w:val="1"/>
      <w:numFmt w:val="bullet"/>
      <w:lvlText w:val=""/>
      <w:lvlJc w:val="left"/>
      <w:pPr>
        <w:ind w:left="2880" w:hanging="360"/>
      </w:pPr>
      <w:rPr>
        <w:rFonts w:ascii="Symbol" w:hAnsi="Symbol" w:hint="default"/>
      </w:rPr>
    </w:lvl>
    <w:lvl w:ilvl="4" w:tplc="A7F87548">
      <w:start w:val="1"/>
      <w:numFmt w:val="bullet"/>
      <w:lvlText w:val="o"/>
      <w:lvlJc w:val="left"/>
      <w:pPr>
        <w:ind w:left="3600" w:hanging="360"/>
      </w:pPr>
      <w:rPr>
        <w:rFonts w:ascii="Courier New" w:hAnsi="Courier New" w:hint="default"/>
      </w:rPr>
    </w:lvl>
    <w:lvl w:ilvl="5" w:tplc="E26E4004">
      <w:start w:val="1"/>
      <w:numFmt w:val="bullet"/>
      <w:lvlText w:val=""/>
      <w:lvlJc w:val="left"/>
      <w:pPr>
        <w:ind w:left="4320" w:hanging="360"/>
      </w:pPr>
      <w:rPr>
        <w:rFonts w:ascii="Wingdings" w:hAnsi="Wingdings" w:hint="default"/>
      </w:rPr>
    </w:lvl>
    <w:lvl w:ilvl="6" w:tplc="3BA460E4">
      <w:start w:val="1"/>
      <w:numFmt w:val="bullet"/>
      <w:lvlText w:val=""/>
      <w:lvlJc w:val="left"/>
      <w:pPr>
        <w:ind w:left="5040" w:hanging="360"/>
      </w:pPr>
      <w:rPr>
        <w:rFonts w:ascii="Symbol" w:hAnsi="Symbol" w:hint="default"/>
      </w:rPr>
    </w:lvl>
    <w:lvl w:ilvl="7" w:tplc="874021D8">
      <w:start w:val="1"/>
      <w:numFmt w:val="bullet"/>
      <w:lvlText w:val="o"/>
      <w:lvlJc w:val="left"/>
      <w:pPr>
        <w:ind w:left="5760" w:hanging="360"/>
      </w:pPr>
      <w:rPr>
        <w:rFonts w:ascii="Courier New" w:hAnsi="Courier New" w:hint="default"/>
      </w:rPr>
    </w:lvl>
    <w:lvl w:ilvl="8" w:tplc="E040B5E4">
      <w:start w:val="1"/>
      <w:numFmt w:val="bullet"/>
      <w:lvlText w:val=""/>
      <w:lvlJc w:val="left"/>
      <w:pPr>
        <w:ind w:left="6480" w:hanging="360"/>
      </w:pPr>
      <w:rPr>
        <w:rFonts w:ascii="Wingdings" w:hAnsi="Wingdings" w:hint="default"/>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ascii="Symbol" w:hAnsi="Symbol" w:hint="default"/>
      </w:rPr>
    </w:lvl>
    <w:lvl w:ilvl="1" w:tplc="F1BAF55C">
      <w:start w:val="1"/>
      <w:numFmt w:val="bullet"/>
      <w:lvlText w:val="o"/>
      <w:lvlJc w:val="left"/>
      <w:pPr>
        <w:ind w:left="1440" w:hanging="360"/>
      </w:pPr>
      <w:rPr>
        <w:rFonts w:ascii="Courier New" w:hAnsi="Courier New" w:hint="default"/>
      </w:rPr>
    </w:lvl>
    <w:lvl w:ilvl="2" w:tplc="7A8497BC">
      <w:start w:val="1"/>
      <w:numFmt w:val="bullet"/>
      <w:lvlText w:val=""/>
      <w:lvlJc w:val="left"/>
      <w:pPr>
        <w:ind w:left="2160" w:hanging="360"/>
      </w:pPr>
      <w:rPr>
        <w:rFonts w:ascii="Wingdings" w:hAnsi="Wingdings" w:hint="default"/>
      </w:rPr>
    </w:lvl>
    <w:lvl w:ilvl="3" w:tplc="908A6CA8">
      <w:start w:val="1"/>
      <w:numFmt w:val="bullet"/>
      <w:lvlText w:val=""/>
      <w:lvlJc w:val="left"/>
      <w:pPr>
        <w:ind w:left="2880" w:hanging="360"/>
      </w:pPr>
      <w:rPr>
        <w:rFonts w:ascii="Symbol" w:hAnsi="Symbol" w:hint="default"/>
      </w:rPr>
    </w:lvl>
    <w:lvl w:ilvl="4" w:tplc="E632BF00">
      <w:start w:val="1"/>
      <w:numFmt w:val="bullet"/>
      <w:lvlText w:val="o"/>
      <w:lvlJc w:val="left"/>
      <w:pPr>
        <w:ind w:left="3600" w:hanging="360"/>
      </w:pPr>
      <w:rPr>
        <w:rFonts w:ascii="Courier New" w:hAnsi="Courier New" w:hint="default"/>
      </w:rPr>
    </w:lvl>
    <w:lvl w:ilvl="5" w:tplc="0E5C277C">
      <w:start w:val="1"/>
      <w:numFmt w:val="bullet"/>
      <w:lvlText w:val=""/>
      <w:lvlJc w:val="left"/>
      <w:pPr>
        <w:ind w:left="4320" w:hanging="360"/>
      </w:pPr>
      <w:rPr>
        <w:rFonts w:ascii="Wingdings" w:hAnsi="Wingdings" w:hint="default"/>
      </w:rPr>
    </w:lvl>
    <w:lvl w:ilvl="6" w:tplc="2F4E3DA0">
      <w:start w:val="1"/>
      <w:numFmt w:val="bullet"/>
      <w:lvlText w:val=""/>
      <w:lvlJc w:val="left"/>
      <w:pPr>
        <w:ind w:left="5040" w:hanging="360"/>
      </w:pPr>
      <w:rPr>
        <w:rFonts w:ascii="Symbol" w:hAnsi="Symbol" w:hint="default"/>
      </w:rPr>
    </w:lvl>
    <w:lvl w:ilvl="7" w:tplc="7B887E6E">
      <w:start w:val="1"/>
      <w:numFmt w:val="bullet"/>
      <w:lvlText w:val="o"/>
      <w:lvlJc w:val="left"/>
      <w:pPr>
        <w:ind w:left="5760" w:hanging="360"/>
      </w:pPr>
      <w:rPr>
        <w:rFonts w:ascii="Courier New" w:hAnsi="Courier New" w:hint="default"/>
      </w:rPr>
    </w:lvl>
    <w:lvl w:ilvl="8" w:tplc="C57E0E42">
      <w:start w:val="1"/>
      <w:numFmt w:val="bullet"/>
      <w:lvlText w:val=""/>
      <w:lvlJc w:val="left"/>
      <w:pPr>
        <w:ind w:left="6480" w:hanging="360"/>
      </w:pPr>
      <w:rPr>
        <w:rFonts w:ascii="Wingdings" w:hAnsi="Wingdings" w:hint="default"/>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79C191"/>
    <w:rsid w:val="01BCADD3"/>
    <w:rsid w:val="01E34D5F"/>
    <w:rsid w:val="0225C1D1"/>
    <w:rsid w:val="02AA3190"/>
    <w:rsid w:val="02E8E061"/>
    <w:rsid w:val="039CC93C"/>
    <w:rsid w:val="03B32ECF"/>
    <w:rsid w:val="03F269B1"/>
    <w:rsid w:val="0415E0EA"/>
    <w:rsid w:val="04A929C7"/>
    <w:rsid w:val="04D562E4"/>
    <w:rsid w:val="04E362D6"/>
    <w:rsid w:val="0546AD46"/>
    <w:rsid w:val="05824B51"/>
    <w:rsid w:val="0596A01D"/>
    <w:rsid w:val="05EC2066"/>
    <w:rsid w:val="05F55E9D"/>
    <w:rsid w:val="0621ED2F"/>
    <w:rsid w:val="06649C3C"/>
    <w:rsid w:val="06675BE9"/>
    <w:rsid w:val="06CB2B1F"/>
    <w:rsid w:val="077CF03C"/>
    <w:rsid w:val="07A0F0EB"/>
    <w:rsid w:val="07D93AB8"/>
    <w:rsid w:val="08033BC8"/>
    <w:rsid w:val="085AE690"/>
    <w:rsid w:val="090BC031"/>
    <w:rsid w:val="0919DA44"/>
    <w:rsid w:val="0940B73C"/>
    <w:rsid w:val="0958141C"/>
    <w:rsid w:val="09AED263"/>
    <w:rsid w:val="09E9701C"/>
    <w:rsid w:val="0A8DA105"/>
    <w:rsid w:val="0B0EBF72"/>
    <w:rsid w:val="0B1F27C6"/>
    <w:rsid w:val="0C2F120B"/>
    <w:rsid w:val="0CC8D652"/>
    <w:rsid w:val="0D1A5406"/>
    <w:rsid w:val="0D27E4A4"/>
    <w:rsid w:val="0DA76B44"/>
    <w:rsid w:val="0DAF1D59"/>
    <w:rsid w:val="0E44E56C"/>
    <w:rsid w:val="0E527AE7"/>
    <w:rsid w:val="0E66DFEC"/>
    <w:rsid w:val="0E7FECD9"/>
    <w:rsid w:val="0ED40383"/>
    <w:rsid w:val="0EE11B0D"/>
    <w:rsid w:val="0F59BE21"/>
    <w:rsid w:val="0F71225B"/>
    <w:rsid w:val="0F7C923E"/>
    <w:rsid w:val="0F8214D8"/>
    <w:rsid w:val="0FA0A3B1"/>
    <w:rsid w:val="0FDD12EB"/>
    <w:rsid w:val="10537303"/>
    <w:rsid w:val="105A8F69"/>
    <w:rsid w:val="1101F5C5"/>
    <w:rsid w:val="1177DB9A"/>
    <w:rsid w:val="11A84F62"/>
    <w:rsid w:val="11E6B1F6"/>
    <w:rsid w:val="120F2CAF"/>
    <w:rsid w:val="12838831"/>
    <w:rsid w:val="1340F1D7"/>
    <w:rsid w:val="134135FE"/>
    <w:rsid w:val="1349813D"/>
    <w:rsid w:val="139A573C"/>
    <w:rsid w:val="13A1EF98"/>
    <w:rsid w:val="146B1571"/>
    <w:rsid w:val="147859F3"/>
    <w:rsid w:val="14AAFCBF"/>
    <w:rsid w:val="14D8CCE7"/>
    <w:rsid w:val="15A6596B"/>
    <w:rsid w:val="15CE5CA7"/>
    <w:rsid w:val="160D10C7"/>
    <w:rsid w:val="1637166C"/>
    <w:rsid w:val="16E18676"/>
    <w:rsid w:val="177BBF8B"/>
    <w:rsid w:val="17BD7E3E"/>
    <w:rsid w:val="17D65440"/>
    <w:rsid w:val="17DFFA3A"/>
    <w:rsid w:val="18739452"/>
    <w:rsid w:val="1886B414"/>
    <w:rsid w:val="189AD45A"/>
    <w:rsid w:val="1984414F"/>
    <w:rsid w:val="1A2E3ED7"/>
    <w:rsid w:val="1B1D478B"/>
    <w:rsid w:val="1BB542AB"/>
    <w:rsid w:val="1C2849AD"/>
    <w:rsid w:val="1CA9C448"/>
    <w:rsid w:val="1D9A11B7"/>
    <w:rsid w:val="1DC0FE80"/>
    <w:rsid w:val="1E151E1B"/>
    <w:rsid w:val="1EFFD29E"/>
    <w:rsid w:val="1F85E1B8"/>
    <w:rsid w:val="1FF7186C"/>
    <w:rsid w:val="205E54E6"/>
    <w:rsid w:val="21098B5A"/>
    <w:rsid w:val="212C3C71"/>
    <w:rsid w:val="21D862D5"/>
    <w:rsid w:val="21EDA0C3"/>
    <w:rsid w:val="228A0BF4"/>
    <w:rsid w:val="2376E401"/>
    <w:rsid w:val="23C37852"/>
    <w:rsid w:val="2422CE2B"/>
    <w:rsid w:val="24406F96"/>
    <w:rsid w:val="2447CAE2"/>
    <w:rsid w:val="24578CC9"/>
    <w:rsid w:val="245DC633"/>
    <w:rsid w:val="246B0E46"/>
    <w:rsid w:val="24EF0AB6"/>
    <w:rsid w:val="2564BC82"/>
    <w:rsid w:val="261E9E2C"/>
    <w:rsid w:val="277761AD"/>
    <w:rsid w:val="280ACA66"/>
    <w:rsid w:val="28228451"/>
    <w:rsid w:val="282F2BA1"/>
    <w:rsid w:val="2854807C"/>
    <w:rsid w:val="28708BCB"/>
    <w:rsid w:val="2881B7EC"/>
    <w:rsid w:val="288814D0"/>
    <w:rsid w:val="2903A8AA"/>
    <w:rsid w:val="29250B2B"/>
    <w:rsid w:val="293D1310"/>
    <w:rsid w:val="2966792A"/>
    <w:rsid w:val="2977B87A"/>
    <w:rsid w:val="2978C7B6"/>
    <w:rsid w:val="29D71B16"/>
    <w:rsid w:val="2A0F8E07"/>
    <w:rsid w:val="2A33FA37"/>
    <w:rsid w:val="2A78AE2F"/>
    <w:rsid w:val="2A8E0905"/>
    <w:rsid w:val="2AAD3B97"/>
    <w:rsid w:val="2B0F816D"/>
    <w:rsid w:val="2B96B95A"/>
    <w:rsid w:val="2BBD38C5"/>
    <w:rsid w:val="2C685AFE"/>
    <w:rsid w:val="2D0DA55F"/>
    <w:rsid w:val="2DC1CFB9"/>
    <w:rsid w:val="2E4D836A"/>
    <w:rsid w:val="2F1590EA"/>
    <w:rsid w:val="2F62168B"/>
    <w:rsid w:val="2F86E78C"/>
    <w:rsid w:val="2F90B13D"/>
    <w:rsid w:val="2FA65E2C"/>
    <w:rsid w:val="3035CAEB"/>
    <w:rsid w:val="305D7B7E"/>
    <w:rsid w:val="31907D0E"/>
    <w:rsid w:val="321A9C58"/>
    <w:rsid w:val="3227CDA1"/>
    <w:rsid w:val="3232792E"/>
    <w:rsid w:val="324EE8CB"/>
    <w:rsid w:val="324F3FE0"/>
    <w:rsid w:val="3303F1E9"/>
    <w:rsid w:val="3342A6BF"/>
    <w:rsid w:val="341787FD"/>
    <w:rsid w:val="34DCEA4C"/>
    <w:rsid w:val="356D7F02"/>
    <w:rsid w:val="3572969D"/>
    <w:rsid w:val="35C36166"/>
    <w:rsid w:val="35D64B25"/>
    <w:rsid w:val="35DEF428"/>
    <w:rsid w:val="35EB6E41"/>
    <w:rsid w:val="372207D6"/>
    <w:rsid w:val="3728165A"/>
    <w:rsid w:val="37347D97"/>
    <w:rsid w:val="374E7758"/>
    <w:rsid w:val="37AA10EA"/>
    <w:rsid w:val="37DCDBFE"/>
    <w:rsid w:val="38231052"/>
    <w:rsid w:val="384F8ADE"/>
    <w:rsid w:val="38698305"/>
    <w:rsid w:val="38AAAD3D"/>
    <w:rsid w:val="39427044"/>
    <w:rsid w:val="39690538"/>
    <w:rsid w:val="397F4C0A"/>
    <w:rsid w:val="3987B161"/>
    <w:rsid w:val="39B94B47"/>
    <w:rsid w:val="3A334255"/>
    <w:rsid w:val="3A458C65"/>
    <w:rsid w:val="3A7FA600"/>
    <w:rsid w:val="3AAB3D21"/>
    <w:rsid w:val="3B84CC68"/>
    <w:rsid w:val="3B9977B5"/>
    <w:rsid w:val="3BD4B61E"/>
    <w:rsid w:val="3C1B0C1F"/>
    <w:rsid w:val="3C29DE06"/>
    <w:rsid w:val="3C4D8F8C"/>
    <w:rsid w:val="3CD52085"/>
    <w:rsid w:val="3CF6AF44"/>
    <w:rsid w:val="3CFD547B"/>
    <w:rsid w:val="3D4EB9C3"/>
    <w:rsid w:val="3D7802B1"/>
    <w:rsid w:val="3DFC615C"/>
    <w:rsid w:val="3E4A0E93"/>
    <w:rsid w:val="3E8C564F"/>
    <w:rsid w:val="3EE21B97"/>
    <w:rsid w:val="3EF65618"/>
    <w:rsid w:val="3F1CA418"/>
    <w:rsid w:val="3F409FF2"/>
    <w:rsid w:val="3F454424"/>
    <w:rsid w:val="3F839C74"/>
    <w:rsid w:val="40564B05"/>
    <w:rsid w:val="4092D4CC"/>
    <w:rsid w:val="4194BC18"/>
    <w:rsid w:val="425549BB"/>
    <w:rsid w:val="4255A69B"/>
    <w:rsid w:val="426A7679"/>
    <w:rsid w:val="426E2152"/>
    <w:rsid w:val="42E02F9B"/>
    <w:rsid w:val="436D6061"/>
    <w:rsid w:val="437D237D"/>
    <w:rsid w:val="43954701"/>
    <w:rsid w:val="43A54E5B"/>
    <w:rsid w:val="448F2B37"/>
    <w:rsid w:val="44A600FB"/>
    <w:rsid w:val="44A89C41"/>
    <w:rsid w:val="44FDEADF"/>
    <w:rsid w:val="45530173"/>
    <w:rsid w:val="459B1921"/>
    <w:rsid w:val="46397D2D"/>
    <w:rsid w:val="465050B0"/>
    <w:rsid w:val="46D9BC79"/>
    <w:rsid w:val="471876FD"/>
    <w:rsid w:val="471B6D7C"/>
    <w:rsid w:val="471D072E"/>
    <w:rsid w:val="4766C800"/>
    <w:rsid w:val="47D703A7"/>
    <w:rsid w:val="47E023C5"/>
    <w:rsid w:val="47F8B41C"/>
    <w:rsid w:val="482C814F"/>
    <w:rsid w:val="489A90E9"/>
    <w:rsid w:val="48EAF592"/>
    <w:rsid w:val="492D412B"/>
    <w:rsid w:val="49950F4A"/>
    <w:rsid w:val="49969C7A"/>
    <w:rsid w:val="49C3ABBB"/>
    <w:rsid w:val="4A0C7ADB"/>
    <w:rsid w:val="4A4C44E3"/>
    <w:rsid w:val="4A518C0F"/>
    <w:rsid w:val="4B0643CA"/>
    <w:rsid w:val="4B091721"/>
    <w:rsid w:val="4B7AF1E9"/>
    <w:rsid w:val="4B8169E1"/>
    <w:rsid w:val="4BBE54A2"/>
    <w:rsid w:val="4BFE15E1"/>
    <w:rsid w:val="4C6252E7"/>
    <w:rsid w:val="4D0F10AE"/>
    <w:rsid w:val="4D326FDA"/>
    <w:rsid w:val="4D6A2A6F"/>
    <w:rsid w:val="4DF38B44"/>
    <w:rsid w:val="4EADBDB2"/>
    <w:rsid w:val="4EEFCA2C"/>
    <w:rsid w:val="4F1B2503"/>
    <w:rsid w:val="4FF02FF3"/>
    <w:rsid w:val="508039BB"/>
    <w:rsid w:val="5080AEC2"/>
    <w:rsid w:val="50AC784A"/>
    <w:rsid w:val="50C7DC7B"/>
    <w:rsid w:val="50C9DC70"/>
    <w:rsid w:val="51160FD4"/>
    <w:rsid w:val="511B4A40"/>
    <w:rsid w:val="51835176"/>
    <w:rsid w:val="520F085E"/>
    <w:rsid w:val="52969442"/>
    <w:rsid w:val="52BB0D0B"/>
    <w:rsid w:val="52ED2AF2"/>
    <w:rsid w:val="53F11B04"/>
    <w:rsid w:val="53F3FB91"/>
    <w:rsid w:val="55F114DE"/>
    <w:rsid w:val="569C49A9"/>
    <w:rsid w:val="56CBA00C"/>
    <w:rsid w:val="56FC9CAE"/>
    <w:rsid w:val="5737CB48"/>
    <w:rsid w:val="57BF2160"/>
    <w:rsid w:val="57D5FAAB"/>
    <w:rsid w:val="57FC70C8"/>
    <w:rsid w:val="5805F0A7"/>
    <w:rsid w:val="586F1398"/>
    <w:rsid w:val="5883CCD5"/>
    <w:rsid w:val="589A52F7"/>
    <w:rsid w:val="58E7AC5E"/>
    <w:rsid w:val="59853972"/>
    <w:rsid w:val="59E17E46"/>
    <w:rsid w:val="59E2C5A3"/>
    <w:rsid w:val="59EA4484"/>
    <w:rsid w:val="5A2AAB5C"/>
    <w:rsid w:val="5A6CDAE7"/>
    <w:rsid w:val="5A78921D"/>
    <w:rsid w:val="5A8204F5"/>
    <w:rsid w:val="5ABC288C"/>
    <w:rsid w:val="5AE2D5D7"/>
    <w:rsid w:val="5B355A69"/>
    <w:rsid w:val="5C23DCE7"/>
    <w:rsid w:val="5CB0D752"/>
    <w:rsid w:val="5DF95035"/>
    <w:rsid w:val="5E6E03E9"/>
    <w:rsid w:val="5EBF8AAB"/>
    <w:rsid w:val="5EC83CF2"/>
    <w:rsid w:val="5F1F8459"/>
    <w:rsid w:val="5F549141"/>
    <w:rsid w:val="5F7AFF0E"/>
    <w:rsid w:val="5F9C6978"/>
    <w:rsid w:val="5FBD74E8"/>
    <w:rsid w:val="5FD2CFA2"/>
    <w:rsid w:val="604A5B59"/>
    <w:rsid w:val="60619FB0"/>
    <w:rsid w:val="60825276"/>
    <w:rsid w:val="60980F97"/>
    <w:rsid w:val="60AC479A"/>
    <w:rsid w:val="61555322"/>
    <w:rsid w:val="616DA950"/>
    <w:rsid w:val="61728BC8"/>
    <w:rsid w:val="618B36DF"/>
    <w:rsid w:val="61EF7E0A"/>
    <w:rsid w:val="621C5FF5"/>
    <w:rsid w:val="626C1037"/>
    <w:rsid w:val="628A410C"/>
    <w:rsid w:val="62C89165"/>
    <w:rsid w:val="63A5BA59"/>
    <w:rsid w:val="63D5FAC5"/>
    <w:rsid w:val="6400B296"/>
    <w:rsid w:val="6416474C"/>
    <w:rsid w:val="6480E575"/>
    <w:rsid w:val="649F95F9"/>
    <w:rsid w:val="652DBAF4"/>
    <w:rsid w:val="6596709C"/>
    <w:rsid w:val="665EDC8F"/>
    <w:rsid w:val="666D30F2"/>
    <w:rsid w:val="6725D7F3"/>
    <w:rsid w:val="673EF11B"/>
    <w:rsid w:val="6771E235"/>
    <w:rsid w:val="67D28902"/>
    <w:rsid w:val="68627FCB"/>
    <w:rsid w:val="687B6B6D"/>
    <w:rsid w:val="68956EA0"/>
    <w:rsid w:val="696740DA"/>
    <w:rsid w:val="6A4E906E"/>
    <w:rsid w:val="6A59B146"/>
    <w:rsid w:val="6A6BD4FE"/>
    <w:rsid w:val="6A7A7D70"/>
    <w:rsid w:val="6AC1C190"/>
    <w:rsid w:val="6B3D5543"/>
    <w:rsid w:val="6BA20429"/>
    <w:rsid w:val="6C29C5FD"/>
    <w:rsid w:val="6CB4CEBB"/>
    <w:rsid w:val="6CF67784"/>
    <w:rsid w:val="6D3FDB96"/>
    <w:rsid w:val="6D5FF5C5"/>
    <w:rsid w:val="6DB37391"/>
    <w:rsid w:val="6E144218"/>
    <w:rsid w:val="6E3E13D2"/>
    <w:rsid w:val="6EFBE9E3"/>
    <w:rsid w:val="6F426BF1"/>
    <w:rsid w:val="6FFAFD69"/>
    <w:rsid w:val="703ED730"/>
    <w:rsid w:val="709230C7"/>
    <w:rsid w:val="70984D31"/>
    <w:rsid w:val="70AEE8E2"/>
    <w:rsid w:val="70BC9B72"/>
    <w:rsid w:val="712DF454"/>
    <w:rsid w:val="7161A65D"/>
    <w:rsid w:val="7167FFD7"/>
    <w:rsid w:val="71D23318"/>
    <w:rsid w:val="71E23615"/>
    <w:rsid w:val="7231D1EB"/>
    <w:rsid w:val="72578347"/>
    <w:rsid w:val="72910FAD"/>
    <w:rsid w:val="72DD3638"/>
    <w:rsid w:val="73CECF21"/>
    <w:rsid w:val="74623108"/>
    <w:rsid w:val="7523D793"/>
    <w:rsid w:val="7532F1F3"/>
    <w:rsid w:val="75B12C5B"/>
    <w:rsid w:val="7608A007"/>
    <w:rsid w:val="76D3EF9B"/>
    <w:rsid w:val="76EE01DC"/>
    <w:rsid w:val="7700FECA"/>
    <w:rsid w:val="771CA4F2"/>
    <w:rsid w:val="7720820E"/>
    <w:rsid w:val="77284BFE"/>
    <w:rsid w:val="77464A8B"/>
    <w:rsid w:val="779ED73D"/>
    <w:rsid w:val="77A429F6"/>
    <w:rsid w:val="78885FF2"/>
    <w:rsid w:val="78C2B221"/>
    <w:rsid w:val="78E95629"/>
    <w:rsid w:val="794312FB"/>
    <w:rsid w:val="797F7190"/>
    <w:rsid w:val="79A23A0A"/>
    <w:rsid w:val="79AC5B5F"/>
    <w:rsid w:val="79DCDB05"/>
    <w:rsid w:val="7A22B086"/>
    <w:rsid w:val="7A84CAE6"/>
    <w:rsid w:val="7A9C68C4"/>
    <w:rsid w:val="7AB8ED59"/>
    <w:rsid w:val="7BDCD269"/>
    <w:rsid w:val="7BDFF3FB"/>
    <w:rsid w:val="7BF1CA80"/>
    <w:rsid w:val="7C1F58A6"/>
    <w:rsid w:val="7C5D488B"/>
    <w:rsid w:val="7CC08056"/>
    <w:rsid w:val="7D18B673"/>
    <w:rsid w:val="7D2862DF"/>
    <w:rsid w:val="7DB85DA7"/>
    <w:rsid w:val="7DFEE81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covid-19-update-flu-vaccination-service-training/" TargetMode="External"/><Relationship Id="rId18" Type="http://schemas.openxmlformats.org/officeDocument/2006/relationships/hyperlink" Target="https://psnc.org.uk/our-news/temporary-closures-during-the-covid-19-outbreak/" TargetMode="External"/><Relationship Id="rId26" Type="http://schemas.openxmlformats.org/officeDocument/2006/relationships/hyperlink" Target="https://www.thetimes.co.uk/article/pharmacies-call-for-emergency-cash-to-stay-afloat-7zmkl83r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snc.org.uk/our-news/covid-19-update-chm-advice-on-ibuprofen-and-coronavirus/" TargetMode="External"/><Relationship Id="rId34"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claim-easter-bank-holiday-opening-payment-on-mys-portal/" TargetMode="External"/><Relationship Id="rId17" Type="http://schemas.openxmlformats.org/officeDocument/2006/relationships/hyperlink" Target="https://psnc.org.uk/our-news/keeping-your-pharmacy-or-pharmacies-open/" TargetMode="External"/><Relationship Id="rId25" Type="http://schemas.openxmlformats.org/officeDocument/2006/relationships/hyperlink" Target="https://www.telegraph.co.uk/politics/2020/04/12/nations-health-fighting-covid-19/" TargetMode="External"/><Relationship Id="rId33" Type="http://schemas.openxmlformats.org/officeDocument/2006/relationships/hyperlink" Target="https://www.gov.uk/government/collections/wuhan-novel-coronaviru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snc.org.uk/our-news/emergency-regulations-on-the-flexible-provision-of-pharmaceutical-services-by-community-pharmacies-and-dispensing-doctors/" TargetMode="External"/><Relationship Id="rId20" Type="http://schemas.openxmlformats.org/officeDocument/2006/relationships/hyperlink" Target="https://psnc.org.uk/our-news/covid-19-update-shielded-patient-flag-expanded-to-scr-1-click/" TargetMode="External"/><Relationship Id="rId29" Type="http://schemas.openxmlformats.org/officeDocument/2006/relationships/hyperlink" Target="https://psnc.org.uk/contract-it/essential-service-clinical-governance/emergency-plan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ovid-19-update-testing-for-pharmacy-staff/" TargetMode="External"/><Relationship Id="rId24" Type="http://schemas.openxmlformats.org/officeDocument/2006/relationships/hyperlink" Target="https://www.bbc.co.uk/news/business-52304690" TargetMode="External"/><Relationship Id="rId32" Type="http://schemas.openxmlformats.org/officeDocument/2006/relationships/hyperlink" Target="https://campaignresources.phe.gov.uk/resources/campaigns/101/resources/5016"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s" TargetMode="External"/><Relationship Id="rId23" Type="http://schemas.openxmlformats.org/officeDocument/2006/relationships/hyperlink" Target="https://psnc.org.uk/our-news/class-4-mhra-drug-alert-levofloxacin-500mg-tablets-teva-uk-limited/" TargetMode="External"/><Relationship Id="rId28" Type="http://schemas.openxmlformats.org/officeDocument/2006/relationships/hyperlink" Target="https://psnc.org.uk/the-healthcare-landscape/covid19/information-for-the-public/"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snc.org.uk/our-news/maintaining-pharmacy-services-during-the-outbreak/" TargetMode="External"/><Relationship Id="rId31"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covid-19-updated-phe-posters/" TargetMode="External"/><Relationship Id="rId22" Type="http://schemas.openxmlformats.org/officeDocument/2006/relationships/hyperlink" Target="https://psnc.org.uk/our-news/fp10-update-changes-to-nhs-prescription-forms-and-tokens/" TargetMode="External"/><Relationship Id="rId27" Type="http://schemas.openxmlformats.org/officeDocument/2006/relationships/hyperlink" Target="https://psnc.org.uk/the-healthcare-landscape/covid19/contractor-guidance-and-support/" TargetMode="External"/><Relationship Id="rId30" Type="http://schemas.openxmlformats.org/officeDocument/2006/relationships/hyperlink" Target="https://www.gov.uk/government/collections/wuhan-novel-coronavirus" TargetMode="External"/><Relationship Id="rId35" Type="http://schemas.openxmlformats.org/officeDocument/2006/relationships/hyperlink" Target="https://www.england.nhs.uk/coronavirus/primary-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6</TotalTime>
  <Pages>3</Pages>
  <Words>1619</Words>
  <Characters>9230</Characters>
  <Application>Microsoft Office Word</Application>
  <DocSecurity>0</DocSecurity>
  <Lines>76</Lines>
  <Paragraphs>21</Paragraphs>
  <ScaleCrop>false</ScaleCrop>
  <Company>Microsoft</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Melinda</cp:lastModifiedBy>
  <cp:revision>13</cp:revision>
  <cp:lastPrinted>2018-01-08T12:15:00Z</cp:lastPrinted>
  <dcterms:created xsi:type="dcterms:W3CDTF">2020-02-28T10:54:00Z</dcterms:created>
  <dcterms:modified xsi:type="dcterms:W3CDTF">2020-04-20T11:28:00Z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