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4A0A3" w14:textId="7E452BE2" w:rsidR="006527A7" w:rsidRPr="00561BD8" w:rsidRDefault="006527A7" w:rsidP="006527A7">
      <w:pPr>
        <w:pStyle w:val="Heading1"/>
        <w:spacing w:before="0"/>
        <w:jc w:val="center"/>
        <w:rPr>
          <w:rFonts w:asciiTheme="minorHAnsi" w:hAnsiTheme="minorHAnsi" w:cstheme="minorHAnsi"/>
          <w:color w:val="auto"/>
          <w:sz w:val="36"/>
          <w:szCs w:val="36"/>
          <w:lang w:val="en-GB"/>
        </w:rPr>
      </w:pPr>
      <w:r w:rsidRPr="00561BD8">
        <w:rPr>
          <w:rFonts w:asciiTheme="minorHAnsi" w:hAnsiTheme="minorHAnsi" w:cstheme="minorHAnsi"/>
          <w:color w:val="auto"/>
          <w:sz w:val="36"/>
          <w:szCs w:val="36"/>
          <w:lang w:val="en-GB"/>
        </w:rPr>
        <w:t>NHS New Medicine Service - self-assessment of readiness for community pharmacists</w:t>
      </w:r>
    </w:p>
    <w:p w14:paraId="414EC2CF" w14:textId="1AA405BE" w:rsidR="00E66953" w:rsidRPr="005F356B" w:rsidRDefault="007A5E15" w:rsidP="00E66953">
      <w:pPr>
        <w:ind w:left="-142" w:right="-23"/>
        <w:jc w:val="both"/>
        <w:rPr>
          <w:rFonts w:asciiTheme="minorHAnsi" w:hAnsiTheme="minorHAnsi" w:cstheme="minorHAnsi"/>
          <w:sz w:val="24"/>
          <w:szCs w:val="24"/>
          <w:lang w:val="en-GB"/>
        </w:rPr>
      </w:pPr>
      <w:r w:rsidRPr="005F356B">
        <w:rPr>
          <w:rFonts w:asciiTheme="minorHAnsi" w:hAnsiTheme="minorHAnsi" w:cstheme="minorHAnsi"/>
          <w:sz w:val="24"/>
          <w:szCs w:val="24"/>
          <w:lang w:val="en-GB"/>
        </w:rPr>
        <w:t xml:space="preserve">This self-assessment is to provide you (the pharmacist) with a framework to assure yourself, your employer (where appropriate) and the NHS that you have reflected upon the skills and knowledge necessary to </w:t>
      </w:r>
      <w:r w:rsidR="005F356B">
        <w:rPr>
          <w:rFonts w:asciiTheme="minorHAnsi" w:hAnsiTheme="minorHAnsi" w:cstheme="minorHAnsi"/>
          <w:sz w:val="24"/>
          <w:szCs w:val="24"/>
          <w:lang w:val="en-GB"/>
        </w:rPr>
        <w:t>provide</w:t>
      </w:r>
      <w:r w:rsidR="005F356B" w:rsidRPr="005F356B">
        <w:rPr>
          <w:rFonts w:asciiTheme="minorHAnsi" w:hAnsiTheme="minorHAnsi" w:cstheme="minorHAnsi"/>
          <w:sz w:val="24"/>
          <w:szCs w:val="24"/>
          <w:lang w:val="en-GB"/>
        </w:rPr>
        <w:t xml:space="preserve"> </w:t>
      </w:r>
      <w:r w:rsidRPr="005F356B">
        <w:rPr>
          <w:rFonts w:asciiTheme="minorHAnsi" w:hAnsiTheme="minorHAnsi" w:cstheme="minorHAnsi"/>
          <w:sz w:val="24"/>
          <w:szCs w:val="24"/>
          <w:lang w:val="en-GB"/>
        </w:rPr>
        <w:t>the</w:t>
      </w:r>
      <w:r w:rsidR="005835E1">
        <w:rPr>
          <w:rFonts w:asciiTheme="minorHAnsi" w:hAnsiTheme="minorHAnsi" w:cstheme="minorHAnsi"/>
          <w:sz w:val="24"/>
          <w:szCs w:val="24"/>
          <w:lang w:val="en-GB"/>
        </w:rPr>
        <w:t xml:space="preserve"> NHS</w:t>
      </w:r>
      <w:r w:rsidRPr="005F356B">
        <w:rPr>
          <w:rFonts w:asciiTheme="minorHAnsi" w:hAnsiTheme="minorHAnsi" w:cstheme="minorHAnsi"/>
          <w:sz w:val="24"/>
          <w:szCs w:val="24"/>
          <w:lang w:val="en-GB"/>
        </w:rPr>
        <w:t xml:space="preserve"> New Medicine Service (NMS) and can demonstrate them. </w:t>
      </w:r>
    </w:p>
    <w:p w14:paraId="05945D77" w14:textId="77777777" w:rsidR="007A5E15" w:rsidRPr="005F356B" w:rsidRDefault="007A5E15" w:rsidP="00E66953">
      <w:pPr>
        <w:ind w:left="-142" w:right="-23"/>
        <w:jc w:val="both"/>
        <w:rPr>
          <w:rFonts w:asciiTheme="minorHAnsi" w:hAnsiTheme="minorHAnsi" w:cstheme="minorHAnsi"/>
          <w:sz w:val="22"/>
          <w:szCs w:val="28"/>
          <w:lang w:val="en-GB"/>
        </w:rPr>
      </w:pPr>
      <w:r w:rsidRPr="005F356B">
        <w:rPr>
          <w:rFonts w:asciiTheme="minorHAnsi" w:hAnsiTheme="minorHAnsi" w:cstheme="minorHAnsi"/>
          <w:sz w:val="24"/>
          <w:szCs w:val="24"/>
          <w:lang w:val="en-GB"/>
        </w:rPr>
        <w:t>Pharmacy contractors are separately required to</w:t>
      </w:r>
      <w:r w:rsidR="00CD715D" w:rsidRPr="005F356B">
        <w:rPr>
          <w:rFonts w:asciiTheme="minorHAnsi" w:hAnsiTheme="minorHAnsi" w:cstheme="minorHAnsi"/>
          <w:sz w:val="24"/>
          <w:szCs w:val="24"/>
          <w:lang w:val="en-GB"/>
        </w:rPr>
        <w:t xml:space="preserve"> ensure</w:t>
      </w:r>
      <w:r w:rsidRPr="005F356B">
        <w:rPr>
          <w:rFonts w:asciiTheme="minorHAnsi" w:hAnsiTheme="minorHAnsi" w:cstheme="minorHAnsi"/>
          <w:sz w:val="24"/>
          <w:szCs w:val="24"/>
          <w:lang w:val="en-GB"/>
        </w:rPr>
        <w:t xml:space="preserve"> that their premises meet the required standard and that all the pharmacists providing the service have completed this self-assessment.</w:t>
      </w:r>
    </w:p>
    <w:tbl>
      <w:tblPr>
        <w:tblW w:w="10774" w:type="dxa"/>
        <w:tblInd w:w="-15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CellMar>
          <w:top w:w="72" w:type="dxa"/>
          <w:left w:w="115" w:type="dxa"/>
          <w:bottom w:w="72" w:type="dxa"/>
          <w:right w:w="115" w:type="dxa"/>
        </w:tblCellMar>
        <w:tblLook w:val="0660" w:firstRow="1" w:lastRow="1" w:firstColumn="0" w:lastColumn="0" w:noHBand="1" w:noVBand="1"/>
      </w:tblPr>
      <w:tblGrid>
        <w:gridCol w:w="10774"/>
      </w:tblGrid>
      <w:tr w:rsidR="007A5E15" w:rsidRPr="005F356B" w14:paraId="5EC21F57" w14:textId="77777777" w:rsidTr="00561BD8">
        <w:tc>
          <w:tcPr>
            <w:tcW w:w="10774" w:type="dxa"/>
            <w:tcBorders>
              <w:bottom w:val="nil"/>
            </w:tcBorders>
            <w:shd w:val="clear" w:color="auto" w:fill="548DD4"/>
          </w:tcPr>
          <w:p w14:paraId="57A7E326" w14:textId="217D0E23" w:rsidR="007A5E15" w:rsidRPr="005F356B" w:rsidRDefault="005F356B" w:rsidP="00A367F3">
            <w:pPr>
              <w:spacing w:after="0" w:line="240" w:lineRule="auto"/>
              <w:rPr>
                <w:rFonts w:asciiTheme="minorHAnsi" w:hAnsiTheme="minorHAnsi" w:cstheme="minorHAnsi"/>
                <w:b/>
                <w:bCs/>
                <w:color w:val="FFFFFF"/>
                <w:sz w:val="24"/>
                <w:szCs w:val="24"/>
                <w:lang w:val="en-GB"/>
              </w:rPr>
            </w:pPr>
            <w:r>
              <w:rPr>
                <w:rFonts w:asciiTheme="minorHAnsi" w:hAnsiTheme="minorHAnsi" w:cstheme="minorHAnsi"/>
                <w:b/>
                <w:bCs/>
                <w:color w:val="FFFFFF"/>
                <w:sz w:val="24"/>
                <w:szCs w:val="24"/>
                <w:lang w:val="en-GB"/>
              </w:rPr>
              <w:t>1</w:t>
            </w:r>
            <w:r w:rsidR="001C3426" w:rsidRPr="005F356B">
              <w:rPr>
                <w:rFonts w:asciiTheme="minorHAnsi" w:hAnsiTheme="minorHAnsi" w:cstheme="minorHAnsi"/>
                <w:b/>
                <w:bCs/>
                <w:color w:val="FFFFFF"/>
                <w:sz w:val="24"/>
                <w:szCs w:val="24"/>
                <w:lang w:val="en-GB"/>
              </w:rPr>
              <w:t xml:space="preserve">) </w:t>
            </w:r>
            <w:r w:rsidR="007A5E15" w:rsidRPr="005F356B">
              <w:rPr>
                <w:rFonts w:asciiTheme="minorHAnsi" w:hAnsiTheme="minorHAnsi" w:cstheme="minorHAnsi"/>
                <w:b/>
                <w:bCs/>
                <w:color w:val="FFFFFF"/>
                <w:sz w:val="24"/>
                <w:szCs w:val="24"/>
                <w:lang w:val="en-GB"/>
              </w:rPr>
              <w:t>Do you understand the purpose and background of the service?</w:t>
            </w:r>
          </w:p>
        </w:tc>
      </w:tr>
      <w:tr w:rsidR="007A5E15" w:rsidRPr="005F356B" w14:paraId="158B10BC" w14:textId="77777777" w:rsidTr="00561BD8">
        <w:trPr>
          <w:trHeight w:val="669"/>
        </w:trPr>
        <w:tc>
          <w:tcPr>
            <w:tcW w:w="10774" w:type="dxa"/>
            <w:tcBorders>
              <w:top w:val="nil"/>
            </w:tcBorders>
            <w:shd w:val="clear" w:color="auto" w:fill="auto"/>
          </w:tcPr>
          <w:p w14:paraId="58393415" w14:textId="77777777" w:rsidR="007A5E15" w:rsidRPr="005F356B" w:rsidRDefault="007A5E15" w:rsidP="00A367F3">
            <w:pPr>
              <w:spacing w:after="0" w:line="240" w:lineRule="auto"/>
              <w:rPr>
                <w:rFonts w:asciiTheme="minorHAnsi" w:hAnsiTheme="minorHAnsi" w:cstheme="minorHAnsi"/>
                <w:b/>
                <w:sz w:val="24"/>
                <w:szCs w:val="24"/>
                <w:lang w:val="en-GB"/>
              </w:rPr>
            </w:pPr>
            <w:r w:rsidRPr="005F356B">
              <w:rPr>
                <w:rFonts w:asciiTheme="minorHAnsi" w:hAnsiTheme="minorHAnsi" w:cstheme="minorHAnsi"/>
                <w:b/>
                <w:sz w:val="24"/>
                <w:szCs w:val="24"/>
                <w:lang w:val="en-GB"/>
              </w:rPr>
              <w:t>Do you know why this service is being commissioned and the evidence behind it?</w:t>
            </w:r>
          </w:p>
          <w:p w14:paraId="258FDD8D" w14:textId="1B6602E6" w:rsidR="00E66953" w:rsidRPr="005F356B" w:rsidRDefault="00AC50B2" w:rsidP="00A367F3">
            <w:pPr>
              <w:spacing w:after="0" w:line="240" w:lineRule="auto"/>
              <w:rPr>
                <w:rFonts w:asciiTheme="minorHAnsi" w:hAnsiTheme="minorHAnsi" w:cstheme="minorHAns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ed w:val="0"/>
                  </w:checkBox>
                </w:ffData>
              </w:fldChar>
            </w:r>
            <w:r w:rsidR="00B85E5C" w:rsidRPr="005F356B">
              <w:rPr>
                <w:rFonts w:asciiTheme="minorHAnsi" w:hAnsiTheme="minorHAnsi" w:cstheme="minorHAnsi"/>
                <w:sz w:val="24"/>
                <w:szCs w:val="24"/>
                <w:lang w:val="en-GB"/>
              </w:rPr>
              <w:instrText xml:space="preserve"> FORMCHECKBOX </w:instrText>
            </w:r>
            <w:r w:rsidR="00DF52D2" w:rsidRPr="005F356B">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7A5E15" w:rsidRPr="005F356B">
              <w:rPr>
                <w:rFonts w:asciiTheme="minorHAnsi" w:hAnsiTheme="minorHAnsi" w:cstheme="minorHAnsi"/>
                <w:sz w:val="24"/>
                <w:szCs w:val="24"/>
                <w:lang w:val="en-GB"/>
              </w:rPr>
              <w:t xml:space="preserve"> Yes, because I have undertaken the following:</w:t>
            </w:r>
            <w:r w:rsidR="00E66953" w:rsidRPr="005F356B">
              <w:rPr>
                <w:rFonts w:asciiTheme="minorHAnsi" w:hAnsiTheme="minorHAnsi" w:cstheme="minorHAnsi"/>
                <w:sz w:val="24"/>
                <w:szCs w:val="24"/>
                <w:lang w:val="en-GB"/>
              </w:rPr>
              <w:t xml:space="preserve"> </w:t>
            </w:r>
            <w:r w:rsidRPr="005F356B">
              <w:rPr>
                <w:rFonts w:asciiTheme="minorHAnsi" w:hAnsiTheme="minorHAnsi" w:cstheme="minorHAnsi"/>
                <w:sz w:val="24"/>
                <w:szCs w:val="24"/>
                <w:lang w:val="en-GB"/>
              </w:rPr>
              <w:fldChar w:fldCharType="begin">
                <w:ffData>
                  <w:name w:val="Text1"/>
                  <w:enabled/>
                  <w:calcOnExit w:val="0"/>
                  <w:textInput/>
                </w:ffData>
              </w:fldChar>
            </w:r>
            <w:bookmarkStart w:id="0" w:name="Text1"/>
            <w:r w:rsidR="00E66953" w:rsidRPr="005F356B">
              <w:rPr>
                <w:rFonts w:asciiTheme="minorHAnsi" w:hAnsiTheme="minorHAnsi" w:cstheme="minorHAnsi"/>
                <w:sz w:val="24"/>
                <w:szCs w:val="24"/>
                <w:lang w:val="en-GB"/>
              </w:rPr>
              <w:instrText xml:space="preserve"> FORMTEXT </w:instrText>
            </w:r>
            <w:r w:rsidRPr="005F356B">
              <w:rPr>
                <w:rFonts w:asciiTheme="minorHAnsi" w:hAnsiTheme="minorHAnsi" w:cstheme="minorHAnsi"/>
                <w:sz w:val="24"/>
                <w:szCs w:val="24"/>
                <w:lang w:val="en-GB"/>
              </w:rPr>
            </w:r>
            <w:r w:rsidRPr="005F356B">
              <w:rPr>
                <w:rFonts w:asciiTheme="minorHAnsi" w:hAnsiTheme="minorHAnsi" w:cstheme="minorHAnsi"/>
                <w:sz w:val="24"/>
                <w:szCs w:val="24"/>
                <w:lang w:val="en-GB"/>
              </w:rPr>
              <w:fldChar w:fldCharType="separate"/>
            </w:r>
            <w:r w:rsidR="003E637F" w:rsidRPr="005F356B">
              <w:rPr>
                <w:rFonts w:asciiTheme="minorHAnsi" w:hAnsiTheme="minorHAnsi" w:cstheme="minorHAnsi"/>
                <w:sz w:val="24"/>
                <w:szCs w:val="24"/>
                <w:lang w:val="en-GB"/>
              </w:rPr>
              <w:t> </w:t>
            </w:r>
            <w:r w:rsidR="003E637F" w:rsidRPr="005F356B">
              <w:rPr>
                <w:rFonts w:asciiTheme="minorHAnsi" w:hAnsiTheme="minorHAnsi" w:cstheme="minorHAnsi"/>
                <w:sz w:val="24"/>
                <w:szCs w:val="24"/>
                <w:lang w:val="en-GB"/>
              </w:rPr>
              <w:t> </w:t>
            </w:r>
            <w:r w:rsidR="003E637F" w:rsidRPr="005F356B">
              <w:rPr>
                <w:rFonts w:asciiTheme="minorHAnsi" w:hAnsiTheme="minorHAnsi" w:cstheme="minorHAnsi"/>
                <w:sz w:val="24"/>
                <w:szCs w:val="24"/>
                <w:lang w:val="en-GB"/>
              </w:rPr>
              <w:t> </w:t>
            </w:r>
            <w:r w:rsidR="003E637F" w:rsidRPr="005F356B">
              <w:rPr>
                <w:rFonts w:asciiTheme="minorHAnsi" w:hAnsiTheme="minorHAnsi" w:cstheme="minorHAnsi"/>
                <w:sz w:val="24"/>
                <w:szCs w:val="24"/>
                <w:lang w:val="en-GB"/>
              </w:rPr>
              <w:t> </w:t>
            </w:r>
            <w:r w:rsidR="003E637F" w:rsidRPr="005F356B">
              <w:rPr>
                <w:rFonts w:asciiTheme="minorHAnsi" w:hAnsiTheme="minorHAnsi" w:cstheme="minorHAnsi"/>
                <w:sz w:val="24"/>
                <w:szCs w:val="24"/>
                <w:lang w:val="en-GB"/>
              </w:rPr>
              <w:t> </w:t>
            </w:r>
            <w:r w:rsidRPr="005F356B">
              <w:rPr>
                <w:rFonts w:asciiTheme="minorHAnsi" w:hAnsiTheme="minorHAnsi" w:cstheme="minorHAnsi"/>
                <w:sz w:val="24"/>
                <w:szCs w:val="24"/>
                <w:lang w:val="en-GB"/>
              </w:rPr>
              <w:fldChar w:fldCharType="end"/>
            </w:r>
            <w:bookmarkEnd w:id="0"/>
          </w:p>
          <w:p w14:paraId="1B332E7C" w14:textId="77777777" w:rsidR="005C6358" w:rsidRPr="005F356B" w:rsidRDefault="005C6358" w:rsidP="00A367F3">
            <w:pPr>
              <w:spacing w:after="0" w:line="240" w:lineRule="auto"/>
              <w:rPr>
                <w:rFonts w:asciiTheme="minorHAnsi" w:hAnsiTheme="minorHAnsi" w:cstheme="minorHAnsi"/>
                <w:sz w:val="24"/>
                <w:szCs w:val="24"/>
                <w:lang w:val="en-GB"/>
              </w:rPr>
            </w:pPr>
          </w:p>
        </w:tc>
      </w:tr>
      <w:tr w:rsidR="007A5E15" w:rsidRPr="005F356B" w14:paraId="0EAFD585" w14:textId="77777777" w:rsidTr="00561BD8">
        <w:tc>
          <w:tcPr>
            <w:tcW w:w="10774" w:type="dxa"/>
            <w:shd w:val="clear" w:color="auto" w:fill="auto"/>
          </w:tcPr>
          <w:p w14:paraId="130DACEE" w14:textId="70D8881D" w:rsidR="007A5E15" w:rsidRPr="005F356B" w:rsidRDefault="007A5E15" w:rsidP="005C6358">
            <w:pPr>
              <w:spacing w:after="0" w:line="240" w:lineRule="auto"/>
              <w:jc w:val="both"/>
              <w:rPr>
                <w:rFonts w:asciiTheme="minorHAnsi" w:hAnsiTheme="minorHAnsi" w:cstheme="minorHAnsi"/>
                <w:bCs/>
                <w:i/>
                <w:sz w:val="24"/>
                <w:szCs w:val="24"/>
                <w:lang w:val="en-GB"/>
              </w:rPr>
            </w:pPr>
            <w:r w:rsidRPr="005F356B">
              <w:rPr>
                <w:rFonts w:asciiTheme="minorHAnsi" w:hAnsiTheme="minorHAnsi" w:cstheme="minorHAnsi"/>
                <w:bCs/>
                <w:i/>
                <w:sz w:val="24"/>
                <w:szCs w:val="24"/>
                <w:lang w:val="en-GB"/>
              </w:rPr>
              <w:t xml:space="preserve">This requires you to reflect on your knowledge about the service, including its role in supporting </w:t>
            </w:r>
            <w:r w:rsidR="00F64D5A" w:rsidRPr="005F356B">
              <w:rPr>
                <w:rFonts w:asciiTheme="minorHAnsi" w:hAnsiTheme="minorHAnsi" w:cstheme="minorHAnsi"/>
                <w:bCs/>
                <w:i/>
                <w:sz w:val="24"/>
                <w:szCs w:val="24"/>
                <w:lang w:val="en-GB"/>
              </w:rPr>
              <w:t>medicines</w:t>
            </w:r>
            <w:r w:rsidR="005F356B">
              <w:rPr>
                <w:rFonts w:asciiTheme="minorHAnsi" w:hAnsiTheme="minorHAnsi" w:cstheme="minorHAnsi"/>
                <w:bCs/>
                <w:i/>
                <w:sz w:val="24"/>
                <w:szCs w:val="24"/>
                <w:lang w:val="en-GB"/>
              </w:rPr>
              <w:t xml:space="preserve"> optimisation and</w:t>
            </w:r>
            <w:r w:rsidR="00F64D5A" w:rsidRPr="005F356B">
              <w:rPr>
                <w:rFonts w:asciiTheme="minorHAnsi" w:hAnsiTheme="minorHAnsi" w:cstheme="minorHAnsi"/>
                <w:bCs/>
                <w:i/>
                <w:sz w:val="24"/>
                <w:szCs w:val="24"/>
                <w:lang w:val="en-GB"/>
              </w:rPr>
              <w:t xml:space="preserve"> </w:t>
            </w:r>
            <w:r w:rsidRPr="005F356B">
              <w:rPr>
                <w:rFonts w:asciiTheme="minorHAnsi" w:hAnsiTheme="minorHAnsi" w:cstheme="minorHAnsi"/>
                <w:bCs/>
                <w:i/>
                <w:sz w:val="24"/>
                <w:szCs w:val="24"/>
                <w:lang w:val="en-GB"/>
              </w:rPr>
              <w:t xml:space="preserve">adherence and </w:t>
            </w:r>
            <w:r w:rsidR="005F356B">
              <w:rPr>
                <w:rFonts w:asciiTheme="minorHAnsi" w:hAnsiTheme="minorHAnsi" w:cstheme="minorHAnsi"/>
                <w:bCs/>
                <w:i/>
                <w:sz w:val="24"/>
                <w:szCs w:val="24"/>
                <w:lang w:val="en-GB"/>
              </w:rPr>
              <w:t xml:space="preserve">how it supports </w:t>
            </w:r>
            <w:r w:rsidRPr="005F356B">
              <w:rPr>
                <w:rFonts w:asciiTheme="minorHAnsi" w:hAnsiTheme="minorHAnsi" w:cstheme="minorHAnsi"/>
                <w:bCs/>
                <w:i/>
                <w:sz w:val="24"/>
                <w:szCs w:val="24"/>
                <w:lang w:val="en-GB"/>
              </w:rPr>
              <w:t xml:space="preserve">NHS </w:t>
            </w:r>
            <w:r w:rsidR="005F356B">
              <w:rPr>
                <w:rFonts w:asciiTheme="minorHAnsi" w:hAnsiTheme="minorHAnsi" w:cstheme="minorHAnsi"/>
                <w:bCs/>
                <w:i/>
                <w:sz w:val="24"/>
                <w:szCs w:val="24"/>
                <w:lang w:val="en-GB"/>
              </w:rPr>
              <w:t>priorities</w:t>
            </w:r>
            <w:r w:rsidRPr="005F356B">
              <w:rPr>
                <w:rFonts w:asciiTheme="minorHAnsi" w:hAnsiTheme="minorHAnsi" w:cstheme="minorHAnsi"/>
                <w:bCs/>
                <w:i/>
                <w:sz w:val="24"/>
                <w:szCs w:val="24"/>
                <w:lang w:val="en-GB"/>
              </w:rPr>
              <w:t xml:space="preserve">.  </w:t>
            </w:r>
          </w:p>
        </w:tc>
      </w:tr>
      <w:tr w:rsidR="007A5E15" w:rsidRPr="005F356B" w14:paraId="11A272C4" w14:textId="77777777" w:rsidTr="00561BD8">
        <w:tc>
          <w:tcPr>
            <w:tcW w:w="10774" w:type="dxa"/>
            <w:tcBorders>
              <w:bottom w:val="nil"/>
            </w:tcBorders>
            <w:shd w:val="clear" w:color="auto" w:fill="548DD4"/>
          </w:tcPr>
          <w:p w14:paraId="0A9F057E" w14:textId="3DEAA9CF" w:rsidR="007A5E15" w:rsidRPr="005F356B" w:rsidRDefault="005F356B" w:rsidP="00A367F3">
            <w:pPr>
              <w:spacing w:after="0" w:line="240" w:lineRule="auto"/>
              <w:rPr>
                <w:rFonts w:asciiTheme="minorHAnsi" w:hAnsiTheme="minorHAnsi" w:cstheme="minorHAnsi"/>
                <w:b/>
                <w:bCs/>
                <w:color w:val="FFFFFF"/>
                <w:sz w:val="24"/>
                <w:szCs w:val="24"/>
                <w:lang w:val="en-GB"/>
              </w:rPr>
            </w:pPr>
            <w:r>
              <w:rPr>
                <w:rFonts w:asciiTheme="minorHAnsi" w:hAnsiTheme="minorHAnsi" w:cstheme="minorHAnsi"/>
                <w:b/>
                <w:bCs/>
                <w:color w:val="FFFFFF"/>
                <w:sz w:val="24"/>
                <w:szCs w:val="24"/>
                <w:lang w:val="en-GB"/>
              </w:rPr>
              <w:t>2</w:t>
            </w:r>
            <w:r w:rsidR="001C3426" w:rsidRPr="005F356B">
              <w:rPr>
                <w:rFonts w:asciiTheme="minorHAnsi" w:hAnsiTheme="minorHAnsi" w:cstheme="minorHAnsi"/>
                <w:b/>
                <w:bCs/>
                <w:color w:val="FFFFFF"/>
                <w:sz w:val="24"/>
                <w:szCs w:val="24"/>
                <w:lang w:val="en-GB"/>
              </w:rPr>
              <w:t xml:space="preserve">) </w:t>
            </w:r>
            <w:r w:rsidR="007A5E15" w:rsidRPr="005F356B">
              <w:rPr>
                <w:rFonts w:asciiTheme="minorHAnsi" w:hAnsiTheme="minorHAnsi" w:cstheme="minorHAnsi"/>
                <w:b/>
                <w:bCs/>
                <w:color w:val="FFFFFF"/>
                <w:sz w:val="24"/>
                <w:szCs w:val="24"/>
                <w:lang w:val="en-GB"/>
              </w:rPr>
              <w:t>Do you understand the aims and intended outcomes of the service?</w:t>
            </w:r>
          </w:p>
        </w:tc>
      </w:tr>
      <w:tr w:rsidR="007A5E15" w:rsidRPr="005F356B" w14:paraId="17FA0793" w14:textId="77777777" w:rsidTr="00561BD8">
        <w:trPr>
          <w:trHeight w:val="699"/>
        </w:trPr>
        <w:tc>
          <w:tcPr>
            <w:tcW w:w="10774" w:type="dxa"/>
            <w:tcBorders>
              <w:top w:val="nil"/>
            </w:tcBorders>
            <w:shd w:val="clear" w:color="auto" w:fill="auto"/>
          </w:tcPr>
          <w:p w14:paraId="20198154" w14:textId="77777777" w:rsidR="007A5E15" w:rsidRPr="005F356B" w:rsidRDefault="007A5E15" w:rsidP="00A367F3">
            <w:pPr>
              <w:spacing w:after="0" w:line="240" w:lineRule="auto"/>
              <w:rPr>
                <w:rFonts w:asciiTheme="minorHAnsi" w:hAnsiTheme="minorHAnsi" w:cstheme="minorHAnsi"/>
                <w:b/>
                <w:sz w:val="24"/>
                <w:szCs w:val="24"/>
                <w:lang w:val="en-GB"/>
              </w:rPr>
            </w:pPr>
            <w:r w:rsidRPr="005F356B">
              <w:rPr>
                <w:rFonts w:asciiTheme="minorHAnsi" w:hAnsiTheme="minorHAnsi" w:cstheme="minorHAnsi"/>
                <w:b/>
                <w:sz w:val="24"/>
                <w:szCs w:val="24"/>
                <w:lang w:val="en-GB"/>
              </w:rPr>
              <w:t>Do you understand the aim of the service to support patients taking a new medicine?</w:t>
            </w:r>
          </w:p>
          <w:p w14:paraId="0D8328DE" w14:textId="77777777" w:rsidR="007A5E15" w:rsidRPr="005F356B" w:rsidRDefault="00AC50B2" w:rsidP="00A367F3">
            <w:pPr>
              <w:spacing w:after="0" w:line="240" w:lineRule="auto"/>
              <w:rPr>
                <w:rFonts w:asciiTheme="minorHAnsi" w:hAnsiTheme="minorHAnsi" w:cstheme="minorHAns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sz w:val="24"/>
                <w:szCs w:val="24"/>
                <w:lang w:val="en-GB"/>
              </w:rPr>
              <w:t>Yes, because I have undertaken the following:</w:t>
            </w:r>
            <w:r w:rsidR="00E66953" w:rsidRPr="005F356B">
              <w:rPr>
                <w:rFonts w:asciiTheme="minorHAnsi" w:hAnsiTheme="minorHAnsi" w:cstheme="minorHAnsi"/>
                <w:sz w:val="24"/>
                <w:szCs w:val="24"/>
                <w:lang w:val="en-GB"/>
              </w:rPr>
              <w:t xml:space="preserve"> </w:t>
            </w:r>
            <w:r w:rsidRPr="005F356B">
              <w:rPr>
                <w:rFonts w:asciiTheme="minorHAnsi" w:hAnsiTheme="minorHAnsi" w:cstheme="minorHAnsi"/>
                <w:sz w:val="24"/>
                <w:szCs w:val="24"/>
                <w:lang w:val="en-GB"/>
              </w:rPr>
              <w:fldChar w:fldCharType="begin">
                <w:ffData>
                  <w:name w:val="Text2"/>
                  <w:enabled/>
                  <w:calcOnExit w:val="0"/>
                  <w:textInput/>
                </w:ffData>
              </w:fldChar>
            </w:r>
            <w:bookmarkStart w:id="1" w:name="Text2"/>
            <w:r w:rsidR="00E66953" w:rsidRPr="005F356B">
              <w:rPr>
                <w:rFonts w:asciiTheme="minorHAnsi" w:hAnsiTheme="minorHAnsi" w:cstheme="minorHAnsi"/>
                <w:sz w:val="24"/>
                <w:szCs w:val="24"/>
                <w:lang w:val="en-GB"/>
              </w:rPr>
              <w:instrText xml:space="preserve"> FORMTEXT </w:instrText>
            </w:r>
            <w:r w:rsidRPr="005F356B">
              <w:rPr>
                <w:rFonts w:asciiTheme="minorHAnsi" w:hAnsiTheme="minorHAnsi" w:cstheme="minorHAnsi"/>
                <w:sz w:val="24"/>
                <w:szCs w:val="24"/>
                <w:lang w:val="en-GB"/>
              </w:rPr>
            </w:r>
            <w:r w:rsidRPr="005F356B">
              <w:rPr>
                <w:rFonts w:asciiTheme="minorHAnsi" w:hAnsiTheme="minorHAnsi" w:cstheme="minorHAnsi"/>
                <w:sz w:val="24"/>
                <w:szCs w:val="24"/>
                <w:lang w:val="en-GB"/>
              </w:rPr>
              <w:fldChar w:fldCharType="separate"/>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Pr="005F356B">
              <w:rPr>
                <w:rFonts w:asciiTheme="minorHAnsi" w:hAnsiTheme="minorHAnsi" w:cstheme="minorHAnsi"/>
                <w:sz w:val="24"/>
                <w:szCs w:val="24"/>
                <w:lang w:val="en-GB"/>
              </w:rPr>
              <w:fldChar w:fldCharType="end"/>
            </w:r>
            <w:bookmarkEnd w:id="1"/>
          </w:p>
          <w:p w14:paraId="7BC38CB5" w14:textId="77777777" w:rsidR="00C736D9" w:rsidRPr="005F356B" w:rsidRDefault="00C736D9" w:rsidP="00734900">
            <w:pPr>
              <w:spacing w:after="0" w:line="240" w:lineRule="auto"/>
              <w:rPr>
                <w:rFonts w:asciiTheme="minorHAnsi" w:hAnsiTheme="minorHAnsi" w:cstheme="minorHAnsi"/>
                <w:sz w:val="24"/>
                <w:szCs w:val="24"/>
                <w:lang w:val="en-GB"/>
              </w:rPr>
            </w:pPr>
          </w:p>
        </w:tc>
      </w:tr>
      <w:tr w:rsidR="007A5E15" w:rsidRPr="005F356B" w14:paraId="42EB5B0F" w14:textId="77777777" w:rsidTr="00561BD8">
        <w:trPr>
          <w:trHeight w:val="690"/>
        </w:trPr>
        <w:tc>
          <w:tcPr>
            <w:tcW w:w="10774" w:type="dxa"/>
            <w:shd w:val="clear" w:color="auto" w:fill="auto"/>
          </w:tcPr>
          <w:p w14:paraId="6E0143C7" w14:textId="77777777" w:rsidR="007A5E15" w:rsidRPr="005F356B" w:rsidRDefault="007A5E15" w:rsidP="00A367F3">
            <w:pPr>
              <w:spacing w:after="0" w:line="240" w:lineRule="auto"/>
              <w:rPr>
                <w:rFonts w:asciiTheme="minorHAnsi" w:hAnsiTheme="minorHAnsi" w:cstheme="minorHAnsi"/>
                <w:b/>
                <w:sz w:val="24"/>
                <w:szCs w:val="24"/>
                <w:lang w:val="en-GB"/>
              </w:rPr>
            </w:pPr>
            <w:r w:rsidRPr="005F356B">
              <w:rPr>
                <w:rFonts w:asciiTheme="minorHAnsi" w:hAnsiTheme="minorHAnsi" w:cstheme="minorHAnsi"/>
                <w:b/>
                <w:sz w:val="24"/>
                <w:szCs w:val="24"/>
                <w:lang w:val="en-GB"/>
              </w:rPr>
              <w:t>Do you understand what outcomes are required when providing this service?</w:t>
            </w:r>
          </w:p>
          <w:p w14:paraId="41921E08" w14:textId="77777777" w:rsidR="007A5E15" w:rsidRPr="005F356B" w:rsidRDefault="00AC50B2" w:rsidP="00A367F3">
            <w:pPr>
              <w:spacing w:after="0" w:line="240" w:lineRule="auto"/>
              <w:rPr>
                <w:rFonts w:asciiTheme="minorHAnsi" w:hAnsiTheme="minorHAnsi" w:cstheme="minorHAns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sz w:val="24"/>
                <w:szCs w:val="24"/>
                <w:lang w:val="en-GB"/>
              </w:rPr>
              <w:t>Yes, because I have undertaken the following:</w:t>
            </w:r>
            <w:r w:rsidR="00E66953" w:rsidRPr="005F356B">
              <w:rPr>
                <w:rFonts w:asciiTheme="minorHAnsi" w:hAnsiTheme="minorHAnsi" w:cstheme="minorHAnsi"/>
                <w:sz w:val="24"/>
                <w:szCs w:val="24"/>
                <w:lang w:val="en-GB"/>
              </w:rPr>
              <w:t xml:space="preserve"> </w:t>
            </w:r>
            <w:r w:rsidRPr="005F356B">
              <w:rPr>
                <w:rFonts w:asciiTheme="minorHAnsi" w:hAnsiTheme="minorHAnsi" w:cstheme="minorHAnsi"/>
                <w:sz w:val="24"/>
                <w:szCs w:val="24"/>
                <w:lang w:val="en-GB"/>
              </w:rPr>
              <w:fldChar w:fldCharType="begin">
                <w:ffData>
                  <w:name w:val="Text2"/>
                  <w:enabled/>
                  <w:calcOnExit w:val="0"/>
                  <w:textInput/>
                </w:ffData>
              </w:fldChar>
            </w:r>
            <w:r w:rsidR="00E66953" w:rsidRPr="005F356B">
              <w:rPr>
                <w:rFonts w:asciiTheme="minorHAnsi" w:hAnsiTheme="minorHAnsi" w:cstheme="minorHAnsi"/>
                <w:sz w:val="24"/>
                <w:szCs w:val="24"/>
                <w:lang w:val="en-GB"/>
              </w:rPr>
              <w:instrText xml:space="preserve"> FORMTEXT </w:instrText>
            </w:r>
            <w:r w:rsidRPr="005F356B">
              <w:rPr>
                <w:rFonts w:asciiTheme="minorHAnsi" w:hAnsiTheme="minorHAnsi" w:cstheme="minorHAnsi"/>
                <w:sz w:val="24"/>
                <w:szCs w:val="24"/>
                <w:lang w:val="en-GB"/>
              </w:rPr>
            </w:r>
            <w:r w:rsidRPr="005F356B">
              <w:rPr>
                <w:rFonts w:asciiTheme="minorHAnsi" w:hAnsiTheme="minorHAnsi" w:cstheme="minorHAnsi"/>
                <w:sz w:val="24"/>
                <w:szCs w:val="24"/>
                <w:lang w:val="en-GB"/>
              </w:rPr>
              <w:fldChar w:fldCharType="separate"/>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Pr="005F356B">
              <w:rPr>
                <w:rFonts w:asciiTheme="minorHAnsi" w:hAnsiTheme="minorHAnsi" w:cstheme="minorHAnsi"/>
                <w:sz w:val="24"/>
                <w:szCs w:val="24"/>
                <w:lang w:val="en-GB"/>
              </w:rPr>
              <w:fldChar w:fldCharType="end"/>
            </w:r>
          </w:p>
          <w:p w14:paraId="1D96F2BF" w14:textId="77777777" w:rsidR="005C6358" w:rsidRPr="005F356B" w:rsidRDefault="005C6358" w:rsidP="00734900">
            <w:pPr>
              <w:spacing w:after="0" w:line="240" w:lineRule="auto"/>
              <w:rPr>
                <w:rFonts w:asciiTheme="minorHAnsi" w:hAnsiTheme="minorHAnsi" w:cstheme="minorHAnsi"/>
                <w:sz w:val="24"/>
                <w:szCs w:val="24"/>
                <w:lang w:val="en-GB"/>
              </w:rPr>
            </w:pPr>
          </w:p>
        </w:tc>
      </w:tr>
      <w:tr w:rsidR="007A5E15" w:rsidRPr="005F356B" w14:paraId="5F323154" w14:textId="77777777" w:rsidTr="00561BD8">
        <w:tc>
          <w:tcPr>
            <w:tcW w:w="10774" w:type="dxa"/>
            <w:shd w:val="clear" w:color="auto" w:fill="auto"/>
          </w:tcPr>
          <w:p w14:paraId="5A1127D6" w14:textId="77777777" w:rsidR="007A5E15" w:rsidRPr="005F356B" w:rsidRDefault="007A5E15" w:rsidP="005C6358">
            <w:pPr>
              <w:spacing w:after="0" w:line="240" w:lineRule="auto"/>
              <w:jc w:val="both"/>
              <w:rPr>
                <w:rFonts w:asciiTheme="minorHAnsi" w:hAnsiTheme="minorHAnsi" w:cstheme="minorHAnsi"/>
                <w:bCs/>
                <w:i/>
                <w:sz w:val="24"/>
                <w:szCs w:val="24"/>
                <w:lang w:val="en-GB"/>
              </w:rPr>
            </w:pPr>
            <w:r w:rsidRPr="005F356B">
              <w:rPr>
                <w:rFonts w:asciiTheme="minorHAnsi" w:hAnsiTheme="minorHAnsi" w:cstheme="minorHAnsi"/>
                <w:bCs/>
                <w:i/>
                <w:sz w:val="24"/>
                <w:szCs w:val="24"/>
                <w:lang w:val="en-GB"/>
              </w:rPr>
              <w:t>This requires you to reflect on your knowledge about adherence, the eligible conditions / therapies and the medicines used in the eligible conditions / therapies.  This includes the theory and practical application of supportive interventions, together with how this will work in the pharmacy</w:t>
            </w:r>
            <w:r w:rsidR="005C6358" w:rsidRPr="005F356B">
              <w:rPr>
                <w:rFonts w:asciiTheme="minorHAnsi" w:hAnsiTheme="minorHAnsi" w:cstheme="minorHAnsi"/>
                <w:bCs/>
                <w:i/>
                <w:sz w:val="24"/>
                <w:szCs w:val="24"/>
                <w:lang w:val="en-GB"/>
              </w:rPr>
              <w:t>/pharmacies</w:t>
            </w:r>
            <w:r w:rsidRPr="005F356B">
              <w:rPr>
                <w:rFonts w:asciiTheme="minorHAnsi" w:hAnsiTheme="minorHAnsi" w:cstheme="minorHAnsi"/>
                <w:bCs/>
                <w:i/>
                <w:sz w:val="24"/>
                <w:szCs w:val="24"/>
                <w:lang w:val="en-GB"/>
              </w:rPr>
              <w:t xml:space="preserve"> where you work and in your daily </w:t>
            </w:r>
            <w:r w:rsidR="00F64D5A" w:rsidRPr="005F356B">
              <w:rPr>
                <w:rFonts w:asciiTheme="minorHAnsi" w:hAnsiTheme="minorHAnsi" w:cstheme="minorHAnsi"/>
                <w:bCs/>
                <w:i/>
                <w:sz w:val="24"/>
                <w:szCs w:val="24"/>
                <w:lang w:val="en-GB"/>
              </w:rPr>
              <w:t xml:space="preserve">professional </w:t>
            </w:r>
            <w:r w:rsidRPr="005F356B">
              <w:rPr>
                <w:rFonts w:asciiTheme="minorHAnsi" w:hAnsiTheme="minorHAnsi" w:cstheme="minorHAnsi"/>
                <w:bCs/>
                <w:i/>
                <w:sz w:val="24"/>
                <w:szCs w:val="24"/>
                <w:lang w:val="en-GB"/>
              </w:rPr>
              <w:t xml:space="preserve">practice. </w:t>
            </w:r>
          </w:p>
        </w:tc>
      </w:tr>
      <w:tr w:rsidR="007A5E15" w:rsidRPr="005F356B" w14:paraId="1930F3D5" w14:textId="77777777" w:rsidTr="00561BD8">
        <w:trPr>
          <w:cantSplit/>
        </w:trPr>
        <w:tc>
          <w:tcPr>
            <w:tcW w:w="10774" w:type="dxa"/>
            <w:tcBorders>
              <w:bottom w:val="nil"/>
            </w:tcBorders>
            <w:shd w:val="clear" w:color="auto" w:fill="548DD4"/>
          </w:tcPr>
          <w:p w14:paraId="239B55A2" w14:textId="714CB798" w:rsidR="007A5E15" w:rsidRPr="005F356B" w:rsidRDefault="005F356B" w:rsidP="00A367F3">
            <w:pPr>
              <w:spacing w:after="0" w:line="240" w:lineRule="auto"/>
              <w:rPr>
                <w:rFonts w:asciiTheme="minorHAnsi" w:hAnsiTheme="minorHAnsi" w:cstheme="minorHAnsi"/>
                <w:b/>
                <w:bCs/>
                <w:color w:val="FFFFFF"/>
                <w:sz w:val="24"/>
                <w:szCs w:val="24"/>
                <w:lang w:val="en-GB"/>
              </w:rPr>
            </w:pPr>
            <w:r>
              <w:rPr>
                <w:rFonts w:asciiTheme="minorHAnsi" w:hAnsiTheme="minorHAnsi" w:cstheme="minorHAnsi"/>
                <w:b/>
                <w:bCs/>
                <w:color w:val="FFFFFF"/>
                <w:sz w:val="24"/>
                <w:szCs w:val="24"/>
                <w:lang w:val="en-GB"/>
              </w:rPr>
              <w:t>3</w:t>
            </w:r>
            <w:r w:rsidR="001C3426" w:rsidRPr="005F356B">
              <w:rPr>
                <w:rFonts w:asciiTheme="minorHAnsi" w:hAnsiTheme="minorHAnsi" w:cstheme="minorHAnsi"/>
                <w:b/>
                <w:bCs/>
                <w:color w:val="FFFFFF"/>
                <w:sz w:val="24"/>
                <w:szCs w:val="24"/>
                <w:lang w:val="en-GB"/>
              </w:rPr>
              <w:t xml:space="preserve">) </w:t>
            </w:r>
            <w:r w:rsidR="007A5E15" w:rsidRPr="005F356B">
              <w:rPr>
                <w:rFonts w:asciiTheme="minorHAnsi" w:hAnsiTheme="minorHAnsi" w:cstheme="minorHAnsi"/>
                <w:b/>
                <w:bCs/>
                <w:color w:val="FFFFFF"/>
                <w:sz w:val="24"/>
                <w:szCs w:val="24"/>
                <w:lang w:val="en-GB"/>
              </w:rPr>
              <w:t xml:space="preserve">Do you understand the service specification and how to </w:t>
            </w:r>
            <w:r>
              <w:rPr>
                <w:rFonts w:asciiTheme="minorHAnsi" w:hAnsiTheme="minorHAnsi" w:cstheme="minorHAnsi"/>
                <w:b/>
                <w:bCs/>
                <w:color w:val="FFFFFF"/>
                <w:sz w:val="24"/>
                <w:szCs w:val="24"/>
                <w:lang w:val="en-GB"/>
              </w:rPr>
              <w:t>provide the service</w:t>
            </w:r>
            <w:r w:rsidR="007A5E15" w:rsidRPr="005F356B">
              <w:rPr>
                <w:rFonts w:asciiTheme="minorHAnsi" w:hAnsiTheme="minorHAnsi" w:cstheme="minorHAnsi"/>
                <w:b/>
                <w:bCs/>
                <w:color w:val="FFFFFF"/>
                <w:sz w:val="24"/>
                <w:szCs w:val="24"/>
                <w:lang w:val="en-GB"/>
              </w:rPr>
              <w:t xml:space="preserve"> effectively?</w:t>
            </w:r>
          </w:p>
        </w:tc>
      </w:tr>
      <w:tr w:rsidR="007A5E15" w:rsidRPr="005F356B" w14:paraId="456943F0" w14:textId="77777777" w:rsidTr="00561BD8">
        <w:trPr>
          <w:cantSplit/>
        </w:trPr>
        <w:tc>
          <w:tcPr>
            <w:tcW w:w="10774" w:type="dxa"/>
            <w:tcBorders>
              <w:top w:val="nil"/>
            </w:tcBorders>
            <w:shd w:val="clear" w:color="auto" w:fill="auto"/>
          </w:tcPr>
          <w:p w14:paraId="0606ECE7" w14:textId="77777777" w:rsidR="007A5E15" w:rsidRPr="005F356B" w:rsidRDefault="007A5E15" w:rsidP="00A367F3">
            <w:pPr>
              <w:spacing w:after="0" w:line="240" w:lineRule="auto"/>
              <w:rPr>
                <w:rFonts w:asciiTheme="minorHAnsi" w:hAnsiTheme="minorHAnsi" w:cstheme="minorHAnsi"/>
                <w:b/>
                <w:sz w:val="24"/>
                <w:szCs w:val="24"/>
                <w:lang w:val="en-GB"/>
              </w:rPr>
            </w:pPr>
            <w:r w:rsidRPr="005F356B">
              <w:rPr>
                <w:rFonts w:asciiTheme="minorHAnsi" w:hAnsiTheme="minorHAnsi" w:cstheme="minorHAnsi"/>
                <w:b/>
                <w:sz w:val="24"/>
                <w:szCs w:val="24"/>
                <w:lang w:val="en-GB"/>
              </w:rPr>
              <w:t>Do you understand the service and how to provide it?</w:t>
            </w:r>
          </w:p>
          <w:p w14:paraId="52BB0813" w14:textId="77777777" w:rsidR="007A5E15" w:rsidRPr="005F356B" w:rsidRDefault="00AC50B2" w:rsidP="00A367F3">
            <w:pPr>
              <w:spacing w:after="0" w:line="240" w:lineRule="auto"/>
              <w:rPr>
                <w:rFonts w:asciiTheme="minorHAnsi" w:hAnsiTheme="minorHAnsi" w:cstheme="minorHAns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sz w:val="24"/>
                <w:szCs w:val="24"/>
                <w:lang w:val="en-GB"/>
              </w:rPr>
              <w:t>Yes, I understand the patient engagement, intervention and follow up steps because I have undertaken the following:</w:t>
            </w:r>
            <w:r w:rsidR="00E66953" w:rsidRPr="005F356B">
              <w:rPr>
                <w:rFonts w:asciiTheme="minorHAnsi" w:hAnsiTheme="minorHAnsi" w:cstheme="minorHAnsi"/>
                <w:sz w:val="24"/>
                <w:szCs w:val="24"/>
                <w:lang w:val="en-GB"/>
              </w:rPr>
              <w:t xml:space="preserve"> </w:t>
            </w:r>
            <w:r w:rsidRPr="005F356B">
              <w:rPr>
                <w:rFonts w:asciiTheme="minorHAnsi" w:hAnsiTheme="minorHAnsi" w:cstheme="minorHAnsi"/>
                <w:sz w:val="24"/>
                <w:szCs w:val="24"/>
                <w:lang w:val="en-GB"/>
              </w:rPr>
              <w:fldChar w:fldCharType="begin">
                <w:ffData>
                  <w:name w:val="Text2"/>
                  <w:enabled/>
                  <w:calcOnExit w:val="0"/>
                  <w:textInput/>
                </w:ffData>
              </w:fldChar>
            </w:r>
            <w:r w:rsidR="00E66953" w:rsidRPr="005F356B">
              <w:rPr>
                <w:rFonts w:asciiTheme="minorHAnsi" w:hAnsiTheme="minorHAnsi" w:cstheme="minorHAnsi"/>
                <w:sz w:val="24"/>
                <w:szCs w:val="24"/>
                <w:lang w:val="en-GB"/>
              </w:rPr>
              <w:instrText xml:space="preserve"> FORMTEXT </w:instrText>
            </w:r>
            <w:r w:rsidRPr="005F356B">
              <w:rPr>
                <w:rFonts w:asciiTheme="minorHAnsi" w:hAnsiTheme="minorHAnsi" w:cstheme="minorHAnsi"/>
                <w:sz w:val="24"/>
                <w:szCs w:val="24"/>
                <w:lang w:val="en-GB"/>
              </w:rPr>
            </w:r>
            <w:r w:rsidRPr="005F356B">
              <w:rPr>
                <w:rFonts w:asciiTheme="minorHAnsi" w:hAnsiTheme="minorHAnsi" w:cstheme="minorHAnsi"/>
                <w:sz w:val="24"/>
                <w:szCs w:val="24"/>
                <w:lang w:val="en-GB"/>
              </w:rPr>
              <w:fldChar w:fldCharType="separate"/>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Pr="005F356B">
              <w:rPr>
                <w:rFonts w:asciiTheme="minorHAnsi" w:hAnsiTheme="minorHAnsi" w:cstheme="minorHAnsi"/>
                <w:sz w:val="24"/>
                <w:szCs w:val="24"/>
                <w:lang w:val="en-GB"/>
              </w:rPr>
              <w:fldChar w:fldCharType="end"/>
            </w:r>
          </w:p>
          <w:p w14:paraId="6C31968B" w14:textId="77777777" w:rsidR="005C6358" w:rsidRPr="005F356B" w:rsidRDefault="005C6358" w:rsidP="00734900">
            <w:pPr>
              <w:spacing w:after="0" w:line="240" w:lineRule="auto"/>
              <w:rPr>
                <w:rFonts w:asciiTheme="minorHAnsi" w:hAnsiTheme="minorHAnsi" w:cstheme="minorHAnsi"/>
                <w:sz w:val="24"/>
                <w:szCs w:val="24"/>
                <w:lang w:val="en-GB"/>
              </w:rPr>
            </w:pPr>
          </w:p>
        </w:tc>
      </w:tr>
      <w:tr w:rsidR="007A5E15" w:rsidRPr="005F356B" w14:paraId="39D22931" w14:textId="77777777" w:rsidTr="00561BD8">
        <w:tc>
          <w:tcPr>
            <w:tcW w:w="10774" w:type="dxa"/>
            <w:shd w:val="clear" w:color="auto" w:fill="auto"/>
          </w:tcPr>
          <w:p w14:paraId="72602853" w14:textId="77777777" w:rsidR="007A5E15" w:rsidRPr="005F356B" w:rsidRDefault="007A5E15" w:rsidP="005C6358">
            <w:pPr>
              <w:tabs>
                <w:tab w:val="left" w:pos="2880"/>
                <w:tab w:val="left" w:pos="6480"/>
              </w:tabs>
              <w:spacing w:after="0" w:line="240" w:lineRule="auto"/>
              <w:jc w:val="both"/>
              <w:rPr>
                <w:rFonts w:asciiTheme="minorHAnsi" w:hAnsiTheme="minorHAnsi" w:cstheme="minorHAnsi"/>
                <w:bCs/>
                <w:i/>
                <w:color w:val="FF0000"/>
                <w:sz w:val="24"/>
                <w:szCs w:val="24"/>
                <w:lang w:val="en-GB"/>
              </w:rPr>
            </w:pPr>
            <w:r w:rsidRPr="005F356B">
              <w:rPr>
                <w:rFonts w:asciiTheme="minorHAnsi" w:hAnsiTheme="minorHAnsi" w:cstheme="minorHAnsi"/>
                <w:bCs/>
                <w:i/>
                <w:sz w:val="24"/>
                <w:szCs w:val="24"/>
                <w:lang w:val="en-GB"/>
              </w:rPr>
              <w:t xml:space="preserve">This requires you to examine the service specification, remembering that there are both requirements and prohibitions. </w:t>
            </w:r>
          </w:p>
          <w:p w14:paraId="6DF7E5B2" w14:textId="77777777" w:rsidR="007A5E15" w:rsidRPr="005F356B" w:rsidRDefault="007A5E15"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bCs/>
                <w:i/>
                <w:sz w:val="24"/>
                <w:szCs w:val="24"/>
                <w:lang w:val="en-GB"/>
              </w:rPr>
              <w:t>You should be particularly mindful of the following aspects to ensure you have a full understanding:</w:t>
            </w:r>
          </w:p>
          <w:p w14:paraId="5A33CD15" w14:textId="77777777"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Recruitment/referral</w:t>
            </w:r>
            <w:r w:rsidR="00F64D5A" w:rsidRPr="005F356B">
              <w:rPr>
                <w:rFonts w:asciiTheme="minorHAnsi" w:hAnsiTheme="minorHAnsi" w:cstheme="minorHAnsi"/>
                <w:bCs/>
                <w:i/>
                <w:sz w:val="24"/>
                <w:szCs w:val="24"/>
                <w:lang w:val="en-GB"/>
              </w:rPr>
              <w:t xml:space="preserve"> from another healthcare professional</w:t>
            </w:r>
            <w:r w:rsidR="007A5E15" w:rsidRPr="005F356B">
              <w:rPr>
                <w:rFonts w:asciiTheme="minorHAnsi" w:hAnsiTheme="minorHAnsi" w:cstheme="minorHAnsi"/>
                <w:bCs/>
                <w:i/>
                <w:sz w:val="24"/>
                <w:szCs w:val="24"/>
                <w:lang w:val="en-GB"/>
              </w:rPr>
              <w:tab/>
            </w:r>
          </w:p>
          <w:p w14:paraId="104F7C5E" w14:textId="77777777"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Eligible clinical conditions/medicines</w:t>
            </w:r>
            <w:r w:rsidR="007A5E15" w:rsidRPr="005F356B">
              <w:rPr>
                <w:rFonts w:asciiTheme="minorHAnsi" w:hAnsiTheme="minorHAnsi" w:cstheme="minorHAnsi"/>
                <w:bCs/>
                <w:i/>
                <w:sz w:val="24"/>
                <w:szCs w:val="24"/>
                <w:lang w:val="en-GB"/>
              </w:rPr>
              <w:tab/>
            </w:r>
          </w:p>
          <w:p w14:paraId="5462DE8A" w14:textId="77777777"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 xml:space="preserve">Where opportunities to offer relevant healthy lifestyle advice can be taken </w:t>
            </w:r>
          </w:p>
          <w:p w14:paraId="70003D68" w14:textId="77777777"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F64D5A" w:rsidRPr="005F356B">
              <w:rPr>
                <w:rFonts w:asciiTheme="minorHAnsi" w:hAnsiTheme="minorHAnsi" w:cstheme="minorHAnsi"/>
                <w:bCs/>
                <w:i/>
                <w:sz w:val="24"/>
                <w:szCs w:val="24"/>
                <w:lang w:val="en-GB"/>
              </w:rPr>
              <w:t>Obtaining</w:t>
            </w:r>
            <w:r w:rsidR="007A5E15" w:rsidRPr="005F356B">
              <w:rPr>
                <w:rFonts w:asciiTheme="minorHAnsi" w:hAnsiTheme="minorHAnsi" w:cstheme="minorHAnsi"/>
                <w:bCs/>
                <w:i/>
                <w:sz w:val="24"/>
                <w:szCs w:val="24"/>
                <w:lang w:val="en-GB"/>
              </w:rPr>
              <w:t xml:space="preserve"> and recording consent</w:t>
            </w:r>
            <w:r w:rsidR="007A5E15" w:rsidRPr="005F356B">
              <w:rPr>
                <w:rFonts w:asciiTheme="minorHAnsi" w:hAnsiTheme="minorHAnsi" w:cstheme="minorHAnsi"/>
                <w:bCs/>
                <w:i/>
                <w:sz w:val="24"/>
                <w:szCs w:val="24"/>
                <w:lang w:val="en-GB"/>
              </w:rPr>
              <w:tab/>
            </w:r>
          </w:p>
          <w:p w14:paraId="5440A07D" w14:textId="77777777"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 xml:space="preserve">Method </w:t>
            </w:r>
            <w:r w:rsidR="00F64D5A" w:rsidRPr="005F356B">
              <w:rPr>
                <w:rFonts w:asciiTheme="minorHAnsi" w:hAnsiTheme="minorHAnsi" w:cstheme="minorHAnsi"/>
                <w:bCs/>
                <w:i/>
                <w:sz w:val="24"/>
                <w:szCs w:val="24"/>
                <w:lang w:val="en-GB"/>
              </w:rPr>
              <w:t>of undertaking the</w:t>
            </w:r>
            <w:r w:rsidR="00A367F3" w:rsidRPr="005F356B">
              <w:rPr>
                <w:rFonts w:asciiTheme="minorHAnsi" w:hAnsiTheme="minorHAnsi" w:cstheme="minorHAnsi"/>
                <w:bCs/>
                <w:i/>
                <w:sz w:val="24"/>
                <w:szCs w:val="24"/>
                <w:lang w:val="en-GB"/>
              </w:rPr>
              <w:t xml:space="preserve"> i</w:t>
            </w:r>
            <w:r w:rsidR="007A5E15" w:rsidRPr="005F356B">
              <w:rPr>
                <w:rFonts w:asciiTheme="minorHAnsi" w:hAnsiTheme="minorHAnsi" w:cstheme="minorHAnsi"/>
                <w:bCs/>
                <w:i/>
                <w:sz w:val="24"/>
                <w:szCs w:val="24"/>
                <w:lang w:val="en-GB"/>
              </w:rPr>
              <w:t>ntervention – face-to-face/telephone appointment</w:t>
            </w:r>
          </w:p>
          <w:p w14:paraId="4E59AFDB" w14:textId="77777777"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Interve</w:t>
            </w:r>
            <w:r w:rsidR="00BD5D51" w:rsidRPr="005F356B">
              <w:rPr>
                <w:rFonts w:asciiTheme="minorHAnsi" w:hAnsiTheme="minorHAnsi" w:cstheme="minorHAnsi"/>
                <w:bCs/>
                <w:i/>
                <w:sz w:val="24"/>
                <w:szCs w:val="24"/>
                <w:lang w:val="en-GB"/>
              </w:rPr>
              <w:t xml:space="preserve">ntion process – </w:t>
            </w:r>
            <w:r w:rsidR="007A5E15" w:rsidRPr="005F356B">
              <w:rPr>
                <w:rFonts w:asciiTheme="minorHAnsi" w:hAnsiTheme="minorHAnsi" w:cstheme="minorHAnsi"/>
                <w:bCs/>
                <w:i/>
                <w:sz w:val="24"/>
                <w:szCs w:val="24"/>
                <w:lang w:val="en-GB"/>
              </w:rPr>
              <w:t>interview</w:t>
            </w:r>
            <w:r w:rsidR="00BD5D51" w:rsidRPr="005F356B">
              <w:rPr>
                <w:rFonts w:asciiTheme="minorHAnsi" w:hAnsiTheme="minorHAnsi" w:cstheme="minorHAnsi"/>
                <w:bCs/>
                <w:i/>
                <w:sz w:val="24"/>
                <w:szCs w:val="24"/>
                <w:lang w:val="en-GB"/>
              </w:rPr>
              <w:t xml:space="preserve"> schedule</w:t>
            </w:r>
            <w:r w:rsidR="00F700C4" w:rsidRPr="005F356B">
              <w:rPr>
                <w:rFonts w:asciiTheme="minorHAnsi" w:hAnsiTheme="minorHAnsi" w:cstheme="minorHAnsi"/>
                <w:bCs/>
                <w:i/>
                <w:sz w:val="24"/>
                <w:szCs w:val="24"/>
                <w:lang w:val="en-GB"/>
              </w:rPr>
              <w:t xml:space="preserve"> and</w:t>
            </w:r>
            <w:r w:rsidR="007A5E15" w:rsidRPr="005F356B">
              <w:rPr>
                <w:rFonts w:asciiTheme="minorHAnsi" w:hAnsiTheme="minorHAnsi" w:cstheme="minorHAnsi"/>
                <w:bCs/>
                <w:i/>
                <w:sz w:val="24"/>
                <w:szCs w:val="24"/>
                <w:lang w:val="en-GB"/>
              </w:rPr>
              <w:t xml:space="preserve"> next steps</w:t>
            </w:r>
          </w:p>
          <w:p w14:paraId="61BC333B" w14:textId="272C3323"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 xml:space="preserve">Arranging </w:t>
            </w:r>
            <w:r w:rsidR="00F64D5A" w:rsidRPr="005F356B">
              <w:rPr>
                <w:rFonts w:asciiTheme="minorHAnsi" w:hAnsiTheme="minorHAnsi" w:cstheme="minorHAnsi"/>
                <w:bCs/>
                <w:i/>
                <w:sz w:val="24"/>
                <w:szCs w:val="24"/>
                <w:lang w:val="en-GB"/>
              </w:rPr>
              <w:t xml:space="preserve">the </w:t>
            </w:r>
            <w:r w:rsidR="007A5E15" w:rsidRPr="005F356B">
              <w:rPr>
                <w:rFonts w:asciiTheme="minorHAnsi" w:hAnsiTheme="minorHAnsi" w:cstheme="minorHAnsi"/>
                <w:bCs/>
                <w:i/>
                <w:sz w:val="24"/>
                <w:szCs w:val="24"/>
                <w:lang w:val="en-GB"/>
              </w:rPr>
              <w:t>follow-up appointment</w:t>
            </w:r>
          </w:p>
          <w:p w14:paraId="0C065400" w14:textId="77777777" w:rsidR="007A5E15" w:rsidRPr="005F356B" w:rsidRDefault="00AC50B2" w:rsidP="00A367F3">
            <w:pPr>
              <w:tabs>
                <w:tab w:val="left" w:pos="2880"/>
                <w:tab w:val="left" w:pos="6480"/>
              </w:tabs>
              <w:spacing w:after="0" w:line="240" w:lineRule="auto"/>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Follow-up – advice and support, next steps and action to be taken if you cannot contact the patient</w:t>
            </w:r>
          </w:p>
          <w:p w14:paraId="69D13740" w14:textId="69B3B7F7" w:rsidR="007A5E15" w:rsidRPr="005F356B" w:rsidRDefault="00AC50B2" w:rsidP="00561BD8">
            <w:pPr>
              <w:tabs>
                <w:tab w:val="left" w:pos="2880"/>
                <w:tab w:val="left" w:pos="6480"/>
              </w:tabs>
              <w:spacing w:after="0" w:line="240" w:lineRule="auto"/>
              <w:ind w:left="309" w:hanging="309"/>
              <w:rPr>
                <w:rFonts w:asciiTheme="minorHAnsi" w:hAnsiTheme="minorHAnsi" w:cstheme="minorHAnsi"/>
                <w:bCs/>
                <w:i/>
                <w:sz w:val="24"/>
                <w:szCs w:val="24"/>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7A5E15" w:rsidRPr="005F356B">
              <w:rPr>
                <w:rFonts w:asciiTheme="minorHAnsi" w:hAnsiTheme="minorHAnsi" w:cstheme="minorHAnsi"/>
                <w:bCs/>
                <w:i/>
                <w:sz w:val="24"/>
                <w:szCs w:val="24"/>
                <w:lang w:val="en-GB"/>
              </w:rPr>
              <w:t>Appropriate referral to the GP</w:t>
            </w:r>
            <w:r w:rsidR="00C95FD3">
              <w:rPr>
                <w:rFonts w:asciiTheme="minorHAnsi" w:hAnsiTheme="minorHAnsi" w:cstheme="minorHAnsi"/>
                <w:bCs/>
                <w:i/>
                <w:sz w:val="24"/>
                <w:szCs w:val="24"/>
                <w:lang w:val="en-GB"/>
              </w:rPr>
              <w:t xml:space="preserve">/Primary Care Network </w:t>
            </w:r>
            <w:r w:rsidR="006527A7">
              <w:rPr>
                <w:rFonts w:asciiTheme="minorHAnsi" w:hAnsiTheme="minorHAnsi" w:cstheme="minorHAnsi"/>
                <w:bCs/>
                <w:i/>
                <w:sz w:val="24"/>
                <w:szCs w:val="24"/>
                <w:lang w:val="en-GB"/>
              </w:rPr>
              <w:t xml:space="preserve">clinical </w:t>
            </w:r>
            <w:r w:rsidR="00C95FD3">
              <w:rPr>
                <w:rFonts w:asciiTheme="minorHAnsi" w:hAnsiTheme="minorHAnsi" w:cstheme="minorHAnsi"/>
                <w:bCs/>
                <w:i/>
                <w:sz w:val="24"/>
                <w:szCs w:val="24"/>
                <w:lang w:val="en-GB"/>
              </w:rPr>
              <w:t>pharmacist</w:t>
            </w:r>
            <w:r w:rsidR="007A5E15" w:rsidRPr="005F356B">
              <w:rPr>
                <w:rFonts w:asciiTheme="minorHAnsi" w:hAnsiTheme="minorHAnsi" w:cstheme="minorHAnsi"/>
                <w:bCs/>
                <w:i/>
                <w:sz w:val="24"/>
                <w:szCs w:val="24"/>
                <w:lang w:val="en-GB"/>
              </w:rPr>
              <w:t xml:space="preserve"> at the intervention and follow up stages</w:t>
            </w:r>
          </w:p>
          <w:p w14:paraId="48A7A962" w14:textId="18B9DDD0" w:rsidR="00EC0696" w:rsidRDefault="00AC50B2" w:rsidP="00A367F3">
            <w:pPr>
              <w:tabs>
                <w:tab w:val="left" w:pos="2880"/>
                <w:tab w:val="left" w:pos="6480"/>
              </w:tabs>
              <w:spacing w:after="0" w:line="240" w:lineRule="auto"/>
              <w:rPr>
                <w:rFonts w:asciiTheme="minorHAnsi" w:hAnsiTheme="minorHAnsi" w:cstheme="minorHAnsi"/>
                <w:sz w:val="24"/>
                <w:szCs w:val="24"/>
                <w:lang w:val="en-GB"/>
              </w:rPr>
            </w:pPr>
            <w:r w:rsidRPr="005F356B">
              <w:rPr>
                <w:rFonts w:asciiTheme="minorHAnsi" w:hAnsiTheme="minorHAnsi" w:cstheme="minorHAnsi"/>
                <w:sz w:val="24"/>
                <w:szCs w:val="24"/>
                <w:lang w:val="en-GB"/>
              </w:rPr>
              <w:fldChar w:fldCharType="begin">
                <w:ffData>
                  <w:name w:val=""/>
                  <w:enabled/>
                  <w:calcOnExit w:val="0"/>
                  <w:checkBox>
                    <w:sizeAuto/>
                    <w:default w:val="0"/>
                  </w:checkBox>
                </w:ffData>
              </w:fldChar>
            </w:r>
            <w:r w:rsidR="00B85E5C"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00B85E5C" w:rsidRPr="005F356B">
              <w:rPr>
                <w:rFonts w:asciiTheme="minorHAnsi" w:hAnsiTheme="minorHAnsi" w:cstheme="minorHAnsi"/>
                <w:sz w:val="24"/>
                <w:szCs w:val="24"/>
                <w:lang w:val="en-GB"/>
              </w:rPr>
              <w:t xml:space="preserve"> </w:t>
            </w:r>
            <w:r w:rsidR="00EC0696" w:rsidRPr="00EC0696">
              <w:rPr>
                <w:rFonts w:asciiTheme="minorHAnsi" w:hAnsiTheme="minorHAnsi" w:cstheme="minorHAnsi"/>
                <w:sz w:val="24"/>
                <w:szCs w:val="24"/>
                <w:lang w:val="en-GB"/>
              </w:rPr>
              <w:t>Clinical record keeping for the pharmacy patient record</w:t>
            </w:r>
          </w:p>
          <w:p w14:paraId="1A417562" w14:textId="08A84973" w:rsidR="007A5E15" w:rsidRPr="00561BD8" w:rsidRDefault="006527A7" w:rsidP="00A367F3">
            <w:pPr>
              <w:tabs>
                <w:tab w:val="left" w:pos="2880"/>
                <w:tab w:val="left" w:pos="6480"/>
              </w:tabs>
              <w:spacing w:after="0" w:line="240" w:lineRule="auto"/>
              <w:rPr>
                <w:rFonts w:asciiTheme="minorHAnsi" w:hAnsiTheme="minorHAnsi" w:cstheme="minorHAnsi"/>
                <w:bCs/>
                <w:iCs/>
                <w:sz w:val="24"/>
                <w:szCs w:val="24"/>
                <w:lang w:val="en-GB"/>
              </w:rPr>
            </w:pPr>
            <w:r w:rsidRPr="005F356B">
              <w:rPr>
                <w:rFonts w:asciiTheme="minorHAnsi" w:hAnsiTheme="minorHAnsi" w:cstheme="minorHAnsi"/>
                <w:sz w:val="24"/>
                <w:szCs w:val="24"/>
                <w:lang w:val="en-GB"/>
              </w:rPr>
              <w:lastRenderedPageBreak/>
              <w:fldChar w:fldCharType="begin">
                <w:ffData>
                  <w:name w:val=""/>
                  <w:enabled/>
                  <w:calcOnExit w:val="0"/>
                  <w:checkBox>
                    <w:sizeAuto/>
                    <w:default w:val="0"/>
                  </w:checkBox>
                </w:ffData>
              </w:fldChar>
            </w:r>
            <w:r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Pr>
                <w:rFonts w:asciiTheme="minorHAnsi" w:hAnsiTheme="minorHAnsi" w:cstheme="minorHAnsi"/>
                <w:sz w:val="24"/>
                <w:szCs w:val="24"/>
                <w:lang w:val="en-GB"/>
              </w:rPr>
              <w:t xml:space="preserve"> </w:t>
            </w:r>
            <w:r w:rsidR="00EC0696" w:rsidRPr="00561BD8">
              <w:rPr>
                <w:rFonts w:asciiTheme="minorHAnsi" w:hAnsiTheme="minorHAnsi" w:cstheme="minorHAnsi"/>
                <w:bCs/>
                <w:iCs/>
                <w:sz w:val="24"/>
                <w:szCs w:val="24"/>
                <w:lang w:val="en-GB"/>
              </w:rPr>
              <w:t xml:space="preserve">Record keeping for reporting to NHS England and </w:t>
            </w:r>
            <w:r>
              <w:rPr>
                <w:rFonts w:asciiTheme="minorHAnsi" w:hAnsiTheme="minorHAnsi" w:cstheme="minorHAnsi"/>
                <w:bCs/>
                <w:iCs/>
                <w:sz w:val="24"/>
                <w:szCs w:val="24"/>
                <w:lang w:val="en-GB"/>
              </w:rPr>
              <w:t xml:space="preserve">NHS </w:t>
            </w:r>
            <w:r w:rsidR="00EC0696" w:rsidRPr="00561BD8">
              <w:rPr>
                <w:rFonts w:asciiTheme="minorHAnsi" w:hAnsiTheme="minorHAnsi" w:cstheme="minorHAnsi"/>
                <w:bCs/>
                <w:iCs/>
                <w:sz w:val="24"/>
                <w:szCs w:val="24"/>
                <w:lang w:val="en-GB"/>
              </w:rPr>
              <w:t>Improvement</w:t>
            </w:r>
          </w:p>
          <w:p w14:paraId="5C40EFFD" w14:textId="77777777" w:rsidR="007A5E15" w:rsidRPr="005F356B" w:rsidRDefault="007A5E15" w:rsidP="00A367F3">
            <w:pPr>
              <w:tabs>
                <w:tab w:val="left" w:pos="2880"/>
                <w:tab w:val="left" w:pos="6480"/>
              </w:tabs>
              <w:spacing w:after="0" w:line="240" w:lineRule="auto"/>
              <w:rPr>
                <w:rFonts w:asciiTheme="minorHAnsi" w:hAnsiTheme="minorHAnsi" w:cstheme="minorHAnsi"/>
                <w:bCs/>
                <w:i/>
                <w:sz w:val="24"/>
                <w:szCs w:val="24"/>
                <w:lang w:val="en-GB"/>
              </w:rPr>
            </w:pPr>
          </w:p>
          <w:p w14:paraId="4243B060" w14:textId="77777777" w:rsidR="007A5E15" w:rsidRPr="005F356B" w:rsidRDefault="007A5E15" w:rsidP="005C6358">
            <w:pPr>
              <w:tabs>
                <w:tab w:val="left" w:pos="2880"/>
                <w:tab w:val="left" w:pos="6480"/>
              </w:tabs>
              <w:spacing w:after="0" w:line="240" w:lineRule="auto"/>
              <w:jc w:val="both"/>
              <w:rPr>
                <w:rFonts w:asciiTheme="minorHAnsi" w:hAnsiTheme="minorHAnsi" w:cstheme="minorHAnsi"/>
                <w:bCs/>
                <w:i/>
                <w:sz w:val="24"/>
                <w:szCs w:val="24"/>
                <w:lang w:val="en-GB"/>
              </w:rPr>
            </w:pPr>
            <w:r w:rsidRPr="005F356B">
              <w:rPr>
                <w:rFonts w:asciiTheme="minorHAnsi" w:hAnsiTheme="minorHAnsi" w:cstheme="minorHAnsi"/>
                <w:bCs/>
                <w:i/>
                <w:sz w:val="24"/>
                <w:szCs w:val="24"/>
                <w:lang w:val="en-GB"/>
              </w:rPr>
              <w:t xml:space="preserve">You may also wish to review the clinical areas covered by the service to ensure that you </w:t>
            </w:r>
            <w:r w:rsidR="00B740A2" w:rsidRPr="005F356B">
              <w:rPr>
                <w:rFonts w:asciiTheme="minorHAnsi" w:hAnsiTheme="minorHAnsi" w:cstheme="minorHAnsi"/>
                <w:bCs/>
                <w:i/>
                <w:sz w:val="24"/>
                <w:szCs w:val="24"/>
                <w:lang w:val="en-GB"/>
              </w:rPr>
              <w:t>are competent</w:t>
            </w:r>
            <w:r w:rsidRPr="005F356B">
              <w:rPr>
                <w:rFonts w:asciiTheme="minorHAnsi" w:hAnsiTheme="minorHAnsi" w:cstheme="minorHAnsi"/>
                <w:bCs/>
                <w:i/>
                <w:sz w:val="24"/>
                <w:szCs w:val="24"/>
                <w:lang w:val="en-GB"/>
              </w:rPr>
              <w:t xml:space="preserve"> in those particular areas, in the mechanism of action and initiation protocol of the medicines and especially any side-effects, to help you address patients' </w:t>
            </w:r>
            <w:r w:rsidR="00F64D5A" w:rsidRPr="005F356B">
              <w:rPr>
                <w:rFonts w:asciiTheme="minorHAnsi" w:hAnsiTheme="minorHAnsi" w:cstheme="minorHAnsi"/>
                <w:bCs/>
                <w:i/>
                <w:sz w:val="24"/>
                <w:szCs w:val="24"/>
                <w:lang w:val="en-GB"/>
              </w:rPr>
              <w:t xml:space="preserve">questions or </w:t>
            </w:r>
            <w:r w:rsidRPr="005F356B">
              <w:rPr>
                <w:rFonts w:asciiTheme="minorHAnsi" w:hAnsiTheme="minorHAnsi" w:cstheme="minorHAnsi"/>
                <w:bCs/>
                <w:i/>
                <w:sz w:val="24"/>
                <w:szCs w:val="24"/>
                <w:lang w:val="en-GB"/>
              </w:rPr>
              <w:t xml:space="preserve">concerns.  </w:t>
            </w:r>
          </w:p>
        </w:tc>
      </w:tr>
      <w:tr w:rsidR="007A5E15" w:rsidRPr="005F356B" w14:paraId="177852B3" w14:textId="77777777" w:rsidTr="00561BD8">
        <w:trPr>
          <w:cantSplit/>
        </w:trPr>
        <w:tc>
          <w:tcPr>
            <w:tcW w:w="10774" w:type="dxa"/>
            <w:tcBorders>
              <w:bottom w:val="nil"/>
            </w:tcBorders>
            <w:shd w:val="clear" w:color="auto" w:fill="548DD4"/>
          </w:tcPr>
          <w:p w14:paraId="4E83203B" w14:textId="5304D839" w:rsidR="007A5E15" w:rsidRPr="005F356B" w:rsidRDefault="005F356B" w:rsidP="00102033">
            <w:pPr>
              <w:spacing w:after="0" w:line="240" w:lineRule="auto"/>
              <w:rPr>
                <w:rFonts w:asciiTheme="minorHAnsi" w:hAnsiTheme="minorHAnsi" w:cstheme="minorHAnsi"/>
                <w:b/>
                <w:bCs/>
                <w:color w:val="FFFFFF"/>
                <w:sz w:val="24"/>
                <w:szCs w:val="24"/>
                <w:lang w:val="en-GB"/>
              </w:rPr>
            </w:pPr>
            <w:r>
              <w:rPr>
                <w:rFonts w:asciiTheme="minorHAnsi" w:hAnsiTheme="minorHAnsi" w:cstheme="minorHAnsi"/>
                <w:b/>
                <w:bCs/>
                <w:color w:val="FFFFFF"/>
                <w:sz w:val="24"/>
                <w:szCs w:val="24"/>
                <w:lang w:val="en-GB"/>
              </w:rPr>
              <w:lastRenderedPageBreak/>
              <w:t>4</w:t>
            </w:r>
            <w:r w:rsidR="001C3426" w:rsidRPr="005F356B">
              <w:rPr>
                <w:rFonts w:asciiTheme="minorHAnsi" w:hAnsiTheme="minorHAnsi" w:cstheme="minorHAnsi"/>
                <w:b/>
                <w:bCs/>
                <w:color w:val="FFFFFF"/>
                <w:sz w:val="24"/>
                <w:szCs w:val="24"/>
                <w:lang w:val="en-GB"/>
              </w:rPr>
              <w:t xml:space="preserve">) </w:t>
            </w:r>
            <w:r w:rsidR="007A5E15" w:rsidRPr="005F356B">
              <w:rPr>
                <w:rFonts w:asciiTheme="minorHAnsi" w:hAnsiTheme="minorHAnsi" w:cstheme="minorHAnsi"/>
                <w:b/>
                <w:bCs/>
                <w:color w:val="FFFFFF"/>
                <w:sz w:val="24"/>
                <w:szCs w:val="24"/>
                <w:lang w:val="en-GB"/>
              </w:rPr>
              <w:t xml:space="preserve">Have you considered the necessary communications </w:t>
            </w:r>
            <w:r w:rsidR="00C736D9" w:rsidRPr="005F356B">
              <w:rPr>
                <w:rFonts w:asciiTheme="minorHAnsi" w:hAnsiTheme="minorHAnsi" w:cstheme="minorHAnsi"/>
                <w:b/>
                <w:bCs/>
                <w:color w:val="FFFFFF"/>
                <w:sz w:val="24"/>
                <w:szCs w:val="24"/>
                <w:lang w:val="en-GB"/>
              </w:rPr>
              <w:t xml:space="preserve">that are </w:t>
            </w:r>
            <w:r w:rsidR="007A5E15" w:rsidRPr="005F356B">
              <w:rPr>
                <w:rFonts w:asciiTheme="minorHAnsi" w:hAnsiTheme="minorHAnsi" w:cstheme="minorHAnsi"/>
                <w:b/>
                <w:bCs/>
                <w:color w:val="FFFFFF"/>
                <w:sz w:val="24"/>
                <w:szCs w:val="24"/>
                <w:lang w:val="en-GB"/>
              </w:rPr>
              <w:t xml:space="preserve">required with </w:t>
            </w:r>
            <w:r w:rsidR="003723AF" w:rsidRPr="005F356B">
              <w:rPr>
                <w:rFonts w:asciiTheme="minorHAnsi" w:hAnsiTheme="minorHAnsi" w:cstheme="minorHAnsi"/>
                <w:b/>
                <w:bCs/>
                <w:color w:val="FFFFFF"/>
                <w:sz w:val="24"/>
                <w:szCs w:val="24"/>
                <w:lang w:val="en-GB"/>
              </w:rPr>
              <w:t>pharmacy staff</w:t>
            </w:r>
            <w:r w:rsidR="00102033" w:rsidRPr="005F356B">
              <w:rPr>
                <w:rFonts w:asciiTheme="minorHAnsi" w:hAnsiTheme="minorHAnsi" w:cstheme="minorHAnsi"/>
                <w:b/>
                <w:bCs/>
                <w:color w:val="FFFFFF"/>
                <w:sz w:val="24"/>
                <w:szCs w:val="24"/>
                <w:lang w:val="en-GB"/>
              </w:rPr>
              <w:t xml:space="preserve"> </w:t>
            </w:r>
            <w:r w:rsidR="00F64D5A" w:rsidRPr="005F356B">
              <w:rPr>
                <w:rFonts w:asciiTheme="minorHAnsi" w:hAnsiTheme="minorHAnsi" w:cstheme="minorHAnsi"/>
                <w:b/>
                <w:bCs/>
                <w:color w:val="FFFFFF"/>
                <w:sz w:val="24"/>
                <w:szCs w:val="24"/>
                <w:lang w:val="en-GB"/>
              </w:rPr>
              <w:t xml:space="preserve">and </w:t>
            </w:r>
            <w:r w:rsidR="007A5E15" w:rsidRPr="005F356B">
              <w:rPr>
                <w:rFonts w:asciiTheme="minorHAnsi" w:hAnsiTheme="minorHAnsi" w:cstheme="minorHAnsi"/>
                <w:b/>
                <w:bCs/>
                <w:color w:val="FFFFFF"/>
                <w:sz w:val="24"/>
                <w:szCs w:val="24"/>
                <w:lang w:val="en-GB"/>
              </w:rPr>
              <w:t>other local healthcare providers</w:t>
            </w:r>
            <w:r>
              <w:rPr>
                <w:rFonts w:asciiTheme="minorHAnsi" w:hAnsiTheme="minorHAnsi" w:cstheme="minorHAnsi"/>
                <w:b/>
                <w:bCs/>
                <w:color w:val="FFFFFF"/>
                <w:sz w:val="24"/>
                <w:szCs w:val="24"/>
                <w:lang w:val="en-GB"/>
              </w:rPr>
              <w:t xml:space="preserve">, and the consultation skills </w:t>
            </w:r>
            <w:r w:rsidR="001919D0">
              <w:rPr>
                <w:rFonts w:asciiTheme="minorHAnsi" w:hAnsiTheme="minorHAnsi" w:cstheme="minorHAnsi"/>
                <w:b/>
                <w:bCs/>
                <w:color w:val="FFFFFF"/>
                <w:sz w:val="24"/>
                <w:szCs w:val="24"/>
                <w:lang w:val="en-GB"/>
              </w:rPr>
              <w:t xml:space="preserve">you </w:t>
            </w:r>
            <w:r>
              <w:rPr>
                <w:rFonts w:asciiTheme="minorHAnsi" w:hAnsiTheme="minorHAnsi" w:cstheme="minorHAnsi"/>
                <w:b/>
                <w:bCs/>
                <w:color w:val="FFFFFF"/>
                <w:sz w:val="24"/>
                <w:szCs w:val="24"/>
                <w:lang w:val="en-GB"/>
              </w:rPr>
              <w:t>require to communicate effectively with patients</w:t>
            </w:r>
            <w:r w:rsidR="00F700C4" w:rsidRPr="005F356B">
              <w:rPr>
                <w:rFonts w:asciiTheme="minorHAnsi" w:hAnsiTheme="minorHAnsi" w:cstheme="minorHAnsi"/>
                <w:b/>
                <w:bCs/>
                <w:color w:val="FFFFFF"/>
                <w:sz w:val="24"/>
                <w:szCs w:val="24"/>
                <w:lang w:val="en-GB"/>
              </w:rPr>
              <w:t xml:space="preserve"> </w:t>
            </w:r>
            <w:proofErr w:type="gramStart"/>
            <w:r w:rsidR="00F700C4" w:rsidRPr="005F356B">
              <w:rPr>
                <w:rFonts w:asciiTheme="minorHAnsi" w:hAnsiTheme="minorHAnsi" w:cstheme="minorHAnsi"/>
                <w:b/>
                <w:bCs/>
                <w:color w:val="FFFFFF"/>
                <w:sz w:val="24"/>
                <w:szCs w:val="24"/>
                <w:lang w:val="en-GB"/>
              </w:rPr>
              <w:t>in order to</w:t>
            </w:r>
            <w:proofErr w:type="gramEnd"/>
            <w:r w:rsidR="00F700C4" w:rsidRPr="005F356B">
              <w:rPr>
                <w:rFonts w:asciiTheme="minorHAnsi" w:hAnsiTheme="minorHAnsi" w:cstheme="minorHAnsi"/>
                <w:b/>
                <w:bCs/>
                <w:color w:val="FFFFFF"/>
                <w:sz w:val="24"/>
                <w:szCs w:val="24"/>
                <w:lang w:val="en-GB"/>
              </w:rPr>
              <w:t xml:space="preserve"> provide the service</w:t>
            </w:r>
            <w:r w:rsidR="007A5E15" w:rsidRPr="005F356B">
              <w:rPr>
                <w:rFonts w:asciiTheme="minorHAnsi" w:hAnsiTheme="minorHAnsi" w:cstheme="minorHAnsi"/>
                <w:b/>
                <w:bCs/>
                <w:color w:val="FFFFFF"/>
                <w:sz w:val="24"/>
                <w:szCs w:val="24"/>
                <w:lang w:val="en-GB"/>
              </w:rPr>
              <w:t>?</w:t>
            </w:r>
          </w:p>
        </w:tc>
      </w:tr>
      <w:tr w:rsidR="007A5E15" w:rsidRPr="005F356B" w14:paraId="56999208" w14:textId="77777777" w:rsidTr="00561BD8">
        <w:trPr>
          <w:cantSplit/>
          <w:trHeight w:val="1296"/>
        </w:trPr>
        <w:tc>
          <w:tcPr>
            <w:tcW w:w="10774" w:type="dxa"/>
            <w:tcBorders>
              <w:top w:val="nil"/>
              <w:bottom w:val="single" w:sz="8" w:space="0" w:color="548DD4"/>
            </w:tcBorders>
            <w:shd w:val="clear" w:color="auto" w:fill="auto"/>
          </w:tcPr>
          <w:p w14:paraId="4E6175D2" w14:textId="54CEA07C" w:rsidR="00102033" w:rsidRPr="005F356B" w:rsidRDefault="006D18A6" w:rsidP="001C3426">
            <w:pPr>
              <w:pStyle w:val="PlainText"/>
              <w:rPr>
                <w:rFonts w:asciiTheme="minorHAnsi" w:hAnsiTheme="minorHAnsi" w:cstheme="minorHAnsi"/>
                <w:lang w:val="en-GB"/>
              </w:rPr>
            </w:pPr>
            <w:r w:rsidRPr="005F356B">
              <w:rPr>
                <w:rFonts w:asciiTheme="minorHAnsi" w:hAnsiTheme="minorHAnsi" w:cstheme="minorHAnsi"/>
                <w:b/>
                <w:lang w:val="en-GB"/>
              </w:rPr>
              <w:t xml:space="preserve">Are you aware that the </w:t>
            </w:r>
            <w:r w:rsidR="003723AF" w:rsidRPr="005F356B">
              <w:rPr>
                <w:rFonts w:asciiTheme="minorHAnsi" w:hAnsiTheme="minorHAnsi" w:cstheme="minorHAnsi"/>
                <w:b/>
                <w:lang w:val="en-GB"/>
              </w:rPr>
              <w:t xml:space="preserve">pharmacy </w:t>
            </w:r>
            <w:r w:rsidRPr="005F356B">
              <w:rPr>
                <w:rFonts w:asciiTheme="minorHAnsi" w:hAnsiTheme="minorHAnsi" w:cstheme="minorHAnsi"/>
                <w:b/>
                <w:lang w:val="en-GB"/>
              </w:rPr>
              <w:t xml:space="preserve">contractor or their </w:t>
            </w:r>
            <w:r w:rsidR="003723AF" w:rsidRPr="005F356B">
              <w:rPr>
                <w:rFonts w:asciiTheme="minorHAnsi" w:hAnsiTheme="minorHAnsi" w:cstheme="minorHAnsi"/>
                <w:b/>
                <w:lang w:val="en-GB"/>
              </w:rPr>
              <w:t>representative is</w:t>
            </w:r>
            <w:r w:rsidRPr="005F356B">
              <w:rPr>
                <w:rFonts w:asciiTheme="minorHAnsi" w:hAnsiTheme="minorHAnsi" w:cstheme="minorHAnsi"/>
                <w:b/>
                <w:lang w:val="en-GB"/>
              </w:rPr>
              <w:t xml:space="preserve"> required to communicat</w:t>
            </w:r>
            <w:r w:rsidR="003723AF" w:rsidRPr="005F356B">
              <w:rPr>
                <w:rFonts w:asciiTheme="minorHAnsi" w:hAnsiTheme="minorHAnsi" w:cstheme="minorHAnsi"/>
                <w:b/>
                <w:lang w:val="en-GB"/>
              </w:rPr>
              <w:t>e</w:t>
            </w:r>
            <w:r w:rsidRPr="005F356B">
              <w:rPr>
                <w:rFonts w:asciiTheme="minorHAnsi" w:hAnsiTheme="minorHAnsi" w:cstheme="minorHAnsi"/>
                <w:b/>
                <w:lang w:val="en-GB"/>
              </w:rPr>
              <w:t xml:space="preserve"> with local </w:t>
            </w:r>
            <w:r w:rsidR="003723AF" w:rsidRPr="005F356B">
              <w:rPr>
                <w:rFonts w:asciiTheme="minorHAnsi" w:hAnsiTheme="minorHAnsi" w:cstheme="minorHAnsi"/>
                <w:b/>
                <w:lang w:val="en-GB"/>
              </w:rPr>
              <w:t>GP practices</w:t>
            </w:r>
            <w:r w:rsidRPr="005F356B">
              <w:rPr>
                <w:rFonts w:asciiTheme="minorHAnsi" w:hAnsiTheme="minorHAnsi" w:cstheme="minorHAnsi"/>
                <w:b/>
                <w:lang w:val="en-GB"/>
              </w:rPr>
              <w:t xml:space="preserve"> about the service?</w:t>
            </w:r>
            <w:r w:rsidR="001919D0">
              <w:rPr>
                <w:rFonts w:asciiTheme="minorHAnsi" w:hAnsiTheme="minorHAnsi" w:cstheme="minorHAnsi"/>
                <w:b/>
                <w:lang w:val="en-GB"/>
              </w:rPr>
              <w:t xml:space="preserve"> </w:t>
            </w:r>
            <w:r w:rsidR="00AC50B2" w:rsidRPr="005F356B">
              <w:rPr>
                <w:rFonts w:asciiTheme="minorHAnsi" w:hAnsiTheme="minorHAnsi" w:cstheme="minorHAnsi"/>
                <w:lang w:val="en-GB"/>
              </w:rPr>
              <w:fldChar w:fldCharType="begin">
                <w:ffData>
                  <w:name w:val="Check2"/>
                  <w:enabled/>
                  <w:calcOnExit w:val="0"/>
                  <w:checkBox>
                    <w:sizeAuto/>
                    <w:default w:val="0"/>
                  </w:checkBox>
                </w:ffData>
              </w:fldChar>
            </w:r>
            <w:r w:rsidR="008B6151" w:rsidRPr="005F356B">
              <w:rPr>
                <w:rFonts w:asciiTheme="minorHAnsi" w:hAnsiTheme="minorHAnsi" w:cstheme="minorHAnsi"/>
                <w:lang w:val="en-GB"/>
              </w:rPr>
              <w:instrText xml:space="preserve"> FORMCHECKBOX </w:instrText>
            </w:r>
            <w:r w:rsidR="00B808D3">
              <w:rPr>
                <w:rFonts w:asciiTheme="minorHAnsi" w:hAnsiTheme="minorHAnsi" w:cstheme="minorHAnsi"/>
                <w:lang w:val="en-GB"/>
              </w:rPr>
            </w:r>
            <w:r w:rsidR="00B808D3">
              <w:rPr>
                <w:rFonts w:asciiTheme="minorHAnsi" w:hAnsiTheme="minorHAnsi" w:cstheme="minorHAnsi"/>
                <w:lang w:val="en-GB"/>
              </w:rPr>
              <w:fldChar w:fldCharType="separate"/>
            </w:r>
            <w:r w:rsidR="00AC50B2" w:rsidRPr="005F356B">
              <w:rPr>
                <w:rFonts w:asciiTheme="minorHAnsi" w:hAnsiTheme="minorHAnsi" w:cstheme="minorHAnsi"/>
                <w:lang w:val="en-GB"/>
              </w:rPr>
              <w:fldChar w:fldCharType="end"/>
            </w:r>
            <w:r w:rsidR="008B6151" w:rsidRPr="005F356B">
              <w:rPr>
                <w:rFonts w:asciiTheme="minorHAnsi" w:hAnsiTheme="minorHAnsi" w:cstheme="minorHAnsi"/>
                <w:lang w:val="en-GB"/>
              </w:rPr>
              <w:t xml:space="preserve"> Yes</w:t>
            </w:r>
          </w:p>
          <w:p w14:paraId="7931A53F" w14:textId="77777777" w:rsidR="001919D0" w:rsidRDefault="001919D0" w:rsidP="001C3426">
            <w:pPr>
              <w:pStyle w:val="PlainText"/>
              <w:spacing w:line="276" w:lineRule="auto"/>
              <w:rPr>
                <w:rFonts w:asciiTheme="minorHAnsi" w:hAnsiTheme="minorHAnsi" w:cstheme="minorHAnsi"/>
                <w:b/>
                <w:bCs/>
                <w:lang w:val="en-GB"/>
              </w:rPr>
            </w:pPr>
          </w:p>
          <w:p w14:paraId="004FED9A" w14:textId="15EF9CD3" w:rsidR="003723AF" w:rsidRDefault="003723AF" w:rsidP="001C3426">
            <w:pPr>
              <w:pStyle w:val="PlainText"/>
              <w:spacing w:line="276" w:lineRule="auto"/>
              <w:rPr>
                <w:rFonts w:asciiTheme="minorHAnsi" w:hAnsiTheme="minorHAnsi" w:cstheme="minorHAnsi"/>
                <w:lang w:val="en-GB"/>
              </w:rPr>
            </w:pPr>
            <w:r w:rsidRPr="005F356B">
              <w:rPr>
                <w:rFonts w:asciiTheme="minorHAnsi" w:hAnsiTheme="minorHAnsi" w:cstheme="minorHAnsi"/>
                <w:b/>
                <w:bCs/>
                <w:lang w:val="en-GB"/>
              </w:rPr>
              <w:t>Are you aware that colleagues in the pharmacy are required to have an appropriate understanding of the service?</w:t>
            </w:r>
            <w:r w:rsidR="001919D0">
              <w:rPr>
                <w:rFonts w:asciiTheme="minorHAnsi" w:hAnsiTheme="minorHAnsi" w:cstheme="minorHAnsi"/>
                <w:b/>
                <w:bCs/>
                <w:lang w:val="en-GB"/>
              </w:rPr>
              <w:t xml:space="preserve"> </w:t>
            </w:r>
            <w:r w:rsidR="00AC50B2" w:rsidRPr="005F356B">
              <w:rPr>
                <w:rFonts w:asciiTheme="minorHAnsi" w:hAnsiTheme="minorHAnsi" w:cstheme="minorHAnsi"/>
                <w:lang w:val="en-GB"/>
              </w:rPr>
              <w:fldChar w:fldCharType="begin">
                <w:ffData>
                  <w:name w:val="Check2"/>
                  <w:enabled/>
                  <w:calcOnExit w:val="0"/>
                  <w:checkBox>
                    <w:sizeAuto/>
                    <w:default w:val="0"/>
                  </w:checkBox>
                </w:ffData>
              </w:fldChar>
            </w:r>
            <w:r w:rsidRPr="005F356B">
              <w:rPr>
                <w:rFonts w:asciiTheme="minorHAnsi" w:hAnsiTheme="minorHAnsi" w:cstheme="minorHAnsi"/>
                <w:lang w:val="en-GB"/>
              </w:rPr>
              <w:instrText xml:space="preserve"> FORMCHECKBOX </w:instrText>
            </w:r>
            <w:r w:rsidR="00B808D3">
              <w:rPr>
                <w:rFonts w:asciiTheme="minorHAnsi" w:hAnsiTheme="minorHAnsi" w:cstheme="minorHAnsi"/>
                <w:lang w:val="en-GB"/>
              </w:rPr>
            </w:r>
            <w:r w:rsidR="00B808D3">
              <w:rPr>
                <w:rFonts w:asciiTheme="minorHAnsi" w:hAnsiTheme="minorHAnsi" w:cstheme="minorHAnsi"/>
                <w:lang w:val="en-GB"/>
              </w:rPr>
              <w:fldChar w:fldCharType="separate"/>
            </w:r>
            <w:r w:rsidR="00AC50B2" w:rsidRPr="005F356B">
              <w:rPr>
                <w:rFonts w:asciiTheme="minorHAnsi" w:hAnsiTheme="minorHAnsi" w:cstheme="minorHAnsi"/>
                <w:lang w:val="en-GB"/>
              </w:rPr>
              <w:fldChar w:fldCharType="end"/>
            </w:r>
            <w:r w:rsidRPr="005F356B">
              <w:rPr>
                <w:rFonts w:asciiTheme="minorHAnsi" w:hAnsiTheme="minorHAnsi" w:cstheme="minorHAnsi"/>
                <w:lang w:val="en-GB"/>
              </w:rPr>
              <w:t xml:space="preserve"> Yes</w:t>
            </w:r>
          </w:p>
          <w:p w14:paraId="79FA2078" w14:textId="0BBC937C" w:rsidR="005835E1" w:rsidRDefault="005835E1" w:rsidP="001C3426">
            <w:pPr>
              <w:pStyle w:val="PlainText"/>
              <w:spacing w:line="276" w:lineRule="auto"/>
              <w:rPr>
                <w:rFonts w:asciiTheme="minorHAnsi" w:hAnsiTheme="minorHAnsi" w:cstheme="minorHAnsi"/>
                <w:lang w:val="en-GB"/>
              </w:rPr>
            </w:pPr>
          </w:p>
          <w:p w14:paraId="2584DCEF" w14:textId="24601416" w:rsidR="006527A7" w:rsidRDefault="005835E1" w:rsidP="001C3426">
            <w:pPr>
              <w:pStyle w:val="PlainText"/>
              <w:spacing w:line="276" w:lineRule="auto"/>
              <w:rPr>
                <w:rFonts w:asciiTheme="minorHAnsi" w:hAnsiTheme="minorHAnsi" w:cstheme="minorHAnsi"/>
                <w:b/>
                <w:lang w:val="en-GB"/>
              </w:rPr>
            </w:pPr>
            <w:r>
              <w:rPr>
                <w:rFonts w:asciiTheme="minorHAnsi" w:hAnsiTheme="minorHAnsi" w:cstheme="minorHAnsi"/>
                <w:b/>
                <w:lang w:val="en-GB"/>
              </w:rPr>
              <w:t>Are you aware of the need to employ shared decision</w:t>
            </w:r>
            <w:r w:rsidR="006527A7">
              <w:rPr>
                <w:rFonts w:asciiTheme="minorHAnsi" w:hAnsiTheme="minorHAnsi" w:cstheme="minorHAnsi"/>
                <w:b/>
                <w:lang w:val="en-GB"/>
              </w:rPr>
              <w:t>-</w:t>
            </w:r>
            <w:r>
              <w:rPr>
                <w:rFonts w:asciiTheme="minorHAnsi" w:hAnsiTheme="minorHAnsi" w:cstheme="minorHAnsi"/>
                <w:b/>
                <w:lang w:val="en-GB"/>
              </w:rPr>
              <w:t>making principles when providing this service?</w:t>
            </w:r>
          </w:p>
          <w:p w14:paraId="5C72B836" w14:textId="14EF43C5" w:rsidR="005835E1" w:rsidRPr="00561BD8" w:rsidRDefault="006527A7" w:rsidP="001C3426">
            <w:pPr>
              <w:pStyle w:val="PlainText"/>
              <w:spacing w:line="276" w:lineRule="auto"/>
              <w:rPr>
                <w:rFonts w:asciiTheme="minorHAnsi" w:hAnsiTheme="minorHAnsi" w:cstheme="minorHAnsi"/>
                <w:b/>
                <w:lang w:val="en-GB"/>
              </w:rPr>
            </w:pPr>
            <w:r w:rsidRPr="005F356B">
              <w:rPr>
                <w:rFonts w:asciiTheme="minorHAnsi" w:hAnsiTheme="minorHAnsi" w:cstheme="minorHAnsi"/>
                <w:lang w:val="en-GB"/>
              </w:rPr>
              <w:fldChar w:fldCharType="begin">
                <w:ffData>
                  <w:name w:val="Check2"/>
                  <w:enabled/>
                  <w:calcOnExit w:val="0"/>
                  <w:checkBox>
                    <w:sizeAuto/>
                    <w:default w:val="0"/>
                  </w:checkBox>
                </w:ffData>
              </w:fldChar>
            </w:r>
            <w:r w:rsidRPr="005F356B">
              <w:rPr>
                <w:rFonts w:asciiTheme="minorHAnsi" w:hAnsiTheme="minorHAnsi" w:cstheme="minorHAnsi"/>
                <w:lang w:val="en-GB"/>
              </w:rPr>
              <w:instrText xml:space="preserve"> FORMCHECKBOX </w:instrText>
            </w:r>
            <w:r w:rsidR="00B808D3">
              <w:rPr>
                <w:rFonts w:asciiTheme="minorHAnsi" w:hAnsiTheme="minorHAnsi" w:cstheme="minorHAnsi"/>
                <w:lang w:val="en-GB"/>
              </w:rPr>
            </w:r>
            <w:r w:rsidR="00B808D3">
              <w:rPr>
                <w:rFonts w:asciiTheme="minorHAnsi" w:hAnsiTheme="minorHAnsi" w:cstheme="minorHAnsi"/>
                <w:lang w:val="en-GB"/>
              </w:rPr>
              <w:fldChar w:fldCharType="separate"/>
            </w:r>
            <w:r w:rsidRPr="005F356B">
              <w:rPr>
                <w:rFonts w:asciiTheme="minorHAnsi" w:hAnsiTheme="minorHAnsi" w:cstheme="minorHAnsi"/>
                <w:lang w:val="en-GB"/>
              </w:rPr>
              <w:fldChar w:fldCharType="end"/>
            </w:r>
            <w:r>
              <w:rPr>
                <w:rFonts w:asciiTheme="minorHAnsi" w:hAnsiTheme="minorHAnsi" w:cstheme="minorHAnsi"/>
                <w:lang w:val="en-GB"/>
              </w:rPr>
              <w:t xml:space="preserve"> </w:t>
            </w:r>
            <w:r w:rsidR="005835E1" w:rsidRPr="00561BD8">
              <w:rPr>
                <w:rFonts w:asciiTheme="minorHAnsi" w:hAnsiTheme="minorHAnsi" w:cstheme="minorHAnsi"/>
                <w:bCs/>
                <w:lang w:val="en-GB"/>
              </w:rPr>
              <w:t>Yes</w:t>
            </w:r>
          </w:p>
          <w:p w14:paraId="5BA8122A" w14:textId="77777777" w:rsidR="001919D0" w:rsidRDefault="001919D0" w:rsidP="001C3426">
            <w:pPr>
              <w:pStyle w:val="PlainText"/>
              <w:spacing w:line="276" w:lineRule="auto"/>
              <w:rPr>
                <w:rFonts w:asciiTheme="minorHAnsi" w:hAnsiTheme="minorHAnsi" w:cstheme="minorHAnsi"/>
                <w:lang w:val="en-GB"/>
              </w:rPr>
            </w:pPr>
          </w:p>
          <w:p w14:paraId="318125DE" w14:textId="77777777" w:rsidR="001919D0" w:rsidRPr="001919D0" w:rsidRDefault="001919D0" w:rsidP="000420EE">
            <w:pPr>
              <w:spacing w:after="0" w:line="240" w:lineRule="auto"/>
              <w:rPr>
                <w:rFonts w:asciiTheme="minorHAnsi" w:hAnsiTheme="minorHAnsi" w:cstheme="minorHAnsi"/>
                <w:b/>
                <w:sz w:val="24"/>
                <w:szCs w:val="24"/>
                <w:lang w:val="en-GB"/>
              </w:rPr>
            </w:pPr>
            <w:r w:rsidRPr="001919D0">
              <w:rPr>
                <w:rFonts w:asciiTheme="minorHAnsi" w:hAnsiTheme="minorHAnsi" w:cstheme="minorHAnsi"/>
                <w:b/>
                <w:sz w:val="24"/>
                <w:szCs w:val="24"/>
                <w:lang w:val="en-GB"/>
              </w:rPr>
              <w:t>Do you meet or are you actively</w:t>
            </w:r>
            <w:r w:rsidRPr="001919D0">
              <w:rPr>
                <w:rFonts w:asciiTheme="minorHAnsi" w:hAnsiTheme="minorHAnsi" w:cstheme="minorHAnsi"/>
                <w:b/>
                <w:sz w:val="24"/>
                <w:szCs w:val="24"/>
                <w:vertAlign w:val="superscript"/>
                <w:lang w:val="en-GB"/>
              </w:rPr>
              <w:footnoteReference w:id="1"/>
            </w:r>
            <w:r w:rsidRPr="001919D0">
              <w:rPr>
                <w:rFonts w:asciiTheme="minorHAnsi" w:hAnsiTheme="minorHAnsi" w:cstheme="minorHAnsi"/>
                <w:b/>
                <w:sz w:val="24"/>
                <w:szCs w:val="24"/>
                <w:lang w:val="en-GB"/>
              </w:rPr>
              <w:t xml:space="preserve"> working towards the Consultation Skills for Pharmacy Practice: Practice Standards for England, as determined by Health Education England?</w:t>
            </w:r>
          </w:p>
          <w:p w14:paraId="0BF1CEDC" w14:textId="7215F943" w:rsidR="001919D0" w:rsidRPr="005F356B" w:rsidRDefault="001919D0" w:rsidP="000420EE">
            <w:pPr>
              <w:spacing w:after="0" w:line="240" w:lineRule="auto"/>
              <w:rPr>
                <w:rFonts w:asciiTheme="minorHAnsi" w:hAnsiTheme="minorHAnsi" w:cstheme="minorHAnsi"/>
                <w:lang w:val="en-GB"/>
              </w:rPr>
            </w:pPr>
            <w:r w:rsidRPr="005F356B">
              <w:rPr>
                <w:rFonts w:asciiTheme="minorHAnsi" w:hAnsiTheme="minorHAnsi" w:cstheme="minorHAnsi"/>
                <w:sz w:val="24"/>
                <w:szCs w:val="24"/>
                <w:lang w:val="en-GB"/>
              </w:rPr>
              <w:fldChar w:fldCharType="begin">
                <w:ffData>
                  <w:name w:val="Check2"/>
                  <w:enabled/>
                  <w:calcOnExit w:val="0"/>
                  <w:checkBox>
                    <w:sizeAuto/>
                    <w:default w:val="0"/>
                  </w:checkBox>
                </w:ffData>
              </w:fldChar>
            </w:r>
            <w:r w:rsidRPr="005F356B">
              <w:rPr>
                <w:rFonts w:asciiTheme="minorHAnsi" w:hAnsiTheme="minorHAnsi" w:cstheme="minorHAnsi"/>
                <w:sz w:val="24"/>
                <w:szCs w:val="24"/>
                <w:lang w:val="en-GB"/>
              </w:rPr>
              <w:instrText xml:space="preserve"> FORMCHECKBOX </w:instrText>
            </w:r>
            <w:r w:rsidR="00B808D3">
              <w:rPr>
                <w:rFonts w:asciiTheme="minorHAnsi" w:hAnsiTheme="minorHAnsi" w:cstheme="minorHAnsi"/>
                <w:sz w:val="24"/>
                <w:szCs w:val="24"/>
                <w:lang w:val="en-GB"/>
              </w:rPr>
            </w:r>
            <w:r w:rsidR="00B808D3">
              <w:rPr>
                <w:rFonts w:asciiTheme="minorHAnsi" w:hAnsiTheme="minorHAnsi" w:cstheme="minorHAnsi"/>
                <w:sz w:val="24"/>
                <w:szCs w:val="24"/>
                <w:lang w:val="en-GB"/>
              </w:rPr>
              <w:fldChar w:fldCharType="separate"/>
            </w:r>
            <w:r w:rsidRPr="005F356B">
              <w:rPr>
                <w:rFonts w:asciiTheme="minorHAnsi" w:hAnsiTheme="minorHAnsi" w:cstheme="minorHAnsi"/>
                <w:sz w:val="24"/>
                <w:szCs w:val="24"/>
                <w:lang w:val="en-GB"/>
              </w:rPr>
              <w:fldChar w:fldCharType="end"/>
            </w:r>
            <w:r w:rsidRPr="005F356B">
              <w:rPr>
                <w:rFonts w:asciiTheme="minorHAnsi" w:hAnsiTheme="minorHAnsi" w:cstheme="minorHAnsi"/>
                <w:sz w:val="24"/>
                <w:szCs w:val="24"/>
                <w:lang w:val="en-GB"/>
              </w:rPr>
              <w:t xml:space="preserve"> Yes, because I have undertaken the following: </w:t>
            </w:r>
            <w:r w:rsidRPr="005F356B">
              <w:rPr>
                <w:rFonts w:asciiTheme="minorHAnsi" w:hAnsiTheme="minorHAnsi" w:cstheme="minorHAnsi"/>
                <w:sz w:val="24"/>
                <w:szCs w:val="24"/>
                <w:lang w:val="en-GB"/>
              </w:rPr>
              <w:fldChar w:fldCharType="begin">
                <w:ffData>
                  <w:name w:val="Text2"/>
                  <w:enabled/>
                  <w:calcOnExit w:val="0"/>
                  <w:textInput/>
                </w:ffData>
              </w:fldChar>
            </w:r>
            <w:r w:rsidRPr="005F356B">
              <w:rPr>
                <w:rFonts w:asciiTheme="minorHAnsi" w:hAnsiTheme="minorHAnsi" w:cstheme="minorHAnsi"/>
                <w:sz w:val="24"/>
                <w:szCs w:val="24"/>
                <w:lang w:val="en-GB"/>
              </w:rPr>
              <w:instrText xml:space="preserve"> FORMTEXT </w:instrText>
            </w:r>
            <w:r w:rsidRPr="005F356B">
              <w:rPr>
                <w:rFonts w:asciiTheme="minorHAnsi" w:hAnsiTheme="minorHAnsi" w:cstheme="minorHAnsi"/>
                <w:sz w:val="24"/>
                <w:szCs w:val="24"/>
                <w:lang w:val="en-GB"/>
              </w:rPr>
            </w:r>
            <w:r w:rsidRPr="005F356B">
              <w:rPr>
                <w:rFonts w:asciiTheme="minorHAnsi" w:hAnsiTheme="minorHAnsi" w:cstheme="minorHAnsi"/>
                <w:sz w:val="24"/>
                <w:szCs w:val="24"/>
                <w:lang w:val="en-GB"/>
              </w:rPr>
              <w:fldChar w:fldCharType="separate"/>
            </w:r>
            <w:r w:rsidRPr="005F356B">
              <w:rPr>
                <w:rFonts w:asciiTheme="minorHAnsi" w:hAnsiTheme="minorHAnsi" w:cstheme="minorHAnsi"/>
                <w:noProof/>
                <w:sz w:val="24"/>
                <w:szCs w:val="24"/>
                <w:lang w:val="en-GB"/>
              </w:rPr>
              <w:t> </w:t>
            </w:r>
            <w:r w:rsidRPr="005F356B">
              <w:rPr>
                <w:rFonts w:asciiTheme="minorHAnsi" w:hAnsiTheme="minorHAnsi" w:cstheme="minorHAnsi"/>
                <w:noProof/>
                <w:sz w:val="24"/>
                <w:szCs w:val="24"/>
                <w:lang w:val="en-GB"/>
              </w:rPr>
              <w:t> </w:t>
            </w:r>
            <w:r w:rsidRPr="005F356B">
              <w:rPr>
                <w:rFonts w:asciiTheme="minorHAnsi" w:hAnsiTheme="minorHAnsi" w:cstheme="minorHAnsi"/>
                <w:noProof/>
                <w:sz w:val="24"/>
                <w:szCs w:val="24"/>
                <w:lang w:val="en-GB"/>
              </w:rPr>
              <w:t> </w:t>
            </w:r>
            <w:r w:rsidRPr="005F356B">
              <w:rPr>
                <w:rFonts w:asciiTheme="minorHAnsi" w:hAnsiTheme="minorHAnsi" w:cstheme="minorHAnsi"/>
                <w:noProof/>
                <w:sz w:val="24"/>
                <w:szCs w:val="24"/>
                <w:lang w:val="en-GB"/>
              </w:rPr>
              <w:t> </w:t>
            </w:r>
            <w:r w:rsidRPr="005F356B">
              <w:rPr>
                <w:rFonts w:asciiTheme="minorHAnsi" w:hAnsiTheme="minorHAnsi" w:cstheme="minorHAnsi"/>
                <w:noProof/>
                <w:sz w:val="24"/>
                <w:szCs w:val="24"/>
                <w:lang w:val="en-GB"/>
              </w:rPr>
              <w:t> </w:t>
            </w:r>
            <w:r w:rsidRPr="005F356B">
              <w:rPr>
                <w:rFonts w:asciiTheme="minorHAnsi" w:hAnsiTheme="minorHAnsi" w:cstheme="minorHAnsi"/>
                <w:sz w:val="24"/>
                <w:szCs w:val="24"/>
                <w:lang w:val="en-GB"/>
              </w:rPr>
              <w:fldChar w:fldCharType="end"/>
            </w:r>
          </w:p>
        </w:tc>
      </w:tr>
    </w:tbl>
    <w:p w14:paraId="5C841B04" w14:textId="77777777" w:rsidR="00C736D9" w:rsidRPr="005F356B" w:rsidRDefault="00C736D9" w:rsidP="007A5E15">
      <w:pPr>
        <w:spacing w:after="0"/>
        <w:rPr>
          <w:rFonts w:asciiTheme="minorHAnsi" w:hAnsiTheme="minorHAnsi" w:cstheme="minorHAnsi"/>
          <w:lang w:val="en-GB"/>
        </w:rPr>
      </w:pPr>
    </w:p>
    <w:tbl>
      <w:tblPr>
        <w:tblW w:w="10774" w:type="dxa"/>
        <w:tblInd w:w="-15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CellMar>
          <w:top w:w="72" w:type="dxa"/>
          <w:left w:w="115" w:type="dxa"/>
          <w:bottom w:w="72" w:type="dxa"/>
          <w:right w:w="115" w:type="dxa"/>
        </w:tblCellMar>
        <w:tblLook w:val="0660" w:firstRow="1" w:lastRow="1" w:firstColumn="0" w:lastColumn="0" w:noHBand="1" w:noVBand="1"/>
      </w:tblPr>
      <w:tblGrid>
        <w:gridCol w:w="5494"/>
        <w:gridCol w:w="5280"/>
      </w:tblGrid>
      <w:tr w:rsidR="007A5E15" w:rsidRPr="005F356B" w14:paraId="3F83FF9B" w14:textId="77777777" w:rsidTr="00561BD8">
        <w:trPr>
          <w:cantSplit/>
        </w:trPr>
        <w:tc>
          <w:tcPr>
            <w:tcW w:w="10774" w:type="dxa"/>
            <w:gridSpan w:val="2"/>
            <w:tcBorders>
              <w:bottom w:val="nil"/>
            </w:tcBorders>
            <w:shd w:val="clear" w:color="auto" w:fill="548DD4"/>
          </w:tcPr>
          <w:p w14:paraId="530D47B0" w14:textId="3A07A3C0" w:rsidR="007A5E15" w:rsidRPr="005F356B" w:rsidRDefault="007A5E15" w:rsidP="00A367F3">
            <w:pPr>
              <w:spacing w:after="0" w:line="240" w:lineRule="auto"/>
              <w:rPr>
                <w:rFonts w:asciiTheme="minorHAnsi" w:hAnsiTheme="minorHAnsi" w:cstheme="minorHAnsi"/>
                <w:b/>
                <w:bCs/>
                <w:color w:val="FFFFFF"/>
                <w:sz w:val="24"/>
                <w:szCs w:val="24"/>
                <w:lang w:val="en-GB"/>
              </w:rPr>
            </w:pPr>
            <w:r w:rsidRPr="005F356B">
              <w:rPr>
                <w:rFonts w:asciiTheme="minorHAnsi" w:hAnsiTheme="minorHAnsi" w:cstheme="minorHAnsi"/>
                <w:b/>
                <w:color w:val="FFFFFF"/>
                <w:sz w:val="24"/>
                <w:szCs w:val="24"/>
              </w:rPr>
              <w:t xml:space="preserve">If you have NOT answered 'Yes' to </w:t>
            </w:r>
            <w:proofErr w:type="gramStart"/>
            <w:r w:rsidRPr="005F356B">
              <w:rPr>
                <w:rFonts w:asciiTheme="minorHAnsi" w:hAnsiTheme="minorHAnsi" w:cstheme="minorHAnsi"/>
                <w:b/>
                <w:color w:val="FFFFFF"/>
                <w:sz w:val="24"/>
                <w:szCs w:val="24"/>
              </w:rPr>
              <w:t>all of</w:t>
            </w:r>
            <w:proofErr w:type="gramEnd"/>
            <w:r w:rsidRPr="005F356B">
              <w:rPr>
                <w:rFonts w:asciiTheme="minorHAnsi" w:hAnsiTheme="minorHAnsi" w:cstheme="minorHAnsi"/>
                <w:b/>
                <w:color w:val="FFFFFF"/>
                <w:sz w:val="24"/>
                <w:szCs w:val="24"/>
              </w:rPr>
              <w:t xml:space="preserve"> the above questions</w:t>
            </w:r>
            <w:r w:rsidR="001919D0">
              <w:rPr>
                <w:rFonts w:asciiTheme="minorHAnsi" w:hAnsiTheme="minorHAnsi" w:cstheme="minorHAnsi"/>
                <w:b/>
                <w:color w:val="FFFFFF"/>
                <w:sz w:val="24"/>
                <w:szCs w:val="24"/>
              </w:rPr>
              <w:t>,</w:t>
            </w:r>
            <w:r w:rsidRPr="005F356B">
              <w:rPr>
                <w:rFonts w:asciiTheme="minorHAnsi" w:hAnsiTheme="minorHAnsi" w:cstheme="minorHAnsi"/>
                <w:b/>
                <w:color w:val="FFFFFF"/>
                <w:sz w:val="24"/>
                <w:szCs w:val="24"/>
              </w:rPr>
              <w:t xml:space="preserve"> you are not </w:t>
            </w:r>
            <w:r w:rsidR="00ED304A" w:rsidRPr="005F356B">
              <w:rPr>
                <w:rFonts w:asciiTheme="minorHAnsi" w:hAnsiTheme="minorHAnsi" w:cstheme="minorHAnsi"/>
                <w:b/>
                <w:color w:val="FFFFFF"/>
                <w:sz w:val="24"/>
                <w:szCs w:val="24"/>
              </w:rPr>
              <w:t xml:space="preserve">yet </w:t>
            </w:r>
            <w:r w:rsidRPr="005F356B">
              <w:rPr>
                <w:rFonts w:asciiTheme="minorHAnsi" w:hAnsiTheme="minorHAnsi" w:cstheme="minorHAnsi"/>
                <w:b/>
                <w:color w:val="FFFFFF"/>
                <w:sz w:val="24"/>
                <w:szCs w:val="24"/>
              </w:rPr>
              <w:t xml:space="preserve">ready or eligible to </w:t>
            </w:r>
            <w:r w:rsidR="001919D0">
              <w:rPr>
                <w:rFonts w:asciiTheme="minorHAnsi" w:hAnsiTheme="minorHAnsi" w:cstheme="minorHAnsi"/>
                <w:b/>
                <w:color w:val="FFFFFF"/>
                <w:sz w:val="24"/>
                <w:szCs w:val="24"/>
              </w:rPr>
              <w:t>provide</w:t>
            </w:r>
            <w:r w:rsidR="001919D0" w:rsidRPr="005F356B">
              <w:rPr>
                <w:rFonts w:asciiTheme="minorHAnsi" w:hAnsiTheme="minorHAnsi" w:cstheme="minorHAnsi"/>
                <w:b/>
                <w:color w:val="FFFFFF"/>
                <w:sz w:val="24"/>
                <w:szCs w:val="24"/>
              </w:rPr>
              <w:t xml:space="preserve"> </w:t>
            </w:r>
            <w:r w:rsidRPr="005F356B">
              <w:rPr>
                <w:rFonts w:asciiTheme="minorHAnsi" w:hAnsiTheme="minorHAnsi" w:cstheme="minorHAnsi"/>
                <w:b/>
                <w:color w:val="FFFFFF"/>
                <w:sz w:val="24"/>
                <w:szCs w:val="24"/>
              </w:rPr>
              <w:t>the NMS</w:t>
            </w:r>
            <w:r w:rsidR="00A367F3" w:rsidRPr="005F356B">
              <w:rPr>
                <w:rFonts w:asciiTheme="minorHAnsi" w:hAnsiTheme="minorHAnsi" w:cstheme="minorHAnsi"/>
                <w:b/>
                <w:color w:val="FFFFFF"/>
                <w:sz w:val="24"/>
                <w:szCs w:val="24"/>
              </w:rPr>
              <w:t>.</w:t>
            </w:r>
          </w:p>
        </w:tc>
      </w:tr>
      <w:tr w:rsidR="007A5E15" w:rsidRPr="005F356B" w14:paraId="6681ADAA" w14:textId="77777777" w:rsidTr="00561BD8">
        <w:trPr>
          <w:cantSplit/>
          <w:trHeight w:val="612"/>
        </w:trPr>
        <w:tc>
          <w:tcPr>
            <w:tcW w:w="10774" w:type="dxa"/>
            <w:gridSpan w:val="2"/>
            <w:tcBorders>
              <w:top w:val="nil"/>
            </w:tcBorders>
            <w:shd w:val="clear" w:color="auto" w:fill="auto"/>
          </w:tcPr>
          <w:p w14:paraId="45F1C0E3" w14:textId="5221C5A8" w:rsidR="007A5E15" w:rsidRPr="005F356B" w:rsidRDefault="007A5E15" w:rsidP="005C6358">
            <w:pPr>
              <w:spacing w:after="0" w:line="240" w:lineRule="auto"/>
              <w:jc w:val="both"/>
              <w:rPr>
                <w:rFonts w:asciiTheme="minorHAnsi" w:hAnsiTheme="minorHAnsi" w:cstheme="minorHAnsi"/>
                <w:sz w:val="24"/>
                <w:szCs w:val="24"/>
                <w:lang w:val="en-GB"/>
              </w:rPr>
            </w:pPr>
            <w:r w:rsidRPr="005F356B">
              <w:rPr>
                <w:rFonts w:asciiTheme="minorHAnsi" w:hAnsiTheme="minorHAnsi" w:cstheme="minorHAnsi"/>
                <w:sz w:val="24"/>
                <w:szCs w:val="24"/>
              </w:rPr>
              <w:t xml:space="preserve">The Centre for Pharmacy Postgraduate Education (CPPE) has facilitated the development of learning materials for the NMS.  The learning materials support pharmacists with gaps in their skills and knowledge </w:t>
            </w:r>
            <w:proofErr w:type="gramStart"/>
            <w:r w:rsidRPr="005F356B">
              <w:rPr>
                <w:rFonts w:asciiTheme="minorHAnsi" w:hAnsiTheme="minorHAnsi" w:cstheme="minorHAnsi"/>
                <w:sz w:val="24"/>
                <w:szCs w:val="24"/>
              </w:rPr>
              <w:t>in order to</w:t>
            </w:r>
            <w:proofErr w:type="gramEnd"/>
            <w:r w:rsidRPr="005F356B">
              <w:rPr>
                <w:rFonts w:asciiTheme="minorHAnsi" w:hAnsiTheme="minorHAnsi" w:cstheme="minorHAnsi"/>
                <w:sz w:val="24"/>
                <w:szCs w:val="24"/>
              </w:rPr>
              <w:t xml:space="preserve"> help them demonstrate they are able to </w:t>
            </w:r>
            <w:r w:rsidR="001919D0">
              <w:rPr>
                <w:rFonts w:asciiTheme="minorHAnsi" w:hAnsiTheme="minorHAnsi" w:cstheme="minorHAnsi"/>
                <w:sz w:val="24"/>
                <w:szCs w:val="24"/>
              </w:rPr>
              <w:t>provide</w:t>
            </w:r>
            <w:r w:rsidR="001919D0" w:rsidRPr="005F356B">
              <w:rPr>
                <w:rFonts w:asciiTheme="minorHAnsi" w:hAnsiTheme="minorHAnsi" w:cstheme="minorHAnsi"/>
                <w:sz w:val="24"/>
                <w:szCs w:val="24"/>
              </w:rPr>
              <w:t xml:space="preserve"> </w:t>
            </w:r>
            <w:r w:rsidRPr="005F356B">
              <w:rPr>
                <w:rFonts w:asciiTheme="minorHAnsi" w:hAnsiTheme="minorHAnsi" w:cstheme="minorHAnsi"/>
                <w:sz w:val="24"/>
                <w:szCs w:val="24"/>
              </w:rPr>
              <w:t>the NMS.</w:t>
            </w:r>
            <w:r w:rsidR="00B740A2" w:rsidRPr="005F356B">
              <w:rPr>
                <w:rFonts w:asciiTheme="minorHAnsi" w:hAnsiTheme="minorHAnsi" w:cstheme="minorHAnsi"/>
                <w:sz w:val="24"/>
                <w:szCs w:val="24"/>
              </w:rPr>
              <w:t xml:space="preserve"> For more information visit </w:t>
            </w:r>
            <w:hyperlink r:id="rId8" w:history="1">
              <w:r w:rsidR="001919D0" w:rsidRPr="000420EE">
                <w:rPr>
                  <w:rStyle w:val="Hyperlink"/>
                  <w:rFonts w:asciiTheme="minorHAnsi" w:hAnsiTheme="minorHAnsi" w:cstheme="minorHAnsi"/>
                  <w:color w:val="2F5496" w:themeColor="accent1" w:themeShade="BF"/>
                  <w:sz w:val="24"/>
                  <w:szCs w:val="24"/>
                </w:rPr>
                <w:t>cppe.ac.uk</w:t>
              </w:r>
            </w:hyperlink>
            <w:r w:rsidR="008B6151" w:rsidRPr="005F356B">
              <w:rPr>
                <w:rFonts w:asciiTheme="minorHAnsi" w:hAnsiTheme="minorHAnsi" w:cstheme="minorHAnsi"/>
                <w:sz w:val="24"/>
                <w:szCs w:val="24"/>
              </w:rPr>
              <w:t>.</w:t>
            </w:r>
          </w:p>
        </w:tc>
      </w:tr>
      <w:tr w:rsidR="007A5E15" w:rsidRPr="005F356B" w14:paraId="740E39B3" w14:textId="77777777" w:rsidTr="00561BD8">
        <w:trPr>
          <w:cantSplit/>
        </w:trPr>
        <w:tc>
          <w:tcPr>
            <w:tcW w:w="10774" w:type="dxa"/>
            <w:gridSpan w:val="2"/>
            <w:tcBorders>
              <w:bottom w:val="nil"/>
            </w:tcBorders>
            <w:shd w:val="clear" w:color="auto" w:fill="548DD4"/>
          </w:tcPr>
          <w:p w14:paraId="17F02D80" w14:textId="77777777" w:rsidR="007A5E15" w:rsidRPr="005F356B" w:rsidRDefault="007A5E15" w:rsidP="00A367F3">
            <w:pPr>
              <w:spacing w:after="0" w:line="240" w:lineRule="auto"/>
              <w:rPr>
                <w:rFonts w:asciiTheme="minorHAnsi" w:hAnsiTheme="minorHAnsi" w:cstheme="minorHAnsi"/>
                <w:b/>
                <w:bCs/>
                <w:color w:val="FFFFFF"/>
                <w:sz w:val="24"/>
                <w:szCs w:val="24"/>
                <w:lang w:val="en-GB"/>
              </w:rPr>
            </w:pPr>
            <w:r w:rsidRPr="005F356B">
              <w:rPr>
                <w:rFonts w:asciiTheme="minorHAnsi" w:hAnsiTheme="minorHAnsi" w:cstheme="minorHAnsi"/>
                <w:b/>
                <w:color w:val="FFFFFF"/>
                <w:sz w:val="24"/>
                <w:szCs w:val="24"/>
              </w:rPr>
              <w:t>Pharmacist’s declaration</w:t>
            </w:r>
          </w:p>
        </w:tc>
      </w:tr>
      <w:tr w:rsidR="007A5E15" w:rsidRPr="005F356B" w14:paraId="0664651A" w14:textId="77777777" w:rsidTr="00561BD8">
        <w:trPr>
          <w:cantSplit/>
          <w:trHeight w:val="477"/>
        </w:trPr>
        <w:tc>
          <w:tcPr>
            <w:tcW w:w="10774" w:type="dxa"/>
            <w:gridSpan w:val="2"/>
            <w:tcBorders>
              <w:top w:val="nil"/>
            </w:tcBorders>
            <w:shd w:val="clear" w:color="auto" w:fill="auto"/>
          </w:tcPr>
          <w:p w14:paraId="60C87CB0" w14:textId="74A88DC1" w:rsidR="007A5E15" w:rsidRPr="005F356B" w:rsidRDefault="007A5E15" w:rsidP="005C6358">
            <w:pPr>
              <w:spacing w:after="0" w:line="240" w:lineRule="auto"/>
              <w:jc w:val="both"/>
              <w:rPr>
                <w:rFonts w:asciiTheme="minorHAnsi" w:hAnsiTheme="minorHAnsi" w:cstheme="minorHAnsi"/>
                <w:sz w:val="24"/>
                <w:szCs w:val="24"/>
                <w:lang w:val="en-GB"/>
              </w:rPr>
            </w:pPr>
            <w:r w:rsidRPr="005F356B">
              <w:rPr>
                <w:rFonts w:asciiTheme="minorHAnsi" w:hAnsiTheme="minorHAnsi" w:cstheme="minorHAnsi"/>
                <w:sz w:val="24"/>
                <w:szCs w:val="24"/>
              </w:rPr>
              <w:t xml:space="preserve">I have answered 'Yes' to all the above questions and therefore declare that I have the necessary skills and knowledge to </w:t>
            </w:r>
            <w:r w:rsidR="001919D0">
              <w:rPr>
                <w:rFonts w:asciiTheme="minorHAnsi" w:hAnsiTheme="minorHAnsi" w:cstheme="minorHAnsi"/>
                <w:sz w:val="24"/>
                <w:szCs w:val="24"/>
              </w:rPr>
              <w:t>provide</w:t>
            </w:r>
            <w:r w:rsidR="001919D0" w:rsidRPr="005F356B">
              <w:rPr>
                <w:rFonts w:asciiTheme="minorHAnsi" w:hAnsiTheme="minorHAnsi" w:cstheme="minorHAnsi"/>
                <w:sz w:val="24"/>
                <w:szCs w:val="24"/>
              </w:rPr>
              <w:t xml:space="preserve"> </w:t>
            </w:r>
            <w:r w:rsidRPr="005F356B">
              <w:rPr>
                <w:rFonts w:asciiTheme="minorHAnsi" w:hAnsiTheme="minorHAnsi" w:cstheme="minorHAnsi"/>
                <w:sz w:val="24"/>
                <w:szCs w:val="24"/>
              </w:rPr>
              <w:t xml:space="preserve">the </w:t>
            </w:r>
            <w:r w:rsidR="005835E1">
              <w:rPr>
                <w:rFonts w:asciiTheme="minorHAnsi" w:hAnsiTheme="minorHAnsi" w:cstheme="minorHAnsi"/>
                <w:sz w:val="24"/>
                <w:szCs w:val="24"/>
              </w:rPr>
              <w:t xml:space="preserve">NHS </w:t>
            </w:r>
            <w:r w:rsidRPr="005F356B">
              <w:rPr>
                <w:rFonts w:asciiTheme="minorHAnsi" w:hAnsiTheme="minorHAnsi" w:cstheme="minorHAnsi"/>
                <w:sz w:val="24"/>
                <w:szCs w:val="24"/>
              </w:rPr>
              <w:t>New Medicine Service and can demonstrate these.</w:t>
            </w:r>
          </w:p>
        </w:tc>
      </w:tr>
      <w:tr w:rsidR="007A5E15" w:rsidRPr="005F356B" w14:paraId="0646053F" w14:textId="77777777" w:rsidTr="00561BD8">
        <w:trPr>
          <w:cantSplit/>
          <w:trHeight w:val="287"/>
        </w:trPr>
        <w:tc>
          <w:tcPr>
            <w:tcW w:w="5494" w:type="dxa"/>
            <w:shd w:val="clear" w:color="auto" w:fill="auto"/>
          </w:tcPr>
          <w:p w14:paraId="54873EE8" w14:textId="77777777" w:rsidR="007A5E15" w:rsidRPr="005F356B" w:rsidRDefault="007A5E15" w:rsidP="005C6358">
            <w:pPr>
              <w:spacing w:after="0" w:line="240" w:lineRule="auto"/>
              <w:rPr>
                <w:rFonts w:asciiTheme="minorHAnsi" w:hAnsiTheme="minorHAnsi" w:cstheme="minorHAnsi"/>
                <w:sz w:val="24"/>
                <w:szCs w:val="24"/>
              </w:rPr>
            </w:pPr>
            <w:r w:rsidRPr="005F356B">
              <w:rPr>
                <w:rFonts w:asciiTheme="minorHAnsi" w:hAnsiTheme="minorHAnsi" w:cstheme="minorHAnsi"/>
                <w:sz w:val="24"/>
                <w:szCs w:val="24"/>
              </w:rPr>
              <w:t>Signed:</w:t>
            </w:r>
          </w:p>
        </w:tc>
        <w:tc>
          <w:tcPr>
            <w:tcW w:w="5280" w:type="dxa"/>
            <w:shd w:val="clear" w:color="auto" w:fill="auto"/>
          </w:tcPr>
          <w:p w14:paraId="6385276A" w14:textId="77777777" w:rsidR="007A5E15" w:rsidRPr="005F356B" w:rsidRDefault="007A5E15" w:rsidP="005C6358">
            <w:pPr>
              <w:spacing w:after="0" w:line="240" w:lineRule="auto"/>
              <w:rPr>
                <w:rFonts w:asciiTheme="minorHAnsi" w:hAnsiTheme="minorHAnsi" w:cstheme="minorHAnsi"/>
                <w:sz w:val="24"/>
                <w:szCs w:val="24"/>
              </w:rPr>
            </w:pPr>
            <w:r w:rsidRPr="005F356B">
              <w:rPr>
                <w:rFonts w:asciiTheme="minorHAnsi" w:hAnsiTheme="minorHAnsi" w:cstheme="minorHAnsi"/>
                <w:sz w:val="24"/>
                <w:szCs w:val="24"/>
              </w:rPr>
              <w:t>Date:</w:t>
            </w:r>
            <w:r w:rsidR="00E66953" w:rsidRPr="005F356B">
              <w:rPr>
                <w:rFonts w:asciiTheme="minorHAnsi" w:hAnsiTheme="minorHAnsi" w:cstheme="minorHAnsi"/>
                <w:sz w:val="24"/>
                <w:szCs w:val="24"/>
              </w:rPr>
              <w:t xml:space="preserve"> </w:t>
            </w:r>
            <w:r w:rsidR="00AC50B2" w:rsidRPr="005F356B">
              <w:rPr>
                <w:rFonts w:asciiTheme="minorHAnsi" w:hAnsiTheme="minorHAnsi" w:cstheme="minorHAnsi"/>
                <w:sz w:val="24"/>
                <w:szCs w:val="24"/>
                <w:lang w:val="en-GB"/>
              </w:rPr>
              <w:fldChar w:fldCharType="begin">
                <w:ffData>
                  <w:name w:val="Text2"/>
                  <w:enabled/>
                  <w:calcOnExit w:val="0"/>
                  <w:textInput/>
                </w:ffData>
              </w:fldChar>
            </w:r>
            <w:r w:rsidR="00E66953" w:rsidRPr="005F356B">
              <w:rPr>
                <w:rFonts w:asciiTheme="minorHAnsi" w:hAnsiTheme="minorHAnsi" w:cstheme="minorHAnsi"/>
                <w:sz w:val="24"/>
                <w:szCs w:val="24"/>
                <w:lang w:val="en-GB"/>
              </w:rPr>
              <w:instrText xml:space="preserve"> FORMTEXT </w:instrText>
            </w:r>
            <w:r w:rsidR="00AC50B2" w:rsidRPr="005F356B">
              <w:rPr>
                <w:rFonts w:asciiTheme="minorHAnsi" w:hAnsiTheme="minorHAnsi" w:cstheme="minorHAnsi"/>
                <w:sz w:val="24"/>
                <w:szCs w:val="24"/>
                <w:lang w:val="en-GB"/>
              </w:rPr>
            </w:r>
            <w:r w:rsidR="00AC50B2" w:rsidRPr="005F356B">
              <w:rPr>
                <w:rFonts w:asciiTheme="minorHAnsi" w:hAnsiTheme="minorHAnsi" w:cstheme="minorHAnsi"/>
                <w:sz w:val="24"/>
                <w:szCs w:val="24"/>
                <w:lang w:val="en-GB"/>
              </w:rPr>
              <w:fldChar w:fldCharType="separate"/>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AC50B2" w:rsidRPr="005F356B">
              <w:rPr>
                <w:rFonts w:asciiTheme="minorHAnsi" w:hAnsiTheme="minorHAnsi" w:cstheme="minorHAnsi"/>
                <w:sz w:val="24"/>
                <w:szCs w:val="24"/>
                <w:lang w:val="en-GB"/>
              </w:rPr>
              <w:fldChar w:fldCharType="end"/>
            </w:r>
          </w:p>
        </w:tc>
      </w:tr>
      <w:tr w:rsidR="007A5E15" w:rsidRPr="005F356B" w14:paraId="1094493F" w14:textId="77777777" w:rsidTr="00561BD8">
        <w:trPr>
          <w:cantSplit/>
          <w:trHeight w:val="268"/>
        </w:trPr>
        <w:tc>
          <w:tcPr>
            <w:tcW w:w="5494" w:type="dxa"/>
            <w:shd w:val="clear" w:color="auto" w:fill="auto"/>
          </w:tcPr>
          <w:p w14:paraId="4743FF67" w14:textId="77777777" w:rsidR="007A5E15" w:rsidRPr="005F356B" w:rsidRDefault="007A5E15" w:rsidP="005C6358">
            <w:pPr>
              <w:spacing w:after="0" w:line="240" w:lineRule="auto"/>
              <w:rPr>
                <w:rFonts w:asciiTheme="minorHAnsi" w:hAnsiTheme="minorHAnsi" w:cstheme="minorHAnsi"/>
                <w:sz w:val="24"/>
                <w:szCs w:val="24"/>
              </w:rPr>
            </w:pPr>
            <w:r w:rsidRPr="005F356B">
              <w:rPr>
                <w:rFonts w:asciiTheme="minorHAnsi" w:hAnsiTheme="minorHAnsi" w:cstheme="minorHAnsi"/>
                <w:sz w:val="24"/>
                <w:szCs w:val="24"/>
                <w:lang w:val="en-GB"/>
              </w:rPr>
              <w:t>Name:</w:t>
            </w:r>
            <w:r w:rsidR="00E66953" w:rsidRPr="005F356B">
              <w:rPr>
                <w:rFonts w:asciiTheme="minorHAnsi" w:hAnsiTheme="minorHAnsi" w:cstheme="minorHAnsi"/>
                <w:sz w:val="24"/>
                <w:szCs w:val="24"/>
                <w:lang w:val="en-GB"/>
              </w:rPr>
              <w:t xml:space="preserve"> </w:t>
            </w:r>
            <w:r w:rsidR="00AC50B2" w:rsidRPr="005F356B">
              <w:rPr>
                <w:rFonts w:asciiTheme="minorHAnsi" w:hAnsiTheme="minorHAnsi" w:cstheme="minorHAnsi"/>
                <w:sz w:val="24"/>
                <w:szCs w:val="24"/>
                <w:lang w:val="en-GB"/>
              </w:rPr>
              <w:fldChar w:fldCharType="begin">
                <w:ffData>
                  <w:name w:val="Text2"/>
                  <w:enabled/>
                  <w:calcOnExit w:val="0"/>
                  <w:textInput/>
                </w:ffData>
              </w:fldChar>
            </w:r>
            <w:r w:rsidR="00E66953" w:rsidRPr="005F356B">
              <w:rPr>
                <w:rFonts w:asciiTheme="minorHAnsi" w:hAnsiTheme="minorHAnsi" w:cstheme="minorHAnsi"/>
                <w:sz w:val="24"/>
                <w:szCs w:val="24"/>
                <w:lang w:val="en-GB"/>
              </w:rPr>
              <w:instrText xml:space="preserve"> FORMTEXT </w:instrText>
            </w:r>
            <w:r w:rsidR="00AC50B2" w:rsidRPr="005F356B">
              <w:rPr>
                <w:rFonts w:asciiTheme="minorHAnsi" w:hAnsiTheme="minorHAnsi" w:cstheme="minorHAnsi"/>
                <w:sz w:val="24"/>
                <w:szCs w:val="24"/>
                <w:lang w:val="en-GB"/>
              </w:rPr>
            </w:r>
            <w:r w:rsidR="00AC50B2" w:rsidRPr="005F356B">
              <w:rPr>
                <w:rFonts w:asciiTheme="minorHAnsi" w:hAnsiTheme="minorHAnsi" w:cstheme="minorHAnsi"/>
                <w:sz w:val="24"/>
                <w:szCs w:val="24"/>
                <w:lang w:val="en-GB"/>
              </w:rPr>
              <w:fldChar w:fldCharType="separate"/>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AC50B2" w:rsidRPr="005F356B">
              <w:rPr>
                <w:rFonts w:asciiTheme="minorHAnsi" w:hAnsiTheme="minorHAnsi" w:cstheme="minorHAnsi"/>
                <w:sz w:val="24"/>
                <w:szCs w:val="24"/>
                <w:lang w:val="en-GB"/>
              </w:rPr>
              <w:fldChar w:fldCharType="end"/>
            </w:r>
          </w:p>
        </w:tc>
        <w:tc>
          <w:tcPr>
            <w:tcW w:w="5280" w:type="dxa"/>
            <w:shd w:val="clear" w:color="auto" w:fill="auto"/>
          </w:tcPr>
          <w:p w14:paraId="16A9F121" w14:textId="77777777" w:rsidR="007A5E15" w:rsidRPr="005F356B" w:rsidRDefault="007A5E15" w:rsidP="005C6358">
            <w:pPr>
              <w:spacing w:after="0" w:line="240" w:lineRule="auto"/>
              <w:rPr>
                <w:rFonts w:asciiTheme="minorHAnsi" w:hAnsiTheme="minorHAnsi" w:cstheme="minorHAnsi"/>
                <w:sz w:val="24"/>
                <w:szCs w:val="24"/>
              </w:rPr>
            </w:pPr>
            <w:r w:rsidRPr="005F356B">
              <w:rPr>
                <w:rFonts w:asciiTheme="minorHAnsi" w:hAnsiTheme="minorHAnsi" w:cstheme="minorHAnsi"/>
                <w:sz w:val="24"/>
                <w:szCs w:val="24"/>
                <w:lang w:val="en-GB"/>
              </w:rPr>
              <w:t>GPhC registration number:</w:t>
            </w:r>
            <w:r w:rsidR="00E66953" w:rsidRPr="005F356B">
              <w:rPr>
                <w:rFonts w:asciiTheme="minorHAnsi" w:hAnsiTheme="minorHAnsi" w:cstheme="minorHAnsi"/>
                <w:sz w:val="24"/>
                <w:szCs w:val="24"/>
                <w:lang w:val="en-GB"/>
              </w:rPr>
              <w:t xml:space="preserve"> </w:t>
            </w:r>
            <w:r w:rsidR="00AC50B2" w:rsidRPr="005F356B">
              <w:rPr>
                <w:rFonts w:asciiTheme="minorHAnsi" w:hAnsiTheme="minorHAnsi" w:cstheme="minorHAnsi"/>
                <w:sz w:val="24"/>
                <w:szCs w:val="24"/>
                <w:lang w:val="en-GB"/>
              </w:rPr>
              <w:fldChar w:fldCharType="begin">
                <w:ffData>
                  <w:name w:val="Text2"/>
                  <w:enabled/>
                  <w:calcOnExit w:val="0"/>
                  <w:textInput/>
                </w:ffData>
              </w:fldChar>
            </w:r>
            <w:r w:rsidR="00E66953" w:rsidRPr="005F356B">
              <w:rPr>
                <w:rFonts w:asciiTheme="minorHAnsi" w:hAnsiTheme="minorHAnsi" w:cstheme="minorHAnsi"/>
                <w:sz w:val="24"/>
                <w:szCs w:val="24"/>
                <w:lang w:val="en-GB"/>
              </w:rPr>
              <w:instrText xml:space="preserve"> FORMTEXT </w:instrText>
            </w:r>
            <w:r w:rsidR="00AC50B2" w:rsidRPr="005F356B">
              <w:rPr>
                <w:rFonts w:asciiTheme="minorHAnsi" w:hAnsiTheme="minorHAnsi" w:cstheme="minorHAnsi"/>
                <w:sz w:val="24"/>
                <w:szCs w:val="24"/>
                <w:lang w:val="en-GB"/>
              </w:rPr>
            </w:r>
            <w:r w:rsidR="00AC50B2" w:rsidRPr="005F356B">
              <w:rPr>
                <w:rFonts w:asciiTheme="minorHAnsi" w:hAnsiTheme="minorHAnsi" w:cstheme="minorHAnsi"/>
                <w:sz w:val="24"/>
                <w:szCs w:val="24"/>
                <w:lang w:val="en-GB"/>
              </w:rPr>
              <w:fldChar w:fldCharType="separate"/>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E66953" w:rsidRPr="005F356B">
              <w:rPr>
                <w:rFonts w:asciiTheme="minorHAnsi" w:hAnsiTheme="minorHAnsi" w:cstheme="minorHAnsi"/>
                <w:noProof/>
                <w:sz w:val="24"/>
                <w:szCs w:val="24"/>
                <w:lang w:val="en-GB"/>
              </w:rPr>
              <w:t> </w:t>
            </w:r>
            <w:r w:rsidR="00AC50B2" w:rsidRPr="005F356B">
              <w:rPr>
                <w:rFonts w:asciiTheme="minorHAnsi" w:hAnsiTheme="minorHAnsi" w:cstheme="minorHAnsi"/>
                <w:sz w:val="24"/>
                <w:szCs w:val="24"/>
                <w:lang w:val="en-GB"/>
              </w:rPr>
              <w:fldChar w:fldCharType="end"/>
            </w:r>
          </w:p>
        </w:tc>
      </w:tr>
      <w:tr w:rsidR="008B7323" w:rsidRPr="005F356B" w14:paraId="07336D92" w14:textId="77777777" w:rsidTr="00561BD8">
        <w:trPr>
          <w:cantSplit/>
          <w:trHeight w:val="394"/>
        </w:trPr>
        <w:tc>
          <w:tcPr>
            <w:tcW w:w="10774" w:type="dxa"/>
            <w:gridSpan w:val="2"/>
            <w:shd w:val="clear" w:color="auto" w:fill="auto"/>
          </w:tcPr>
          <w:p w14:paraId="23CAA997" w14:textId="77777777" w:rsidR="001C3426" w:rsidRPr="005F356B" w:rsidRDefault="001C3426" w:rsidP="001C3426">
            <w:pPr>
              <w:spacing w:after="0" w:line="240" w:lineRule="auto"/>
              <w:rPr>
                <w:rFonts w:asciiTheme="minorHAnsi" w:hAnsiTheme="minorHAnsi" w:cstheme="minorHAnsi"/>
                <w:i/>
                <w:sz w:val="24"/>
                <w:szCs w:val="24"/>
                <w:lang w:val="en-GB"/>
              </w:rPr>
            </w:pPr>
            <w:r w:rsidRPr="005F356B">
              <w:rPr>
                <w:rFonts w:asciiTheme="minorHAnsi" w:hAnsiTheme="minorHAnsi" w:cstheme="minorHAnsi"/>
                <w:i/>
                <w:sz w:val="24"/>
                <w:szCs w:val="24"/>
                <w:lang w:val="en-GB"/>
              </w:rPr>
              <w:t xml:space="preserve">A completed copy of this form should be given to the pharmacy contractor at any pharmacies where you provide the NMS. </w:t>
            </w:r>
          </w:p>
          <w:p w14:paraId="30D8C612" w14:textId="699296CC" w:rsidR="008B7323" w:rsidRPr="005F356B" w:rsidRDefault="008B7323" w:rsidP="001C3426">
            <w:pPr>
              <w:spacing w:after="0" w:line="240" w:lineRule="auto"/>
              <w:rPr>
                <w:rFonts w:asciiTheme="minorHAnsi" w:hAnsiTheme="minorHAnsi" w:cstheme="minorHAnsi"/>
                <w:i/>
                <w:sz w:val="24"/>
                <w:szCs w:val="24"/>
                <w:lang w:val="en-GB"/>
              </w:rPr>
            </w:pPr>
            <w:r w:rsidRPr="005F356B">
              <w:rPr>
                <w:rFonts w:asciiTheme="minorHAnsi" w:hAnsiTheme="minorHAnsi" w:cstheme="minorHAnsi"/>
                <w:i/>
                <w:sz w:val="24"/>
                <w:szCs w:val="24"/>
                <w:lang w:val="en-GB"/>
              </w:rPr>
              <w:t xml:space="preserve">You may want to record the activities you have undertaken to prepare yourself for providing the NMS in your GPhC </w:t>
            </w:r>
            <w:r w:rsidR="00C95FD3">
              <w:rPr>
                <w:rFonts w:asciiTheme="minorHAnsi" w:hAnsiTheme="minorHAnsi" w:cstheme="minorHAnsi"/>
                <w:i/>
                <w:sz w:val="24"/>
                <w:szCs w:val="24"/>
                <w:lang w:val="en-GB"/>
              </w:rPr>
              <w:t>Revalidation</w:t>
            </w:r>
            <w:r w:rsidRPr="005F356B">
              <w:rPr>
                <w:rFonts w:asciiTheme="minorHAnsi" w:hAnsiTheme="minorHAnsi" w:cstheme="minorHAnsi"/>
                <w:i/>
                <w:sz w:val="24"/>
                <w:szCs w:val="24"/>
                <w:lang w:val="en-GB"/>
              </w:rPr>
              <w:t xml:space="preserve"> Record.</w:t>
            </w:r>
          </w:p>
        </w:tc>
      </w:tr>
    </w:tbl>
    <w:p w14:paraId="5AFF2306" w14:textId="77777777" w:rsidR="008B7323" w:rsidRPr="005F356B" w:rsidRDefault="008B7323" w:rsidP="005C6358">
      <w:pPr>
        <w:spacing w:after="0" w:line="240" w:lineRule="auto"/>
        <w:rPr>
          <w:rFonts w:asciiTheme="minorHAnsi" w:hAnsiTheme="minorHAnsi" w:cstheme="minorHAnsi"/>
          <w:sz w:val="20"/>
          <w:szCs w:val="20"/>
          <w:lang w:val="en-GB"/>
        </w:rPr>
      </w:pPr>
    </w:p>
    <w:sectPr w:rsidR="008B7323" w:rsidRPr="005F356B" w:rsidSect="00561BD8">
      <w:headerReference w:type="default" r:id="rId9"/>
      <w:footerReference w:type="default" r:id="rId10"/>
      <w:headerReference w:type="first" r:id="rId11"/>
      <w:footerReference w:type="first" r:id="rId12"/>
      <w:pgSz w:w="11907" w:h="16839" w:code="9"/>
      <w:pgMar w:top="709" w:right="720" w:bottom="720" w:left="720" w:header="142" w:footer="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1F17" w14:textId="77777777" w:rsidR="00B808D3" w:rsidRDefault="00B808D3" w:rsidP="007A5E15">
      <w:pPr>
        <w:spacing w:after="0" w:line="240" w:lineRule="auto"/>
      </w:pPr>
      <w:r>
        <w:separator/>
      </w:r>
    </w:p>
  </w:endnote>
  <w:endnote w:type="continuationSeparator" w:id="0">
    <w:p w14:paraId="259642E5" w14:textId="77777777" w:rsidR="00B808D3" w:rsidRDefault="00B808D3" w:rsidP="007A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AACA" w14:textId="77777777" w:rsidR="00D046C9" w:rsidRPr="00B85E5C" w:rsidRDefault="00D046C9" w:rsidP="00B85E5C">
    <w:pPr>
      <w:pStyle w:val="Footer"/>
      <w:rPr>
        <w:sz w:val="10"/>
        <w:szCs w:val="10"/>
      </w:rPr>
    </w:pPr>
  </w:p>
  <w:p w14:paraId="5C2A3833" w14:textId="77777777" w:rsidR="00D046C9" w:rsidRDefault="00D046C9" w:rsidP="00B85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E869" w14:textId="77777777" w:rsidR="00660A67" w:rsidRPr="00B85E5C" w:rsidRDefault="00660A67" w:rsidP="00660A67">
    <w:pPr>
      <w:pStyle w:val="Footer"/>
      <w:rPr>
        <w:sz w:val="10"/>
        <w:szCs w:val="10"/>
      </w:rPr>
    </w:pPr>
  </w:p>
  <w:p w14:paraId="259EA8CF" w14:textId="77777777" w:rsidR="00660A67" w:rsidRDefault="00660A67" w:rsidP="00660A67">
    <w:pPr>
      <w:pStyle w:val="Footer"/>
    </w:pPr>
  </w:p>
  <w:p w14:paraId="52BEC65E" w14:textId="77777777" w:rsidR="00D046C9" w:rsidRPr="00660A67" w:rsidRDefault="00D046C9" w:rsidP="0066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032C3" w14:textId="77777777" w:rsidR="00B808D3" w:rsidRDefault="00B808D3" w:rsidP="007A5E15">
      <w:pPr>
        <w:spacing w:after="0" w:line="240" w:lineRule="auto"/>
      </w:pPr>
      <w:r>
        <w:separator/>
      </w:r>
    </w:p>
  </w:footnote>
  <w:footnote w:type="continuationSeparator" w:id="0">
    <w:p w14:paraId="742002BA" w14:textId="77777777" w:rsidR="00B808D3" w:rsidRDefault="00B808D3" w:rsidP="007A5E15">
      <w:pPr>
        <w:spacing w:after="0" w:line="240" w:lineRule="auto"/>
      </w:pPr>
      <w:r>
        <w:continuationSeparator/>
      </w:r>
    </w:p>
  </w:footnote>
  <w:footnote w:id="1">
    <w:p w14:paraId="4296793C" w14:textId="260251BF" w:rsidR="001919D0" w:rsidRPr="000420EE" w:rsidRDefault="001919D0" w:rsidP="000420EE">
      <w:pPr>
        <w:pStyle w:val="FootnoteText"/>
        <w:jc w:val="both"/>
        <w:rPr>
          <w:rFonts w:asciiTheme="minorHAnsi" w:hAnsiTheme="minorHAnsi" w:cstheme="minorHAnsi"/>
          <w:sz w:val="22"/>
          <w:szCs w:val="22"/>
        </w:rPr>
      </w:pPr>
      <w:r w:rsidRPr="000420EE">
        <w:rPr>
          <w:rStyle w:val="FootnoteReference"/>
          <w:rFonts w:asciiTheme="minorHAnsi" w:hAnsiTheme="minorHAnsi" w:cstheme="minorHAnsi"/>
          <w:sz w:val="22"/>
          <w:szCs w:val="22"/>
        </w:rPr>
        <w:footnoteRef/>
      </w:r>
      <w:r w:rsidRPr="000420EE">
        <w:rPr>
          <w:rFonts w:asciiTheme="minorHAnsi" w:hAnsiTheme="minorHAnsi" w:cstheme="minorHAnsi"/>
          <w:sz w:val="22"/>
          <w:szCs w:val="22"/>
        </w:rPr>
        <w:t xml:space="preserve"> If you confirm that you are ‘actively working towards’ the standards, you are declaring that you are undertaking the relevant learning and CPD to meet the standards. It is expected that you will have accessed the standards and associated learning to meet this requirement and that you will complete the assessment within 12 months of signing the </w:t>
      </w:r>
      <w:r>
        <w:rPr>
          <w:rFonts w:asciiTheme="minorHAnsi" w:hAnsiTheme="minorHAnsi" w:cstheme="minorHAnsi"/>
          <w:sz w:val="22"/>
          <w:szCs w:val="22"/>
        </w:rPr>
        <w:t>Pharmacist’s declaration above</w:t>
      </w:r>
      <w:r w:rsidRPr="000420EE">
        <w:rPr>
          <w:rFonts w:asciiTheme="minorHAnsi" w:hAnsiTheme="minorHAnsi" w:cstheme="minorHAnsi"/>
          <w:sz w:val="22"/>
          <w:szCs w:val="22"/>
        </w:rPr>
        <w:t>.</w:t>
      </w:r>
    </w:p>
    <w:p w14:paraId="21B5C67E" w14:textId="77777777" w:rsidR="001919D0" w:rsidRPr="00561BD8" w:rsidRDefault="001919D0" w:rsidP="000420EE">
      <w:pPr>
        <w:pStyle w:val="FootnoteText"/>
        <w:jc w:val="both"/>
        <w:rPr>
          <w:rFonts w:asciiTheme="minorHAnsi" w:hAnsiTheme="minorHAnsi" w:cstheme="minorHAnsi"/>
          <w:sz w:val="10"/>
          <w:szCs w:val="10"/>
        </w:rPr>
      </w:pPr>
    </w:p>
    <w:p w14:paraId="558CA57E" w14:textId="77777777" w:rsidR="001919D0" w:rsidRDefault="001919D0" w:rsidP="000420EE">
      <w:pPr>
        <w:pStyle w:val="FootnoteText"/>
        <w:jc w:val="both"/>
      </w:pPr>
      <w:r w:rsidRPr="000420EE">
        <w:rPr>
          <w:rFonts w:asciiTheme="minorHAnsi" w:hAnsiTheme="minorHAnsi" w:cstheme="minorHAnsi"/>
          <w:sz w:val="22"/>
          <w:szCs w:val="22"/>
        </w:rPr>
        <w:t xml:space="preserve">As a pharmacy professional you should continuously seek to develop your consultation skills throughout your career and, therefore, this topic should regularly feature in your CPD plan. To access the assessment, go to the </w:t>
      </w:r>
      <w:hyperlink r:id="rId1" w:anchor="navTop" w:history="1">
        <w:r w:rsidRPr="000420EE">
          <w:rPr>
            <w:rStyle w:val="Hyperlink"/>
            <w:rFonts w:asciiTheme="minorHAnsi" w:hAnsiTheme="minorHAnsi" w:cstheme="minorHAnsi"/>
            <w:color w:val="2F5496" w:themeColor="accent1" w:themeShade="BF"/>
            <w:sz w:val="22"/>
            <w:szCs w:val="22"/>
          </w:rPr>
          <w:t>CPPE website</w:t>
        </w:r>
      </w:hyperlink>
      <w:r w:rsidRPr="000420EE">
        <w:rPr>
          <w:rFonts w:asciiTheme="minorHAnsi" w:hAnsiTheme="minorHAnsi" w:cstheme="minorHAnsi"/>
          <w:sz w:val="22"/>
          <w:szCs w:val="22"/>
        </w:rPr>
        <w:t>. If you have not yet completed the assessment, you should be able to provide evidence of the consultation skills learning you have undertaken.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1B91" w14:textId="77777777" w:rsidR="00D046C9" w:rsidRDefault="00D046C9">
    <w:pPr>
      <w:pStyle w:val="Header"/>
    </w:pPr>
  </w:p>
  <w:p w14:paraId="59CC9544" w14:textId="77777777" w:rsidR="00D046C9" w:rsidRDefault="00D04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69D8B" w14:textId="7E030A31" w:rsidR="00D046C9" w:rsidRDefault="00D04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A3765"/>
    <w:multiLevelType w:val="hybridMultilevel"/>
    <w:tmpl w:val="99E2E150"/>
    <w:lvl w:ilvl="0" w:tplc="0809000F">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003F5"/>
    <w:multiLevelType w:val="hybridMultilevel"/>
    <w:tmpl w:val="68D2E0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15"/>
    <w:rsid w:val="00020456"/>
    <w:rsid w:val="000420EE"/>
    <w:rsid w:val="00051C9F"/>
    <w:rsid w:val="000B6FCD"/>
    <w:rsid w:val="00102033"/>
    <w:rsid w:val="001919D0"/>
    <w:rsid w:val="001C3426"/>
    <w:rsid w:val="001E4168"/>
    <w:rsid w:val="002231AC"/>
    <w:rsid w:val="002429F4"/>
    <w:rsid w:val="00250769"/>
    <w:rsid w:val="002941C9"/>
    <w:rsid w:val="002F0D7B"/>
    <w:rsid w:val="002F2438"/>
    <w:rsid w:val="003723AF"/>
    <w:rsid w:val="003E637F"/>
    <w:rsid w:val="003F6229"/>
    <w:rsid w:val="00401E2D"/>
    <w:rsid w:val="00415231"/>
    <w:rsid w:val="00470ED6"/>
    <w:rsid w:val="00496828"/>
    <w:rsid w:val="004A0497"/>
    <w:rsid w:val="004B2716"/>
    <w:rsid w:val="0052120D"/>
    <w:rsid w:val="00561BD8"/>
    <w:rsid w:val="00577CE0"/>
    <w:rsid w:val="00577DAE"/>
    <w:rsid w:val="005835E1"/>
    <w:rsid w:val="005A2738"/>
    <w:rsid w:val="005A3CAF"/>
    <w:rsid w:val="005C6358"/>
    <w:rsid w:val="005F356B"/>
    <w:rsid w:val="00646A4B"/>
    <w:rsid w:val="006527A7"/>
    <w:rsid w:val="00660A67"/>
    <w:rsid w:val="006D18A6"/>
    <w:rsid w:val="006E09EC"/>
    <w:rsid w:val="006F0A9E"/>
    <w:rsid w:val="00726EEC"/>
    <w:rsid w:val="00734900"/>
    <w:rsid w:val="00767916"/>
    <w:rsid w:val="0077060E"/>
    <w:rsid w:val="007A5E15"/>
    <w:rsid w:val="00814D5C"/>
    <w:rsid w:val="00875D1F"/>
    <w:rsid w:val="00881607"/>
    <w:rsid w:val="008B4E7D"/>
    <w:rsid w:val="008B6151"/>
    <w:rsid w:val="008B7323"/>
    <w:rsid w:val="00954F28"/>
    <w:rsid w:val="00977605"/>
    <w:rsid w:val="009B6F31"/>
    <w:rsid w:val="009E22E3"/>
    <w:rsid w:val="00A21513"/>
    <w:rsid w:val="00A367F3"/>
    <w:rsid w:val="00A96BF1"/>
    <w:rsid w:val="00AC4892"/>
    <w:rsid w:val="00AC50B2"/>
    <w:rsid w:val="00B708D2"/>
    <w:rsid w:val="00B740A2"/>
    <w:rsid w:val="00B808D3"/>
    <w:rsid w:val="00B84887"/>
    <w:rsid w:val="00B85E5C"/>
    <w:rsid w:val="00BA2000"/>
    <w:rsid w:val="00BD5D51"/>
    <w:rsid w:val="00C736D9"/>
    <w:rsid w:val="00C95FD3"/>
    <w:rsid w:val="00CA3BF6"/>
    <w:rsid w:val="00CD715D"/>
    <w:rsid w:val="00D008D0"/>
    <w:rsid w:val="00D046C9"/>
    <w:rsid w:val="00D24080"/>
    <w:rsid w:val="00DA2E95"/>
    <w:rsid w:val="00DA545F"/>
    <w:rsid w:val="00DF3293"/>
    <w:rsid w:val="00DF52D2"/>
    <w:rsid w:val="00E01D9A"/>
    <w:rsid w:val="00E04325"/>
    <w:rsid w:val="00E23207"/>
    <w:rsid w:val="00E32177"/>
    <w:rsid w:val="00E66953"/>
    <w:rsid w:val="00EC0696"/>
    <w:rsid w:val="00ED1699"/>
    <w:rsid w:val="00ED304A"/>
    <w:rsid w:val="00F4547D"/>
    <w:rsid w:val="00F45C0F"/>
    <w:rsid w:val="00F54D59"/>
    <w:rsid w:val="00F63F50"/>
    <w:rsid w:val="00F64D5A"/>
    <w:rsid w:val="00F700C4"/>
    <w:rsid w:val="00FC22FE"/>
    <w:rsid w:val="00FD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01673"/>
  <w15:chartTrackingRefBased/>
  <w15:docId w15:val="{516618F2-4349-46C0-AB34-84746E7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15"/>
    <w:pPr>
      <w:spacing w:after="200" w:line="276" w:lineRule="auto"/>
    </w:pPr>
    <w:rPr>
      <w:sz w:val="18"/>
      <w:szCs w:val="22"/>
      <w:lang w:val="en-US" w:eastAsia="en-US"/>
    </w:rPr>
  </w:style>
  <w:style w:type="paragraph" w:styleId="Heading1">
    <w:name w:val="heading 1"/>
    <w:basedOn w:val="Normal"/>
    <w:next w:val="Normal"/>
    <w:link w:val="Heading1Char"/>
    <w:uiPriority w:val="9"/>
    <w:qFormat/>
    <w:rsid w:val="00B85E5C"/>
    <w:pPr>
      <w:keepNext/>
      <w:keepLines/>
      <w:spacing w:before="480" w:after="0"/>
      <w:outlineLvl w:val="0"/>
    </w:pPr>
    <w:rPr>
      <w:rFonts w:ascii="Cambria" w:eastAsia="Times New Roman" w:hAnsi="Cambria"/>
      <w:b/>
      <w:bCs/>
      <w:color w:val="365F9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15"/>
    <w:pPr>
      <w:tabs>
        <w:tab w:val="center" w:pos="4513"/>
        <w:tab w:val="right" w:pos="9026"/>
      </w:tabs>
      <w:spacing w:after="0" w:line="240" w:lineRule="auto"/>
    </w:pPr>
    <w:rPr>
      <w:szCs w:val="20"/>
      <w:lang w:eastAsia="x-none"/>
    </w:rPr>
  </w:style>
  <w:style w:type="character" w:customStyle="1" w:styleId="HeaderChar">
    <w:name w:val="Header Char"/>
    <w:link w:val="Header"/>
    <w:uiPriority w:val="99"/>
    <w:rsid w:val="007A5E15"/>
    <w:rPr>
      <w:rFonts w:ascii="Calibri" w:eastAsia="Calibri" w:hAnsi="Calibri" w:cs="Times New Roman"/>
      <w:sz w:val="18"/>
      <w:lang w:val="en-US"/>
    </w:rPr>
  </w:style>
  <w:style w:type="paragraph" w:styleId="Footer">
    <w:name w:val="footer"/>
    <w:basedOn w:val="Normal"/>
    <w:link w:val="FooterChar"/>
    <w:uiPriority w:val="99"/>
    <w:unhideWhenUsed/>
    <w:rsid w:val="007A5E15"/>
    <w:pPr>
      <w:tabs>
        <w:tab w:val="center" w:pos="4513"/>
        <w:tab w:val="right" w:pos="9026"/>
      </w:tabs>
      <w:spacing w:after="0" w:line="240" w:lineRule="auto"/>
    </w:pPr>
    <w:rPr>
      <w:szCs w:val="20"/>
      <w:lang w:eastAsia="x-none"/>
    </w:rPr>
  </w:style>
  <w:style w:type="character" w:customStyle="1" w:styleId="FooterChar">
    <w:name w:val="Footer Char"/>
    <w:link w:val="Footer"/>
    <w:uiPriority w:val="99"/>
    <w:rsid w:val="007A5E15"/>
    <w:rPr>
      <w:rFonts w:ascii="Calibri" w:eastAsia="Calibri" w:hAnsi="Calibri" w:cs="Times New Roman"/>
      <w:sz w:val="18"/>
      <w:lang w:val="en-US"/>
    </w:rPr>
  </w:style>
  <w:style w:type="character" w:customStyle="1" w:styleId="Heading1Char">
    <w:name w:val="Heading 1 Char"/>
    <w:link w:val="Heading1"/>
    <w:uiPriority w:val="9"/>
    <w:rsid w:val="00B85E5C"/>
    <w:rPr>
      <w:rFonts w:ascii="Cambria" w:eastAsia="Times New Roman" w:hAnsi="Cambria" w:cs="Times New Roman"/>
      <w:b/>
      <w:bCs/>
      <w:color w:val="365F91"/>
      <w:sz w:val="28"/>
      <w:szCs w:val="28"/>
      <w:lang w:val="en-US"/>
    </w:rPr>
  </w:style>
  <w:style w:type="paragraph" w:styleId="BalloonText">
    <w:name w:val="Balloon Text"/>
    <w:basedOn w:val="Normal"/>
    <w:link w:val="BalloonTextChar"/>
    <w:uiPriority w:val="99"/>
    <w:semiHidden/>
    <w:unhideWhenUsed/>
    <w:rsid w:val="00B85E5C"/>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85E5C"/>
    <w:rPr>
      <w:rFonts w:ascii="Tahoma" w:eastAsia="Calibri" w:hAnsi="Tahoma" w:cs="Tahoma"/>
      <w:sz w:val="16"/>
      <w:szCs w:val="16"/>
      <w:lang w:val="en-US"/>
    </w:rPr>
  </w:style>
  <w:style w:type="character" w:styleId="CommentReference">
    <w:name w:val="annotation reference"/>
    <w:uiPriority w:val="99"/>
    <w:semiHidden/>
    <w:unhideWhenUsed/>
    <w:rsid w:val="00D24080"/>
    <w:rPr>
      <w:sz w:val="16"/>
      <w:szCs w:val="16"/>
    </w:rPr>
  </w:style>
  <w:style w:type="paragraph" w:styleId="CommentText">
    <w:name w:val="annotation text"/>
    <w:basedOn w:val="Normal"/>
    <w:link w:val="CommentTextChar"/>
    <w:uiPriority w:val="99"/>
    <w:semiHidden/>
    <w:unhideWhenUsed/>
    <w:rsid w:val="00D24080"/>
    <w:pPr>
      <w:spacing w:line="240" w:lineRule="auto"/>
    </w:pPr>
    <w:rPr>
      <w:sz w:val="20"/>
      <w:szCs w:val="20"/>
      <w:lang w:eastAsia="x-none"/>
    </w:rPr>
  </w:style>
  <w:style w:type="character" w:customStyle="1" w:styleId="CommentTextChar">
    <w:name w:val="Comment Text Char"/>
    <w:link w:val="CommentText"/>
    <w:uiPriority w:val="99"/>
    <w:semiHidden/>
    <w:rsid w:val="00D2408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4080"/>
    <w:rPr>
      <w:b/>
      <w:bCs/>
    </w:rPr>
  </w:style>
  <w:style w:type="character" w:customStyle="1" w:styleId="CommentSubjectChar">
    <w:name w:val="Comment Subject Char"/>
    <w:link w:val="CommentSubject"/>
    <w:uiPriority w:val="99"/>
    <w:semiHidden/>
    <w:rsid w:val="00D24080"/>
    <w:rPr>
      <w:rFonts w:ascii="Calibri" w:eastAsia="Calibri" w:hAnsi="Calibri" w:cs="Times New Roman"/>
      <w:b/>
      <w:bCs/>
      <w:sz w:val="20"/>
      <w:szCs w:val="20"/>
      <w:lang w:val="en-US"/>
    </w:rPr>
  </w:style>
  <w:style w:type="paragraph" w:styleId="PlainText">
    <w:name w:val="Plain Text"/>
    <w:basedOn w:val="Normal"/>
    <w:link w:val="PlainTextChar"/>
    <w:uiPriority w:val="99"/>
    <w:unhideWhenUsed/>
    <w:rsid w:val="00E32177"/>
    <w:pPr>
      <w:spacing w:after="0" w:line="240" w:lineRule="auto"/>
    </w:pPr>
    <w:rPr>
      <w:rFonts w:ascii="Arial" w:hAnsi="Arial"/>
      <w:color w:val="000000"/>
      <w:sz w:val="24"/>
      <w:szCs w:val="24"/>
      <w:lang w:val="x-none" w:eastAsia="en-GB"/>
    </w:rPr>
  </w:style>
  <w:style w:type="character" w:customStyle="1" w:styleId="PlainTextChar">
    <w:name w:val="Plain Text Char"/>
    <w:link w:val="PlainText"/>
    <w:uiPriority w:val="99"/>
    <w:rsid w:val="00E32177"/>
    <w:rPr>
      <w:rFonts w:ascii="Arial" w:hAnsi="Arial" w:cs="Arial"/>
      <w:color w:val="000000"/>
      <w:sz w:val="24"/>
      <w:szCs w:val="24"/>
      <w:lang w:eastAsia="en-GB"/>
    </w:rPr>
  </w:style>
  <w:style w:type="paragraph" w:styleId="ListParagraph">
    <w:name w:val="List Paragraph"/>
    <w:basedOn w:val="Normal"/>
    <w:uiPriority w:val="34"/>
    <w:qFormat/>
    <w:rsid w:val="001C3426"/>
    <w:pPr>
      <w:ind w:left="720"/>
      <w:contextualSpacing/>
    </w:pPr>
  </w:style>
  <w:style w:type="character" w:styleId="Hyperlink">
    <w:name w:val="Hyperlink"/>
    <w:uiPriority w:val="99"/>
    <w:unhideWhenUsed/>
    <w:rsid w:val="001919D0"/>
    <w:rPr>
      <w:color w:val="0000FF"/>
      <w:u w:val="single"/>
    </w:rPr>
  </w:style>
  <w:style w:type="paragraph" w:styleId="FootnoteText">
    <w:name w:val="footnote text"/>
    <w:basedOn w:val="Normal"/>
    <w:link w:val="FootnoteTextChar"/>
    <w:uiPriority w:val="99"/>
    <w:semiHidden/>
    <w:unhideWhenUsed/>
    <w:rsid w:val="001919D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919D0"/>
    <w:rPr>
      <w:lang w:eastAsia="en-US"/>
    </w:rPr>
  </w:style>
  <w:style w:type="character" w:styleId="FootnoteReference">
    <w:name w:val="footnote reference"/>
    <w:basedOn w:val="DefaultParagraphFont"/>
    <w:uiPriority w:val="99"/>
    <w:semiHidden/>
    <w:unhideWhenUsed/>
    <w:rsid w:val="001919D0"/>
    <w:rPr>
      <w:vertAlign w:val="superscript"/>
    </w:rPr>
  </w:style>
  <w:style w:type="character" w:styleId="UnresolvedMention">
    <w:name w:val="Unresolved Mention"/>
    <w:basedOn w:val="DefaultParagraphFont"/>
    <w:uiPriority w:val="99"/>
    <w:semiHidden/>
    <w:unhideWhenUsed/>
    <w:rsid w:val="001919D0"/>
    <w:rPr>
      <w:color w:val="605E5C"/>
      <w:shd w:val="clear" w:color="auto" w:fill="E1DFDD"/>
    </w:rPr>
  </w:style>
  <w:style w:type="paragraph" w:styleId="Revision">
    <w:name w:val="Revision"/>
    <w:hidden/>
    <w:uiPriority w:val="99"/>
    <w:semiHidden/>
    <w:rsid w:val="006527A7"/>
    <w:rPr>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p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ppe.ac.uk/services/consultation-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46EA-4C24-43E1-BCA0-B082C456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Buxton</dc:creator>
  <cp:keywords/>
  <cp:lastModifiedBy>Alastair Buxton</cp:lastModifiedBy>
  <cp:revision>8</cp:revision>
  <cp:lastPrinted>2011-07-07T15:43:00Z</cp:lastPrinted>
  <dcterms:created xsi:type="dcterms:W3CDTF">2020-06-11T08:11:00Z</dcterms:created>
  <dcterms:modified xsi:type="dcterms:W3CDTF">2020-06-30T17:37:00Z</dcterms:modified>
</cp:coreProperties>
</file>