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122549B2" w:rsidP="54750988" w:rsidRDefault="122549B2" w14:paraId="3FD761E4" w14:textId="50E49F76">
      <w:pPr>
        <w:ind w:firstLine="720"/>
        <w:jc w:val="right"/>
      </w:pPr>
      <w:r w:rsidRPr="052F215E" w:rsidR="122549B2">
        <w:rPr>
          <w:rFonts w:ascii="Calibri" w:hAnsi="Calibri" w:cs="Calibri"/>
          <w:i w:val="1"/>
          <w:iCs w:val="1"/>
        </w:rPr>
        <w:t xml:space="preserve">  </w:t>
      </w:r>
      <w:r w:rsidRPr="052F215E" w:rsidR="2265F42F">
        <w:rPr>
          <w:rFonts w:ascii="Calibri" w:hAnsi="Calibri" w:cs="Calibri"/>
          <w:i w:val="1"/>
          <w:iCs w:val="1"/>
        </w:rPr>
        <w:t xml:space="preserve"> </w:t>
      </w:r>
      <w:r w:rsidRPr="052F215E" w:rsidR="122549B2">
        <w:rPr>
          <w:rFonts w:ascii="Calibri" w:hAnsi="Calibri" w:cs="Calibri"/>
          <w:i w:val="1"/>
          <w:iCs w:val="1"/>
        </w:rPr>
        <w:t xml:space="preserve"> </w:t>
      </w:r>
      <w:r w:rsidRPr="052F215E" w:rsidR="7934CCDF">
        <w:rPr>
          <w:rFonts w:ascii="Calibri" w:hAnsi="Calibri" w:cs="Calibri"/>
          <w:i w:val="1"/>
          <w:iCs w:val="1"/>
        </w:rPr>
        <w:t xml:space="preserve">    </w:t>
      </w:r>
      <w:r w:rsidRPr="052F215E" w:rsidR="25A6AF76">
        <w:rPr>
          <w:rFonts w:ascii="Calibri" w:hAnsi="Calibri" w:cs="Calibri"/>
          <w:i w:val="1"/>
          <w:iCs w:val="1"/>
        </w:rPr>
        <w:t xml:space="preserve">   </w:t>
      </w:r>
      <w:r w:rsidRPr="052F215E" w:rsidR="122549B2">
        <w:rPr>
          <w:rFonts w:ascii="Calibri" w:hAnsi="Calibri" w:cs="Calibri"/>
          <w:i w:val="1"/>
          <w:iCs w:val="1"/>
        </w:rPr>
        <w:t xml:space="preserve">Week ending </w:t>
      </w:r>
      <w:r w:rsidRPr="052F215E" w:rsidR="689569E1">
        <w:rPr>
          <w:rFonts w:ascii="Calibri" w:hAnsi="Calibri" w:cs="Calibri"/>
          <w:i w:val="1"/>
          <w:iCs w:val="1"/>
        </w:rPr>
        <w:t>13</w:t>
      </w:r>
      <w:r w:rsidRPr="052F215E" w:rsidR="5F3EF707">
        <w:rPr>
          <w:rFonts w:ascii="Calibri" w:hAnsi="Calibri" w:cs="Calibri"/>
          <w:i w:val="1"/>
          <w:iCs w:val="1"/>
          <w:vertAlign w:val="superscript"/>
        </w:rPr>
        <w:t>th</w:t>
      </w:r>
      <w:r w:rsidRPr="052F215E" w:rsidR="5F3EF707">
        <w:rPr>
          <w:rFonts w:ascii="Calibri" w:hAnsi="Calibri" w:cs="Calibri"/>
          <w:i w:val="1"/>
          <w:iCs w:val="1"/>
        </w:rPr>
        <w:t xml:space="preserve"> September</w:t>
      </w:r>
      <w:r>
        <w:br/>
      </w:r>
    </w:p>
    <w:p w:rsidR="198A9ED2" w:rsidP="052F215E" w:rsidRDefault="198A9ED2" w14:paraId="69882D86" w14:textId="2D81B60A">
      <w:pPr>
        <w:pStyle w:val="Normal"/>
        <w:bidi w:val="0"/>
        <w:spacing w:before="0" w:beforeAutospacing="off" w:after="0" w:afterAutospacing="off" w:line="240" w:lineRule="auto"/>
        <w:ind w:left="0" w:right="0"/>
        <w:jc w:val="both"/>
      </w:pPr>
      <w:r w:rsidRPr="052F215E" w:rsidR="2694C762">
        <w:rPr>
          <w:rFonts w:ascii="Calibri" w:hAnsi="Calibri" w:cs="Calibri"/>
          <w:b w:val="1"/>
          <w:bCs w:val="1"/>
          <w:sz w:val="22"/>
          <w:szCs w:val="22"/>
          <w:u w:val="single"/>
        </w:rPr>
        <w:t>Flu vaccination funding for 2020/21</w:t>
      </w:r>
    </w:p>
    <w:p w:rsidR="198A9ED2" w:rsidP="052F215E" w:rsidRDefault="198A9ED2" w14:paraId="5875DD37" w14:textId="18423563">
      <w:pPr>
        <w:spacing w:line="240" w:lineRule="auto"/>
        <w:jc w:val="both"/>
        <w:rPr>
          <w:rFonts w:ascii="Calibri" w:hAnsi="Calibri" w:eastAsia="Calibri" w:cs="Calibri"/>
          <w:b w:val="0"/>
          <w:bCs w:val="0"/>
          <w:i w:val="0"/>
          <w:iCs w:val="0"/>
          <w:noProof w:val="0"/>
          <w:color w:val="auto"/>
          <w:sz w:val="22"/>
          <w:szCs w:val="22"/>
          <w:lang w:val="en-GB"/>
        </w:rPr>
      </w:pPr>
      <w:r w:rsidRPr="052F215E" w:rsidR="2694C762">
        <w:rPr>
          <w:rFonts w:ascii="Calibri" w:hAnsi="Calibri" w:eastAsia="Calibri" w:cs="Calibri"/>
          <w:b w:val="0"/>
          <w:bCs w:val="0"/>
          <w:i w:val="0"/>
          <w:iCs w:val="0"/>
          <w:noProof w:val="0"/>
          <w:color w:val="auto"/>
          <w:sz w:val="22"/>
          <w:szCs w:val="22"/>
          <w:lang w:val="en-GB"/>
        </w:rPr>
        <w:t>PSNC has agreed a position with NHS England and NHS Improvement (NHSE&amp;I) and the Department of Health and Social Care on funding for the Community Pharmacy Seasonal Influenza Vaccination Advanced Service in 2020/21. The fee per vaccination will remain at £9.58, but we have also agreed, for this year only:</w:t>
      </w:r>
    </w:p>
    <w:p w:rsidR="198A9ED2" w:rsidP="052F215E" w:rsidRDefault="198A9ED2" w14:paraId="2931208E" w14:textId="06E39882">
      <w:pPr>
        <w:pStyle w:val="ListParagraph"/>
        <w:numPr>
          <w:ilvl w:val="0"/>
          <w:numId w:val="4"/>
        </w:numPr>
        <w:spacing w:line="240" w:lineRule="auto"/>
        <w:jc w:val="both"/>
        <w:rPr>
          <w:rFonts w:ascii="Calibri" w:hAnsi="Calibri" w:eastAsia="Calibri" w:cs="Calibri"/>
          <w:b w:val="0"/>
          <w:bCs w:val="0"/>
          <w:i w:val="0"/>
          <w:iCs w:val="0"/>
          <w:color w:val="000000" w:themeColor="text1" w:themeTint="FF" w:themeShade="FF"/>
          <w:sz w:val="22"/>
          <w:szCs w:val="22"/>
        </w:rPr>
      </w:pPr>
      <w:r w:rsidRPr="052F215E" w:rsidR="2694C762">
        <w:rPr>
          <w:rFonts w:ascii="Calibri" w:hAnsi="Calibri" w:eastAsia="Calibri" w:cs="Calibri"/>
          <w:b w:val="0"/>
          <w:bCs w:val="0"/>
          <w:i w:val="0"/>
          <w:iCs w:val="0"/>
          <w:noProof w:val="0"/>
          <w:color w:val="auto"/>
          <w:sz w:val="22"/>
          <w:szCs w:val="22"/>
          <w:lang w:val="en-GB"/>
        </w:rPr>
        <w:t>£0.50 per vaccination will be paid, funded from the Transition Fund; and</w:t>
      </w:r>
    </w:p>
    <w:p w:rsidR="198A9ED2" w:rsidP="052F215E" w:rsidRDefault="198A9ED2" w14:paraId="6050863E" w14:textId="685C1439">
      <w:pPr>
        <w:pStyle w:val="ListParagraph"/>
        <w:numPr>
          <w:ilvl w:val="0"/>
          <w:numId w:val="4"/>
        </w:numPr>
        <w:spacing w:line="240" w:lineRule="auto"/>
        <w:jc w:val="both"/>
        <w:rPr>
          <w:rFonts w:ascii="Calibri" w:hAnsi="Calibri" w:eastAsia="Calibri" w:cs="Calibri"/>
          <w:b w:val="0"/>
          <w:bCs w:val="0"/>
          <w:i w:val="0"/>
          <w:iCs w:val="0"/>
          <w:color w:val="000000" w:themeColor="text1" w:themeTint="FF" w:themeShade="FF"/>
          <w:sz w:val="22"/>
          <w:szCs w:val="22"/>
        </w:rPr>
      </w:pPr>
      <w:r w:rsidRPr="052F215E" w:rsidR="2694C762">
        <w:rPr>
          <w:rFonts w:ascii="Calibri" w:hAnsi="Calibri" w:eastAsia="Calibri" w:cs="Calibri"/>
          <w:b w:val="0"/>
          <w:bCs w:val="0"/>
          <w:i w:val="0"/>
          <w:iCs w:val="0"/>
          <w:noProof w:val="0"/>
          <w:color w:val="auto"/>
          <w:sz w:val="22"/>
          <w:szCs w:val="22"/>
          <w:lang w:val="en-GB"/>
        </w:rPr>
        <w:t>up to £1m of medicines margin can be retained for flu vaccinations administered above the number in a normal year. This will be in addition to the allowed £800 million medicines margin under the Community Pharmacy Contractual Framework.</w:t>
      </w:r>
    </w:p>
    <w:p w:rsidR="198A9ED2" w:rsidP="052F215E" w:rsidRDefault="198A9ED2" w14:paraId="69402EF8" w14:textId="582F8778">
      <w:pPr>
        <w:spacing w:line="240" w:lineRule="auto"/>
        <w:jc w:val="both"/>
      </w:pPr>
      <w:r w:rsidRPr="052F215E" w:rsidR="2694C762">
        <w:rPr>
          <w:rFonts w:ascii="Calibri" w:hAnsi="Calibri" w:eastAsia="Calibri" w:cs="Calibri"/>
          <w:b w:val="0"/>
          <w:bCs w:val="0"/>
          <w:i w:val="0"/>
          <w:iCs w:val="0"/>
          <w:noProof w:val="0"/>
          <w:color w:val="auto"/>
          <w:sz w:val="22"/>
          <w:szCs w:val="22"/>
          <w:lang w:val="en-GB"/>
        </w:rPr>
        <w:t xml:space="preserve">This means the combined value of fees paid per vaccination will be £10.08. </w:t>
      </w:r>
      <w:r w:rsidRPr="052F215E" w:rsidR="2694C762">
        <w:rPr>
          <w:rFonts w:ascii="Calibri" w:hAnsi="Calibri" w:eastAsia="Calibri" w:cs="Calibri"/>
          <w:noProof w:val="0"/>
          <w:color w:val="auto"/>
          <w:sz w:val="22"/>
          <w:szCs w:val="22"/>
          <w:lang w:val="en-GB"/>
        </w:rPr>
        <w:t>Read more here:</w:t>
      </w:r>
      <w:r w:rsidRPr="052F215E" w:rsidR="2694C762">
        <w:rPr>
          <w:rFonts w:ascii="Calibri" w:hAnsi="Calibri" w:eastAsia="Calibri" w:cs="Calibri"/>
          <w:noProof w:val="0"/>
          <w:color w:val="auto"/>
          <w:sz w:val="22"/>
          <w:szCs w:val="22"/>
          <w:lang w:val="en-GB"/>
        </w:rPr>
        <w:t xml:space="preserve"> </w:t>
      </w:r>
      <w:hyperlink r:id="Rc00ca1a994c6422c">
        <w:r w:rsidRPr="052F215E" w:rsidR="2694C762">
          <w:rPr>
            <w:rStyle w:val="Hyperlink"/>
            <w:rFonts w:ascii="Calibri" w:hAnsi="Calibri" w:eastAsia="Calibri" w:cs="Calibri"/>
            <w:noProof w:val="0"/>
            <w:sz w:val="22"/>
            <w:szCs w:val="22"/>
            <w:lang w:val="en-GB"/>
          </w:rPr>
          <w:t>https://psnc.org.uk/our-news/flu-vaccination-funding-for-2020-21/</w:t>
        </w:r>
      </w:hyperlink>
    </w:p>
    <w:p w:rsidR="052F215E" w:rsidP="052F215E" w:rsidRDefault="052F215E" w14:paraId="5C447E55" w14:textId="54E4B051">
      <w:pPr>
        <w:pStyle w:val="Normal"/>
        <w:jc w:val="both"/>
        <w:rPr>
          <w:rFonts w:ascii="Calibri" w:hAnsi="Calibri" w:eastAsia="Calibri" w:cs="Calibri"/>
          <w:noProof w:val="0"/>
          <w:sz w:val="22"/>
          <w:szCs w:val="22"/>
          <w:lang w:val="en-GB"/>
        </w:rPr>
      </w:pPr>
    </w:p>
    <w:p w:rsidR="2694C762" w:rsidP="052F215E" w:rsidRDefault="2694C762" w14:paraId="08A5088A" w14:textId="2EE37782">
      <w:pPr>
        <w:pStyle w:val="Normal"/>
        <w:bidi w:val="0"/>
        <w:spacing w:before="0" w:beforeAutospacing="off" w:after="0" w:afterAutospacing="off" w:line="240" w:lineRule="auto"/>
        <w:ind w:left="0" w:right="0"/>
        <w:jc w:val="both"/>
      </w:pPr>
      <w:r w:rsidRPr="052F215E" w:rsidR="2694C762">
        <w:rPr>
          <w:rFonts w:ascii="Calibri" w:hAnsi="Calibri" w:cs="Calibri"/>
          <w:b w:val="1"/>
          <w:bCs w:val="1"/>
          <w:sz w:val="22"/>
          <w:szCs w:val="22"/>
          <w:u w:val="single"/>
        </w:rPr>
        <w:t xml:space="preserve">Flu vaccination for </w:t>
      </w:r>
      <w:r w:rsidRPr="052F215E" w:rsidR="2694C762">
        <w:rPr>
          <w:rFonts w:ascii="Calibri" w:hAnsi="Calibri" w:cs="Calibri"/>
          <w:b w:val="1"/>
          <w:bCs w:val="1"/>
          <w:sz w:val="22"/>
          <w:szCs w:val="22"/>
          <w:u w:val="single"/>
        </w:rPr>
        <w:t>50-64-year</w:t>
      </w:r>
      <w:r w:rsidRPr="052F215E" w:rsidR="2694C762">
        <w:rPr>
          <w:rFonts w:ascii="Calibri" w:hAnsi="Calibri" w:cs="Calibri"/>
          <w:b w:val="1"/>
          <w:bCs w:val="1"/>
          <w:sz w:val="22"/>
          <w:szCs w:val="22"/>
          <w:u w:val="single"/>
        </w:rPr>
        <w:t xml:space="preserve"> olds – Are you vaccinating in line with the PGD?</w:t>
      </w:r>
    </w:p>
    <w:p w:rsidR="2694C762" w:rsidP="052F215E" w:rsidRDefault="2694C762" w14:paraId="44CB2F80" w14:textId="785951E3">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4"/>
          <w:szCs w:val="24"/>
          <w:lang w:val="en-GB"/>
        </w:rPr>
      </w:pPr>
      <w:r w:rsidRPr="052F215E" w:rsidR="2694C762">
        <w:rPr>
          <w:rFonts w:ascii="Calibri" w:hAnsi="Calibri" w:eastAsia="Calibri" w:cs="Calibri"/>
          <w:b w:val="0"/>
          <w:bCs w:val="0"/>
          <w:i w:val="0"/>
          <w:iCs w:val="0"/>
          <w:noProof w:val="0"/>
          <w:color w:val="auto"/>
          <w:sz w:val="22"/>
          <w:szCs w:val="22"/>
          <w:lang w:val="en-GB"/>
        </w:rPr>
        <w:t xml:space="preserve">Contractors are reminded that as part of the further extension to the vaccine programme in 2020/21, people in the 50-64-year old age group </w:t>
      </w:r>
      <w:r w:rsidRPr="052F215E" w:rsidR="2694C762">
        <w:rPr>
          <w:rFonts w:ascii="Calibri" w:hAnsi="Calibri" w:eastAsia="Calibri" w:cs="Calibri"/>
          <w:b w:val="1"/>
          <w:bCs w:val="1"/>
          <w:i w:val="0"/>
          <w:iCs w:val="0"/>
          <w:noProof w:val="0"/>
          <w:color w:val="auto"/>
          <w:sz w:val="22"/>
          <w:szCs w:val="22"/>
          <w:u w:val="single"/>
          <w:lang w:val="en-GB"/>
        </w:rPr>
        <w:t>cannot</w:t>
      </w:r>
      <w:r w:rsidRPr="052F215E" w:rsidR="2694C762">
        <w:rPr>
          <w:rFonts w:ascii="Calibri" w:hAnsi="Calibri" w:eastAsia="Calibri" w:cs="Calibri"/>
          <w:b w:val="0"/>
          <w:bCs w:val="0"/>
          <w:i w:val="0"/>
          <w:iCs w:val="0"/>
          <w:noProof w:val="0"/>
          <w:color w:val="auto"/>
          <w:sz w:val="22"/>
          <w:szCs w:val="22"/>
          <w:lang w:val="en-GB"/>
        </w:rPr>
        <w:t xml:space="preserve"> be vaccinated until an announcement is made by NHS England and NHS Improvement (NHSE&amp;I). This is likely to occur in November or December. The decision on commencing vaccination of this group of patients will be informed by the availability of vaccine and progress made with vaccinating the other target groups. Read more here: </w:t>
      </w:r>
      <w:hyperlink r:id="R13e106dc9dcd4590">
        <w:r w:rsidRPr="052F215E" w:rsidR="2694C762">
          <w:rPr>
            <w:rStyle w:val="Hyperlink"/>
            <w:rFonts w:ascii="Calibri" w:hAnsi="Calibri" w:eastAsia="Calibri" w:cs="Calibri"/>
            <w:noProof w:val="0"/>
            <w:sz w:val="22"/>
            <w:szCs w:val="22"/>
            <w:lang w:val="en-GB"/>
          </w:rPr>
          <w:t>https://psnc.org.uk/our-news/flu-vaccination-for-50-64-year-olds-are-you-vaccinating-in-line-with-the-pgd/</w:t>
        </w:r>
      </w:hyperlink>
    </w:p>
    <w:p w:rsidR="052F215E" w:rsidP="052F215E" w:rsidRDefault="052F215E" w14:paraId="38F15DE9" w14:textId="2A3E2BCA">
      <w:pPr>
        <w:pStyle w:val="Normal"/>
        <w:bidi w:val="0"/>
        <w:spacing w:before="0" w:beforeAutospacing="off" w:after="0" w:afterAutospacing="off" w:line="240" w:lineRule="auto"/>
        <w:ind w:left="0" w:right="0"/>
        <w:jc w:val="both"/>
        <w:rPr>
          <w:rFonts w:ascii="Calibri" w:hAnsi="Calibri" w:eastAsia="Calibri" w:cs="Calibri"/>
          <w:noProof w:val="0"/>
          <w:sz w:val="22"/>
          <w:szCs w:val="22"/>
          <w:lang w:val="en-GB"/>
        </w:rPr>
      </w:pPr>
    </w:p>
    <w:p w:rsidR="2694C762" w:rsidP="052F215E" w:rsidRDefault="2694C762" w14:paraId="6BE4C6A5" w14:textId="50ECAB36">
      <w:pPr>
        <w:pStyle w:val="Normal"/>
        <w:bidi w:val="0"/>
        <w:spacing w:before="0" w:beforeAutospacing="off" w:after="0" w:afterAutospacing="off" w:line="240" w:lineRule="auto"/>
        <w:ind w:left="0" w:right="0"/>
        <w:jc w:val="both"/>
        <w:rPr>
          <w:rFonts w:ascii="Calibri" w:hAnsi="Calibri" w:eastAsia="Calibri" w:cs="Calibri"/>
          <w:b w:val="1"/>
          <w:bCs w:val="1"/>
          <w:noProof w:val="0"/>
          <w:sz w:val="22"/>
          <w:szCs w:val="22"/>
          <w:u w:val="single"/>
          <w:lang w:val="en-GB"/>
        </w:rPr>
      </w:pPr>
      <w:r w:rsidRPr="052F215E" w:rsidR="2694C762">
        <w:rPr>
          <w:rFonts w:ascii="Calibri" w:hAnsi="Calibri" w:eastAsia="Calibri" w:cs="Calibri"/>
          <w:b w:val="1"/>
          <w:bCs w:val="1"/>
          <w:noProof w:val="0"/>
          <w:sz w:val="22"/>
          <w:szCs w:val="22"/>
          <w:u w:val="single"/>
          <w:lang w:val="en-GB"/>
        </w:rPr>
        <w:t>Pharmacies in England carry out one million consultations a week</w:t>
      </w:r>
    </w:p>
    <w:p w:rsidR="2694C762" w:rsidP="052F215E" w:rsidRDefault="2694C762" w14:paraId="60ADF156" w14:textId="184D5338">
      <w:pPr>
        <w:pStyle w:val="Normal"/>
        <w:bidi w:val="0"/>
        <w:spacing w:before="0" w:beforeAutospacing="off" w:after="0" w:afterAutospacing="off" w:line="240" w:lineRule="auto"/>
        <w:ind w:left="0" w:right="0"/>
        <w:jc w:val="both"/>
        <w:rPr>
          <w:rFonts w:ascii="Calibri" w:hAnsi="Calibri" w:eastAsia="Calibri" w:cs="Calibri"/>
          <w:b w:val="0"/>
          <w:bCs w:val="0"/>
          <w:noProof w:val="0"/>
          <w:sz w:val="22"/>
          <w:szCs w:val="22"/>
          <w:u w:val="none"/>
          <w:lang w:val="en-GB"/>
        </w:rPr>
      </w:pPr>
      <w:r w:rsidRPr="052F215E" w:rsidR="2694C762">
        <w:rPr>
          <w:rFonts w:ascii="Calibri" w:hAnsi="Calibri" w:eastAsia="Calibri" w:cs="Calibri"/>
          <w:b w:val="0"/>
          <w:bCs w:val="0"/>
          <w:noProof w:val="0"/>
          <w:sz w:val="22"/>
          <w:szCs w:val="22"/>
          <w:u w:val="none"/>
          <w:lang w:val="en-GB"/>
        </w:rPr>
        <w:t xml:space="preserve">PSNC published the results of the Pharmacy Advice Audit which, among other things, found that pharmacies are carrying out around one million informal patient consultations a week. Read more here: </w:t>
      </w:r>
      <w:hyperlink r:id="Rf10f220d13474980">
        <w:r w:rsidRPr="052F215E" w:rsidR="2694C762">
          <w:rPr>
            <w:rStyle w:val="Hyperlink"/>
            <w:rFonts w:ascii="Calibri" w:hAnsi="Calibri" w:eastAsia="Calibri" w:cs="Calibri"/>
            <w:noProof w:val="0"/>
            <w:sz w:val="22"/>
            <w:szCs w:val="22"/>
            <w:lang w:val="en-GB"/>
          </w:rPr>
          <w:t>https://psnc.org.uk/our-news/psnc-pharmacy-advice-audit-results-show-pharmacies-carry-out/</w:t>
        </w:r>
      </w:hyperlink>
    </w:p>
    <w:p w:rsidR="052F215E" w:rsidP="052F215E" w:rsidRDefault="052F215E" w14:paraId="0FEC6648" w14:textId="2B9A022A">
      <w:pPr>
        <w:pStyle w:val="Normal"/>
        <w:bidi w:val="0"/>
        <w:spacing w:before="0" w:beforeAutospacing="off" w:after="0" w:afterAutospacing="off" w:line="240" w:lineRule="auto"/>
        <w:ind w:left="0" w:right="0"/>
        <w:jc w:val="both"/>
        <w:rPr>
          <w:rFonts w:ascii="Calibri" w:hAnsi="Calibri" w:eastAsia="Calibri" w:cs="Calibri"/>
          <w:noProof w:val="0"/>
          <w:sz w:val="22"/>
          <w:szCs w:val="22"/>
          <w:lang w:val="en-GB"/>
        </w:rPr>
      </w:pPr>
    </w:p>
    <w:p w:rsidR="2694C762" w:rsidP="052F215E" w:rsidRDefault="2694C762" w14:paraId="0D48DA36" w14:textId="33726E1E">
      <w:pPr>
        <w:pStyle w:val="Normal"/>
        <w:bidi w:val="0"/>
        <w:spacing w:before="0" w:beforeAutospacing="off" w:after="0" w:afterAutospacing="off" w:line="240" w:lineRule="auto"/>
        <w:ind w:left="0" w:right="0"/>
        <w:jc w:val="both"/>
        <w:rPr>
          <w:rFonts w:ascii="Calibri" w:hAnsi="Calibri" w:eastAsia="Calibri" w:cs="Calibri"/>
          <w:b w:val="1"/>
          <w:bCs w:val="1"/>
          <w:noProof w:val="0"/>
          <w:sz w:val="22"/>
          <w:szCs w:val="22"/>
          <w:u w:val="single"/>
          <w:lang w:val="en-GB"/>
        </w:rPr>
      </w:pPr>
      <w:r w:rsidRPr="052F215E" w:rsidR="2694C762">
        <w:rPr>
          <w:rFonts w:ascii="Calibri" w:hAnsi="Calibri" w:eastAsia="Calibri" w:cs="Calibri"/>
          <w:b w:val="1"/>
          <w:bCs w:val="1"/>
          <w:noProof w:val="0"/>
          <w:sz w:val="22"/>
          <w:szCs w:val="22"/>
          <w:u w:val="single"/>
          <w:lang w:val="en-GB"/>
        </w:rPr>
        <w:t>New 2021 public holiday guide for pharmacies</w:t>
      </w:r>
    </w:p>
    <w:p w:rsidR="2694C762" w:rsidP="052F215E" w:rsidRDefault="2694C762" w14:paraId="0CF5B85A" w14:textId="12B3EFCF">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4"/>
          <w:szCs w:val="24"/>
          <w:lang w:val="en-GB"/>
        </w:rPr>
      </w:pPr>
      <w:r w:rsidRPr="052F215E" w:rsidR="2694C762">
        <w:rPr>
          <w:rFonts w:ascii="Calibri" w:hAnsi="Calibri" w:eastAsia="Calibri" w:cs="Calibri"/>
          <w:b w:val="0"/>
          <w:bCs w:val="0"/>
          <w:i w:val="0"/>
          <w:iCs w:val="0"/>
          <w:noProof w:val="0"/>
          <w:color w:val="auto"/>
          <w:sz w:val="22"/>
          <w:szCs w:val="22"/>
          <w:lang w:val="en-GB"/>
        </w:rPr>
        <w:t xml:space="preserve">PSNC has produced a quick reference guide for 2021 bank / public holidays to address some of the common queries on the pharmacy terms of service opening hours requirements. Read more here: </w:t>
      </w:r>
      <w:hyperlink r:id="Rdbcd8e4ebb42484a">
        <w:r w:rsidRPr="052F215E" w:rsidR="2694C762">
          <w:rPr>
            <w:rStyle w:val="Hyperlink"/>
            <w:rFonts w:ascii="Calibri" w:hAnsi="Calibri" w:eastAsia="Calibri" w:cs="Calibri"/>
            <w:noProof w:val="0"/>
            <w:sz w:val="22"/>
            <w:szCs w:val="22"/>
            <w:lang w:val="en-GB"/>
          </w:rPr>
          <w:t>https://psnc.org.uk/our-news/new-2021-public-holiday-guide-for-pharmacies/</w:t>
        </w:r>
      </w:hyperlink>
    </w:p>
    <w:p w:rsidR="052F215E" w:rsidP="052F215E" w:rsidRDefault="052F215E" w14:paraId="4823AA05" w14:textId="70E8031B">
      <w:pPr>
        <w:pStyle w:val="Normal"/>
        <w:bidi w:val="0"/>
        <w:spacing w:before="0" w:beforeAutospacing="off" w:after="0" w:afterAutospacing="off" w:line="240" w:lineRule="auto"/>
        <w:ind w:left="0" w:right="0"/>
        <w:jc w:val="both"/>
        <w:rPr>
          <w:rFonts w:ascii="Calibri" w:hAnsi="Calibri" w:eastAsia="Calibri" w:cs="Calibri"/>
          <w:noProof w:val="0"/>
          <w:sz w:val="22"/>
          <w:szCs w:val="22"/>
          <w:lang w:val="en-GB"/>
        </w:rPr>
      </w:pPr>
    </w:p>
    <w:p w:rsidR="2694C762" w:rsidP="052F215E" w:rsidRDefault="2694C762" w14:paraId="2CEFA5AB" w14:textId="39C21348">
      <w:pPr>
        <w:pStyle w:val="Normal"/>
        <w:bidi w:val="0"/>
        <w:spacing w:before="0" w:beforeAutospacing="off" w:after="0" w:afterAutospacing="off" w:line="240" w:lineRule="auto"/>
        <w:ind w:left="0" w:right="0"/>
        <w:jc w:val="both"/>
        <w:rPr>
          <w:rFonts w:ascii="Calibri" w:hAnsi="Calibri" w:eastAsia="Calibri" w:cs="Calibri"/>
          <w:b w:val="1"/>
          <w:bCs w:val="1"/>
          <w:noProof w:val="0"/>
          <w:sz w:val="22"/>
          <w:szCs w:val="22"/>
          <w:u w:val="single"/>
          <w:lang w:val="en-GB"/>
        </w:rPr>
      </w:pPr>
      <w:proofErr w:type="spellStart"/>
      <w:r w:rsidRPr="052F215E" w:rsidR="2694C762">
        <w:rPr>
          <w:rFonts w:ascii="Calibri" w:hAnsi="Calibri" w:eastAsia="Calibri" w:cs="Calibri"/>
          <w:b w:val="1"/>
          <w:bCs w:val="1"/>
          <w:noProof w:val="0"/>
          <w:sz w:val="22"/>
          <w:szCs w:val="22"/>
          <w:u w:val="single"/>
          <w:lang w:val="en-GB"/>
        </w:rPr>
        <w:t>NHSmail</w:t>
      </w:r>
      <w:proofErr w:type="spellEnd"/>
      <w:r w:rsidRPr="052F215E" w:rsidR="2694C762">
        <w:rPr>
          <w:rFonts w:ascii="Calibri" w:hAnsi="Calibri" w:eastAsia="Calibri" w:cs="Calibri"/>
          <w:b w:val="1"/>
          <w:bCs w:val="1"/>
          <w:noProof w:val="0"/>
          <w:sz w:val="22"/>
          <w:szCs w:val="22"/>
          <w:u w:val="single"/>
          <w:lang w:val="en-GB"/>
        </w:rPr>
        <w:t>: Changes to shared mailbox names</w:t>
      </w:r>
    </w:p>
    <w:p w:rsidR="2694C762" w:rsidP="052F215E" w:rsidRDefault="2694C762" w14:paraId="37C69B26" w14:textId="7DC4626B">
      <w:pPr>
        <w:pStyle w:val="Normal"/>
        <w:bidi w:val="0"/>
        <w:spacing w:before="0" w:beforeAutospacing="off" w:after="0" w:afterAutospacing="off" w:line="240" w:lineRule="auto"/>
        <w:ind w:left="0" w:right="0"/>
        <w:jc w:val="both"/>
      </w:pPr>
      <w:r w:rsidRPr="052F215E" w:rsidR="2694C762">
        <w:rPr>
          <w:rFonts w:ascii="Calibri" w:hAnsi="Calibri" w:eastAsia="Calibri" w:cs="Calibri"/>
          <w:b w:val="0"/>
          <w:bCs w:val="0"/>
          <w:i w:val="0"/>
          <w:iCs w:val="0"/>
          <w:noProof w:val="0"/>
          <w:color w:val="auto"/>
          <w:sz w:val="22"/>
          <w:szCs w:val="22"/>
          <w:lang w:val="en-GB"/>
        </w:rPr>
        <w:t xml:space="preserve">NHS Digital is introducing an improved naming convention for pharmacy shared mailboxes, which is scheduled to roll-out to pharmacy </w:t>
      </w:r>
      <w:proofErr w:type="spellStart"/>
      <w:r w:rsidRPr="052F215E" w:rsidR="2694C762">
        <w:rPr>
          <w:rFonts w:ascii="Calibri" w:hAnsi="Calibri" w:eastAsia="Calibri" w:cs="Calibri"/>
          <w:b w:val="0"/>
          <w:bCs w:val="0"/>
          <w:i w:val="0"/>
          <w:iCs w:val="0"/>
          <w:noProof w:val="0"/>
          <w:color w:val="auto"/>
          <w:sz w:val="22"/>
          <w:szCs w:val="22"/>
          <w:lang w:val="en-GB"/>
        </w:rPr>
        <w:t>NHSmail</w:t>
      </w:r>
      <w:proofErr w:type="spellEnd"/>
      <w:r w:rsidRPr="052F215E" w:rsidR="2694C762">
        <w:rPr>
          <w:rFonts w:ascii="Calibri" w:hAnsi="Calibri" w:eastAsia="Calibri" w:cs="Calibri"/>
          <w:b w:val="0"/>
          <w:bCs w:val="0"/>
          <w:i w:val="0"/>
          <w:iCs w:val="0"/>
          <w:noProof w:val="0"/>
          <w:color w:val="auto"/>
          <w:sz w:val="22"/>
          <w:szCs w:val="22"/>
          <w:lang w:val="en-GB"/>
        </w:rPr>
        <w:t xml:space="preserve"> users in mid-September 2020. Read more here: </w:t>
      </w:r>
      <w:hyperlink r:id="Rfa1ab06f815b43a9">
        <w:r w:rsidRPr="052F215E" w:rsidR="2694C762">
          <w:rPr>
            <w:rStyle w:val="Hyperlink"/>
            <w:rFonts w:ascii="Calibri" w:hAnsi="Calibri" w:eastAsia="Calibri" w:cs="Calibri"/>
            <w:noProof w:val="0"/>
            <w:sz w:val="22"/>
            <w:szCs w:val="22"/>
            <w:lang w:val="en-GB"/>
          </w:rPr>
          <w:t>https://psnc.org.uk/our-news/nhsmail-changes-to-shared-mailbox-naming-system/</w:t>
        </w:r>
      </w:hyperlink>
    </w:p>
    <w:p w:rsidR="052F215E" w:rsidP="052F215E" w:rsidRDefault="052F215E" w14:paraId="53C440A4" w14:textId="1EFEB734">
      <w:pPr>
        <w:pStyle w:val="Normal"/>
        <w:jc w:val="both"/>
        <w:rPr>
          <w:rFonts w:ascii="Calibri" w:hAnsi="Calibri" w:eastAsia="Calibri" w:cs="Calibri"/>
          <w:noProof w:val="0"/>
          <w:sz w:val="22"/>
          <w:szCs w:val="22"/>
          <w:lang w:val="en-GB"/>
        </w:rPr>
      </w:pPr>
    </w:p>
    <w:p w:rsidR="54750988" w:rsidP="54750988" w:rsidRDefault="54750988" w14:paraId="71D8410D" w14:textId="203D3A91">
      <w:pPr>
        <w:spacing w:line="240" w:lineRule="auto"/>
        <w:jc w:val="both"/>
        <w:rPr>
          <w:rFonts w:ascii="Calibri" w:hAnsi="Calibri" w:cs="Calibri"/>
          <w:i/>
          <w:iCs/>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r w:rsidR="052F215E">
      <w:rPr/>
      <w:t/>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52F215E">
      <w:rPr/>
      <w:t/>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052F215E"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r w:rsidR="052F215E">
            <w:rPr/>
            <w:t/>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052F215E">
            <w:rPr/>
            <w:t/>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728DC"/>
    <w:rsid w:val="032E698E"/>
    <w:rsid w:val="0333E1AD"/>
    <w:rsid w:val="03613628"/>
    <w:rsid w:val="039CC93C"/>
    <w:rsid w:val="03B32ECF"/>
    <w:rsid w:val="03BF36EC"/>
    <w:rsid w:val="03CBF6F9"/>
    <w:rsid w:val="03D7F046"/>
    <w:rsid w:val="03E4F5B7"/>
    <w:rsid w:val="03F269B1"/>
    <w:rsid w:val="0415E0EA"/>
    <w:rsid w:val="0418D0D8"/>
    <w:rsid w:val="0451C26C"/>
    <w:rsid w:val="0456DAD8"/>
    <w:rsid w:val="049E364B"/>
    <w:rsid w:val="04A092C0"/>
    <w:rsid w:val="04A929C7"/>
    <w:rsid w:val="04CD698D"/>
    <w:rsid w:val="04D562E4"/>
    <w:rsid w:val="04E362D6"/>
    <w:rsid w:val="05022A84"/>
    <w:rsid w:val="050DD938"/>
    <w:rsid w:val="050FC199"/>
    <w:rsid w:val="052C8D59"/>
    <w:rsid w:val="052CACC1"/>
    <w:rsid w:val="052F215E"/>
    <w:rsid w:val="053F9E5F"/>
    <w:rsid w:val="05423AB5"/>
    <w:rsid w:val="054605FB"/>
    <w:rsid w:val="0546AD46"/>
    <w:rsid w:val="0581350A"/>
    <w:rsid w:val="05824B51"/>
    <w:rsid w:val="0583F4BA"/>
    <w:rsid w:val="0585DE00"/>
    <w:rsid w:val="0596A01D"/>
    <w:rsid w:val="05A97A75"/>
    <w:rsid w:val="05EC2066"/>
    <w:rsid w:val="05F55E9D"/>
    <w:rsid w:val="0606DBDF"/>
    <w:rsid w:val="0621ED2F"/>
    <w:rsid w:val="0624914E"/>
    <w:rsid w:val="06409C9C"/>
    <w:rsid w:val="06535DCE"/>
    <w:rsid w:val="065E1862"/>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FF3CB"/>
    <w:rsid w:val="0B6F202B"/>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9A562"/>
    <w:rsid w:val="0EFE16B8"/>
    <w:rsid w:val="0F05F933"/>
    <w:rsid w:val="0F0DECEA"/>
    <w:rsid w:val="0F1AD80F"/>
    <w:rsid w:val="0F37A90E"/>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1813A0"/>
    <w:rsid w:val="114BB87B"/>
    <w:rsid w:val="114FFFB5"/>
    <w:rsid w:val="11583C0E"/>
    <w:rsid w:val="11589ABA"/>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4B04B"/>
    <w:rsid w:val="14753C00"/>
    <w:rsid w:val="147859F3"/>
    <w:rsid w:val="14898BBC"/>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9797F3"/>
    <w:rsid w:val="17BC63FA"/>
    <w:rsid w:val="17BD7E3E"/>
    <w:rsid w:val="17C88C2C"/>
    <w:rsid w:val="17C8DF50"/>
    <w:rsid w:val="17D65440"/>
    <w:rsid w:val="17D7A733"/>
    <w:rsid w:val="17DFFA3A"/>
    <w:rsid w:val="17EE9847"/>
    <w:rsid w:val="18061D22"/>
    <w:rsid w:val="181AC84A"/>
    <w:rsid w:val="181B8354"/>
    <w:rsid w:val="1824B18C"/>
    <w:rsid w:val="182C2AE5"/>
    <w:rsid w:val="183D08B3"/>
    <w:rsid w:val="1865808E"/>
    <w:rsid w:val="186870CB"/>
    <w:rsid w:val="186E2836"/>
    <w:rsid w:val="18739452"/>
    <w:rsid w:val="18757F7C"/>
    <w:rsid w:val="188456F1"/>
    <w:rsid w:val="1886B414"/>
    <w:rsid w:val="189AD45A"/>
    <w:rsid w:val="18CD29B9"/>
    <w:rsid w:val="18CD3EE4"/>
    <w:rsid w:val="18E2019D"/>
    <w:rsid w:val="18FF7B00"/>
    <w:rsid w:val="190B052E"/>
    <w:rsid w:val="190DF52A"/>
    <w:rsid w:val="19152D27"/>
    <w:rsid w:val="19191E63"/>
    <w:rsid w:val="192B7294"/>
    <w:rsid w:val="1937AEC5"/>
    <w:rsid w:val="19808844"/>
    <w:rsid w:val="1984414F"/>
    <w:rsid w:val="198647C1"/>
    <w:rsid w:val="198A9ED2"/>
    <w:rsid w:val="19C77CC7"/>
    <w:rsid w:val="19EE9A5C"/>
    <w:rsid w:val="1A018940"/>
    <w:rsid w:val="1A2E3ED7"/>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34A3"/>
    <w:rsid w:val="225AE59F"/>
    <w:rsid w:val="2265F42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A6AF76"/>
    <w:rsid w:val="25B1B203"/>
    <w:rsid w:val="25DBCE9C"/>
    <w:rsid w:val="25F1FBC5"/>
    <w:rsid w:val="25F48A6F"/>
    <w:rsid w:val="25FB04EA"/>
    <w:rsid w:val="2608EC2F"/>
    <w:rsid w:val="2617CD5B"/>
    <w:rsid w:val="2618BADB"/>
    <w:rsid w:val="261E9E2C"/>
    <w:rsid w:val="262E98D0"/>
    <w:rsid w:val="264DBF5D"/>
    <w:rsid w:val="2658F355"/>
    <w:rsid w:val="266C1127"/>
    <w:rsid w:val="2686C7C0"/>
    <w:rsid w:val="268B49AC"/>
    <w:rsid w:val="2694C762"/>
    <w:rsid w:val="26D62845"/>
    <w:rsid w:val="270494C1"/>
    <w:rsid w:val="274D35A6"/>
    <w:rsid w:val="277761AD"/>
    <w:rsid w:val="27AEB270"/>
    <w:rsid w:val="27B3BD03"/>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7526EF"/>
    <w:rsid w:val="2A78AE2F"/>
    <w:rsid w:val="2A8E0905"/>
    <w:rsid w:val="2AAD3B97"/>
    <w:rsid w:val="2AE18FD7"/>
    <w:rsid w:val="2AE7DCE4"/>
    <w:rsid w:val="2AF8A4CC"/>
    <w:rsid w:val="2AFE6DA8"/>
    <w:rsid w:val="2B002AE0"/>
    <w:rsid w:val="2B0F816D"/>
    <w:rsid w:val="2B1B2C13"/>
    <w:rsid w:val="2B1F5485"/>
    <w:rsid w:val="2B35527B"/>
    <w:rsid w:val="2B63D0D8"/>
    <w:rsid w:val="2B96B95A"/>
    <w:rsid w:val="2BBD38C5"/>
    <w:rsid w:val="2C1EDA7C"/>
    <w:rsid w:val="2C237E41"/>
    <w:rsid w:val="2C46233A"/>
    <w:rsid w:val="2C685AFE"/>
    <w:rsid w:val="2C71CE14"/>
    <w:rsid w:val="2C81E951"/>
    <w:rsid w:val="2CA9AF4E"/>
    <w:rsid w:val="2D0DA55F"/>
    <w:rsid w:val="2D4A051D"/>
    <w:rsid w:val="2D934389"/>
    <w:rsid w:val="2DA3EAF4"/>
    <w:rsid w:val="2DB73EB3"/>
    <w:rsid w:val="2DB8A66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38F8CC"/>
    <w:rsid w:val="2F478544"/>
    <w:rsid w:val="2F48E271"/>
    <w:rsid w:val="2F62168B"/>
    <w:rsid w:val="2F86E78C"/>
    <w:rsid w:val="2F90B13D"/>
    <w:rsid w:val="2F923B52"/>
    <w:rsid w:val="2F9DFC0F"/>
    <w:rsid w:val="2FA65E2C"/>
    <w:rsid w:val="300A2843"/>
    <w:rsid w:val="30136D5D"/>
    <w:rsid w:val="3035CAEB"/>
    <w:rsid w:val="303824C8"/>
    <w:rsid w:val="305D7B7E"/>
    <w:rsid w:val="305E96CF"/>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B6D707"/>
    <w:rsid w:val="33C8A36C"/>
    <w:rsid w:val="33E210CD"/>
    <w:rsid w:val="34155D4B"/>
    <w:rsid w:val="341787FD"/>
    <w:rsid w:val="342EAACA"/>
    <w:rsid w:val="344190CB"/>
    <w:rsid w:val="3449E65A"/>
    <w:rsid w:val="346A0964"/>
    <w:rsid w:val="34860BA7"/>
    <w:rsid w:val="34886B03"/>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170A18"/>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6851B"/>
    <w:rsid w:val="3C5ADD7E"/>
    <w:rsid w:val="3C77692F"/>
    <w:rsid w:val="3C8AFD45"/>
    <w:rsid w:val="3C8CC8C3"/>
    <w:rsid w:val="3C97DAB0"/>
    <w:rsid w:val="3CD52085"/>
    <w:rsid w:val="3CDE69B6"/>
    <w:rsid w:val="3CEEEE6D"/>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1D933E"/>
    <w:rsid w:val="45530173"/>
    <w:rsid w:val="4565FA3E"/>
    <w:rsid w:val="456AA994"/>
    <w:rsid w:val="456B90A8"/>
    <w:rsid w:val="456BB0B5"/>
    <w:rsid w:val="4582599B"/>
    <w:rsid w:val="459B1921"/>
    <w:rsid w:val="45A17CBB"/>
    <w:rsid w:val="45A4A6DB"/>
    <w:rsid w:val="45ADF722"/>
    <w:rsid w:val="45BC76D1"/>
    <w:rsid w:val="45F10C02"/>
    <w:rsid w:val="45F6E50B"/>
    <w:rsid w:val="46252080"/>
    <w:rsid w:val="4632498D"/>
    <w:rsid w:val="46397D2D"/>
    <w:rsid w:val="464C1C61"/>
    <w:rsid w:val="464DEC75"/>
    <w:rsid w:val="465050B0"/>
    <w:rsid w:val="46740AAA"/>
    <w:rsid w:val="46834CED"/>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0CBE8E"/>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A3BDAC"/>
    <w:rsid w:val="4AB79C70"/>
    <w:rsid w:val="4ABC6EDF"/>
    <w:rsid w:val="4AC00565"/>
    <w:rsid w:val="4AC197DC"/>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84CC1E"/>
    <w:rsid w:val="4D992E63"/>
    <w:rsid w:val="4DD07AF3"/>
    <w:rsid w:val="4DD779AB"/>
    <w:rsid w:val="4DD83A4B"/>
    <w:rsid w:val="4DF38B44"/>
    <w:rsid w:val="4DFF110E"/>
    <w:rsid w:val="4E125568"/>
    <w:rsid w:val="4E36CE18"/>
    <w:rsid w:val="4E47E3E3"/>
    <w:rsid w:val="4E5C6BE0"/>
    <w:rsid w:val="4E5DC8B0"/>
    <w:rsid w:val="4E6A1AEC"/>
    <w:rsid w:val="4EAD6F93"/>
    <w:rsid w:val="4EADBDB2"/>
    <w:rsid w:val="4EE89861"/>
    <w:rsid w:val="4EEFCA2C"/>
    <w:rsid w:val="4EF41EB2"/>
    <w:rsid w:val="4EF7D9D8"/>
    <w:rsid w:val="4F0133B0"/>
    <w:rsid w:val="4F1B2503"/>
    <w:rsid w:val="4F43A771"/>
    <w:rsid w:val="4F4602B0"/>
    <w:rsid w:val="4F66823B"/>
    <w:rsid w:val="4F86B9EF"/>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60BC9E"/>
    <w:rsid w:val="5286484D"/>
    <w:rsid w:val="52969442"/>
    <w:rsid w:val="52BB0D0B"/>
    <w:rsid w:val="52ED2AF2"/>
    <w:rsid w:val="52FB56D9"/>
    <w:rsid w:val="5316927C"/>
    <w:rsid w:val="533172E2"/>
    <w:rsid w:val="53392914"/>
    <w:rsid w:val="534E24D6"/>
    <w:rsid w:val="535806D7"/>
    <w:rsid w:val="53703180"/>
    <w:rsid w:val="53910263"/>
    <w:rsid w:val="53A71ABB"/>
    <w:rsid w:val="53F11B04"/>
    <w:rsid w:val="53F3FB91"/>
    <w:rsid w:val="53F719BC"/>
    <w:rsid w:val="53F8F822"/>
    <w:rsid w:val="542390C5"/>
    <w:rsid w:val="5429BE48"/>
    <w:rsid w:val="5442064E"/>
    <w:rsid w:val="544CF557"/>
    <w:rsid w:val="545E8C4B"/>
    <w:rsid w:val="54750988"/>
    <w:rsid w:val="54988C11"/>
    <w:rsid w:val="54B471DA"/>
    <w:rsid w:val="550E33AE"/>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98002C"/>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3379D3"/>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2DBAF4"/>
    <w:rsid w:val="6534B075"/>
    <w:rsid w:val="6539EDC3"/>
    <w:rsid w:val="65508DC3"/>
    <w:rsid w:val="655A4137"/>
    <w:rsid w:val="656A7733"/>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25D7F3"/>
    <w:rsid w:val="673EF11B"/>
    <w:rsid w:val="6749ABB2"/>
    <w:rsid w:val="675A5D94"/>
    <w:rsid w:val="676E4905"/>
    <w:rsid w:val="6771E235"/>
    <w:rsid w:val="67A254DA"/>
    <w:rsid w:val="67D28902"/>
    <w:rsid w:val="6819CA31"/>
    <w:rsid w:val="681CA961"/>
    <w:rsid w:val="6834F31F"/>
    <w:rsid w:val="68627FCB"/>
    <w:rsid w:val="68631E2C"/>
    <w:rsid w:val="6869A349"/>
    <w:rsid w:val="686B4EBA"/>
    <w:rsid w:val="687B6B6D"/>
    <w:rsid w:val="6894BB4B"/>
    <w:rsid w:val="689569E1"/>
    <w:rsid w:val="68956EA0"/>
    <w:rsid w:val="689D500D"/>
    <w:rsid w:val="68BBD837"/>
    <w:rsid w:val="68BD3877"/>
    <w:rsid w:val="68D3364F"/>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51E7B"/>
    <w:rsid w:val="6C29C5FD"/>
    <w:rsid w:val="6C58F99B"/>
    <w:rsid w:val="6C622AC2"/>
    <w:rsid w:val="6C6E910B"/>
    <w:rsid w:val="6CB4CEBB"/>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DAA76E"/>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D4B885"/>
    <w:rsid w:val="6FD684D8"/>
    <w:rsid w:val="6FE95A47"/>
    <w:rsid w:val="6FEF0281"/>
    <w:rsid w:val="6FF9C896"/>
    <w:rsid w:val="6FFAFD69"/>
    <w:rsid w:val="6FFBBA66"/>
    <w:rsid w:val="7035059E"/>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9CA835"/>
    <w:rsid w:val="73AF54D7"/>
    <w:rsid w:val="73CECF21"/>
    <w:rsid w:val="73CFDA54"/>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80CB9"/>
    <w:rsid w:val="7B284A53"/>
    <w:rsid w:val="7B339C3E"/>
    <w:rsid w:val="7B599F04"/>
    <w:rsid w:val="7B8FD7CB"/>
    <w:rsid w:val="7BAF4FC2"/>
    <w:rsid w:val="7BDCD269"/>
    <w:rsid w:val="7BDFF3FB"/>
    <w:rsid w:val="7BF1CA80"/>
    <w:rsid w:val="7C02CED6"/>
    <w:rsid w:val="7C1F58A6"/>
    <w:rsid w:val="7C46746C"/>
    <w:rsid w:val="7C56664E"/>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psnc.org.uk/our-news/flu-vaccination-funding-for-2020-21/" TargetMode="External" Id="Rc00ca1a994c6422c" /><Relationship Type="http://schemas.openxmlformats.org/officeDocument/2006/relationships/hyperlink" Target="https://psnc.org.uk/our-news/flu-vaccination-for-50-64-year-olds-are-you-vaccinating-in-line-with-the-pgd/" TargetMode="External" Id="R13e106dc9dcd4590" /><Relationship Type="http://schemas.openxmlformats.org/officeDocument/2006/relationships/hyperlink" Target="https://psnc.org.uk/our-news/psnc-pharmacy-advice-audit-results-show-pharmacies-carry-out/" TargetMode="External" Id="Rf10f220d13474980" /><Relationship Type="http://schemas.openxmlformats.org/officeDocument/2006/relationships/hyperlink" Target="https://psnc.org.uk/our-news/new-2021-public-holiday-guide-for-pharmacies/" TargetMode="External" Id="Rdbcd8e4ebb42484a" /><Relationship Type="http://schemas.openxmlformats.org/officeDocument/2006/relationships/hyperlink" Target="https://psnc.org.uk/our-news/nhsmail-changes-to-shared-mailbox-naming-system/" TargetMode="External" Id="Rfa1ab06f815b43a9"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59</revision>
  <lastPrinted>2018-01-08T12:15:00.0000000Z</lastPrinted>
  <dcterms:created xsi:type="dcterms:W3CDTF">2020-09-01T09:51:00.0000000Z</dcterms:created>
  <dcterms:modified xsi:type="dcterms:W3CDTF">2020-09-14T11:22:21.1894011Z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