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122549B2" w:rsidP="54750988" w:rsidRDefault="122549B2" w14:paraId="3FD761E4" w14:textId="3D6659EE">
      <w:pPr>
        <w:ind w:firstLine="720"/>
        <w:jc w:val="right"/>
      </w:pPr>
      <w:r w:rsidRPr="22400CDE" w:rsidR="122549B2">
        <w:rPr>
          <w:rFonts w:ascii="Calibri" w:hAnsi="Calibri" w:cs="Calibri"/>
          <w:i w:val="1"/>
          <w:iCs w:val="1"/>
        </w:rPr>
        <w:t xml:space="preserve">  </w:t>
      </w:r>
      <w:r w:rsidRPr="22400CDE" w:rsidR="2265F42F">
        <w:rPr>
          <w:rFonts w:ascii="Calibri" w:hAnsi="Calibri" w:cs="Calibri"/>
          <w:i w:val="1"/>
          <w:iCs w:val="1"/>
        </w:rPr>
        <w:t xml:space="preserve"> </w:t>
      </w:r>
      <w:r w:rsidRPr="22400CDE" w:rsidR="122549B2">
        <w:rPr>
          <w:rFonts w:ascii="Calibri" w:hAnsi="Calibri" w:cs="Calibri"/>
          <w:i w:val="1"/>
          <w:iCs w:val="1"/>
        </w:rPr>
        <w:t xml:space="preserve"> </w:t>
      </w:r>
      <w:r w:rsidRPr="22400CDE" w:rsidR="7934CCDF">
        <w:rPr>
          <w:rFonts w:ascii="Calibri" w:hAnsi="Calibri" w:cs="Calibri"/>
          <w:i w:val="1"/>
          <w:iCs w:val="1"/>
        </w:rPr>
        <w:t xml:space="preserve">    </w:t>
      </w:r>
      <w:r w:rsidRPr="22400CDE" w:rsidR="25A6AF76">
        <w:rPr>
          <w:rFonts w:ascii="Calibri" w:hAnsi="Calibri" w:cs="Calibri"/>
          <w:i w:val="1"/>
          <w:iCs w:val="1"/>
        </w:rPr>
        <w:t xml:space="preserve">   </w:t>
      </w:r>
      <w:r w:rsidRPr="22400CDE" w:rsidR="122549B2">
        <w:rPr>
          <w:rFonts w:ascii="Calibri" w:hAnsi="Calibri" w:cs="Calibri"/>
          <w:i w:val="1"/>
          <w:iCs w:val="1"/>
        </w:rPr>
        <w:t xml:space="preserve">Week ending </w:t>
      </w:r>
      <w:r w:rsidRPr="22400CDE" w:rsidR="450DF77E">
        <w:rPr>
          <w:rFonts w:ascii="Calibri" w:hAnsi="Calibri" w:cs="Calibri"/>
          <w:i w:val="1"/>
          <w:iCs w:val="1"/>
        </w:rPr>
        <w:t>20</w:t>
      </w:r>
      <w:r w:rsidRPr="22400CDE" w:rsidR="5F3EF707">
        <w:rPr>
          <w:rFonts w:ascii="Calibri" w:hAnsi="Calibri" w:cs="Calibri"/>
          <w:i w:val="1"/>
          <w:iCs w:val="1"/>
          <w:vertAlign w:val="superscript"/>
        </w:rPr>
        <w:t>th</w:t>
      </w:r>
      <w:r w:rsidRPr="22400CDE" w:rsidR="5F3EF707">
        <w:rPr>
          <w:rFonts w:ascii="Calibri" w:hAnsi="Calibri" w:cs="Calibri"/>
          <w:i w:val="1"/>
          <w:iCs w:val="1"/>
        </w:rPr>
        <w:t xml:space="preserve"> September</w:t>
      </w:r>
      <w:r>
        <w:br/>
      </w:r>
    </w:p>
    <w:p w:rsidR="112D632D" w:rsidP="22400CDE" w:rsidRDefault="112D632D" w14:paraId="1F7974DC" w14:textId="16076642">
      <w:pPr>
        <w:pStyle w:val="Normal"/>
        <w:jc w:val="both"/>
        <w:rPr>
          <w:rFonts w:ascii="Calibri" w:hAnsi="Calibri" w:eastAsia="Calibri" w:cs="Calibri"/>
          <w:b w:val="1"/>
          <w:bCs w:val="1"/>
          <w:noProof w:val="0"/>
          <w:sz w:val="24"/>
          <w:szCs w:val="24"/>
          <w:u w:val="single"/>
          <w:lang w:val="en-GB"/>
        </w:rPr>
      </w:pPr>
      <w:r w:rsidRPr="22400CDE" w:rsidR="112D632D">
        <w:rPr>
          <w:rFonts w:ascii="Calibri" w:hAnsi="Calibri" w:eastAsia="Calibri" w:cs="Calibri"/>
          <w:b w:val="1"/>
          <w:bCs w:val="1"/>
          <w:noProof w:val="0"/>
          <w:sz w:val="24"/>
          <w:szCs w:val="24"/>
          <w:u w:val="single"/>
          <w:lang w:val="en-GB"/>
        </w:rPr>
        <w:t>Flu</w:t>
      </w:r>
    </w:p>
    <w:p w:rsidR="22400CDE" w:rsidP="22400CDE" w:rsidRDefault="22400CDE" w14:paraId="292D3E05" w14:textId="757021A8">
      <w:pPr>
        <w:pStyle w:val="Normal"/>
        <w:jc w:val="both"/>
        <w:rPr>
          <w:rFonts w:ascii="Calibri" w:hAnsi="Calibri" w:eastAsia="Calibri" w:cs="Calibri"/>
          <w:b w:val="0"/>
          <w:bCs w:val="0"/>
          <w:i w:val="0"/>
          <w:iCs w:val="0"/>
          <w:noProof w:val="0"/>
          <w:color w:val="000000" w:themeColor="text1" w:themeTint="FF" w:themeShade="FF"/>
          <w:sz w:val="22"/>
          <w:szCs w:val="22"/>
          <w:lang w:val="en-GB"/>
        </w:rPr>
      </w:pPr>
    </w:p>
    <w:p w:rsidR="112D632D" w:rsidP="22400CDE" w:rsidRDefault="112D632D" w14:paraId="2E8C3EDB" w14:textId="59EE684E">
      <w:pPr>
        <w:pStyle w:val="Normal"/>
        <w:jc w:val="both"/>
        <w:rPr>
          <w:rFonts w:ascii="Calibri" w:hAnsi="Calibri" w:eastAsia="Calibri" w:cs="Calibri"/>
          <w:b w:val="0"/>
          <w:bCs w:val="0"/>
          <w:i w:val="0"/>
          <w:iCs w:val="0"/>
          <w:noProof w:val="0"/>
          <w:color w:val="000000" w:themeColor="text1" w:themeTint="FF" w:themeShade="FF"/>
          <w:sz w:val="24"/>
          <w:szCs w:val="24"/>
          <w:lang w:val="en-GB"/>
        </w:rPr>
      </w:pPr>
      <w:r w:rsidRPr="22400CDE" w:rsidR="112D632D">
        <w:rPr>
          <w:rFonts w:ascii="Calibri" w:hAnsi="Calibri" w:eastAsia="Calibri" w:cs="Calibri"/>
          <w:b w:val="0"/>
          <w:bCs w:val="0"/>
          <w:i w:val="0"/>
          <w:iCs w:val="0"/>
          <w:noProof w:val="0"/>
          <w:color w:val="000000" w:themeColor="text1" w:themeTint="FF" w:themeShade="FF"/>
          <w:sz w:val="22"/>
          <w:szCs w:val="22"/>
          <w:lang w:val="en-GB"/>
        </w:rPr>
        <w:t xml:space="preserve">PSNC has published a digital guide to the Flu Vaccination Service for community pharmacy contractors. The guide aims to offer busy contractors and pharmacists an alternative way to ensure they are aware of what is available to support them with the provision of the service and complements the other information and guidance available on </w:t>
      </w:r>
      <w:proofErr w:type="gramStart"/>
      <w:r w:rsidRPr="22400CDE" w:rsidR="112D632D">
        <w:rPr>
          <w:rFonts w:ascii="Calibri" w:hAnsi="Calibri" w:eastAsia="Calibri" w:cs="Calibri"/>
          <w:b w:val="0"/>
          <w:bCs w:val="0"/>
          <w:i w:val="0"/>
          <w:iCs w:val="0"/>
          <w:noProof w:val="0"/>
          <w:color w:val="000000" w:themeColor="text1" w:themeTint="FF" w:themeShade="FF"/>
          <w:sz w:val="22"/>
          <w:szCs w:val="22"/>
          <w:lang w:val="en-GB"/>
        </w:rPr>
        <w:t>our</w:t>
      </w:r>
      <w:proofErr w:type="gramEnd"/>
      <w:r w:rsidRPr="22400CDE" w:rsidR="112D632D">
        <w:rPr>
          <w:rFonts w:ascii="Calibri" w:hAnsi="Calibri" w:eastAsia="Calibri" w:cs="Calibri"/>
          <w:b w:val="0"/>
          <w:bCs w:val="0"/>
          <w:i w:val="0"/>
          <w:iCs w:val="0"/>
          <w:noProof w:val="0"/>
          <w:color w:val="000000" w:themeColor="text1" w:themeTint="FF" w:themeShade="FF"/>
          <w:sz w:val="22"/>
          <w:szCs w:val="22"/>
          <w:lang w:val="en-GB"/>
        </w:rPr>
        <w:t xml:space="preserve"> </w:t>
      </w:r>
      <w:hyperlink r:id="Rfab3538bc9bc4b6a">
        <w:r w:rsidRPr="22400CDE" w:rsidR="112D632D">
          <w:rPr>
            <w:rStyle w:val="Hyperlink"/>
            <w:rFonts w:ascii="Calibri" w:hAnsi="Calibri" w:eastAsia="Calibri" w:cs="Calibri"/>
            <w:b w:val="1"/>
            <w:bCs w:val="1"/>
            <w:i w:val="0"/>
            <w:iCs w:val="0"/>
            <w:noProof w:val="0"/>
            <w:color w:val="000000" w:themeColor="text1" w:themeTint="FF" w:themeShade="FF"/>
            <w:sz w:val="22"/>
            <w:szCs w:val="22"/>
            <w:u w:val="single"/>
            <w:lang w:val="en-GB"/>
          </w:rPr>
          <w:t>Flu Vaccination Service Hub</w:t>
        </w:r>
      </w:hyperlink>
      <w:r w:rsidRPr="22400CDE" w:rsidR="112D632D">
        <w:rPr>
          <w:rFonts w:ascii="Calibri" w:hAnsi="Calibri" w:eastAsia="Calibri" w:cs="Calibri"/>
          <w:b w:val="0"/>
          <w:bCs w:val="0"/>
          <w:i w:val="0"/>
          <w:iCs w:val="0"/>
          <w:noProof w:val="0"/>
          <w:color w:val="000000" w:themeColor="text1" w:themeTint="FF" w:themeShade="FF"/>
          <w:sz w:val="22"/>
          <w:szCs w:val="22"/>
          <w:lang w:val="en-GB"/>
        </w:rPr>
        <w:t xml:space="preserve">. Read more here: </w:t>
      </w:r>
      <w:hyperlink r:id="Rcc06b2758d634f40">
        <w:r w:rsidRPr="22400CDE" w:rsidR="112D632D">
          <w:rPr>
            <w:rStyle w:val="Hyperlink"/>
            <w:rFonts w:ascii="Calibri" w:hAnsi="Calibri" w:eastAsia="Calibri" w:cs="Calibri"/>
            <w:b w:val="0"/>
            <w:bCs w:val="0"/>
            <w:i w:val="0"/>
            <w:iCs w:val="0"/>
            <w:noProof w:val="0"/>
            <w:color w:val="000000" w:themeColor="text1" w:themeTint="FF" w:themeShade="FF"/>
            <w:sz w:val="22"/>
            <w:szCs w:val="22"/>
            <w:lang w:val="en-GB"/>
          </w:rPr>
          <w:t>https://psnc.org.uk/our-news/new-flu-vaccination-service-2020-21-digital-guide-now-available/</w:t>
        </w:r>
      </w:hyperlink>
      <w:r w:rsidRPr="22400CDE" w:rsidR="112D632D">
        <w:rPr>
          <w:rFonts w:ascii="Calibri" w:hAnsi="Calibri" w:eastAsia="Calibri" w:cs="Calibri"/>
          <w:b w:val="0"/>
          <w:bCs w:val="0"/>
          <w:i w:val="0"/>
          <w:iCs w:val="0"/>
          <w:noProof w:val="0"/>
          <w:color w:val="000000" w:themeColor="text1" w:themeTint="FF" w:themeShade="FF"/>
          <w:sz w:val="22"/>
          <w:szCs w:val="22"/>
          <w:lang w:val="en-GB"/>
        </w:rPr>
        <w:t xml:space="preserve"> </w:t>
      </w:r>
    </w:p>
    <w:p w:rsidR="22400CDE" w:rsidP="22400CDE" w:rsidRDefault="22400CDE" w14:paraId="117BB303" w14:textId="0CC9B223">
      <w:pPr>
        <w:pStyle w:val="Normal"/>
        <w:jc w:val="both"/>
        <w:rPr>
          <w:rFonts w:ascii="Calibri" w:hAnsi="Calibri" w:eastAsia="Calibri" w:cs="Calibri"/>
          <w:b w:val="1"/>
          <w:bCs w:val="1"/>
          <w:noProof w:val="0"/>
          <w:sz w:val="28"/>
          <w:szCs w:val="28"/>
          <w:u w:val="single"/>
          <w:lang w:val="en-GB"/>
        </w:rPr>
      </w:pPr>
    </w:p>
    <w:p w:rsidR="22400CDE" w:rsidP="22400CDE" w:rsidRDefault="22400CDE" w14:paraId="68646FFE" w14:textId="1BA78960">
      <w:pPr>
        <w:pStyle w:val="Normal"/>
        <w:jc w:val="both"/>
        <w:rPr>
          <w:rFonts w:ascii="Calibri" w:hAnsi="Calibri" w:eastAsia="Calibri" w:cs="Calibri"/>
          <w:b w:val="1"/>
          <w:bCs w:val="1"/>
          <w:noProof w:val="0"/>
          <w:sz w:val="24"/>
          <w:szCs w:val="24"/>
          <w:u w:val="single"/>
          <w:lang w:val="en-GB"/>
        </w:rPr>
      </w:pPr>
    </w:p>
    <w:p w:rsidR="59A8023E" w:rsidP="22400CDE" w:rsidRDefault="59A8023E" w14:paraId="5AAE049D" w14:textId="40AE96AF">
      <w:pPr>
        <w:pStyle w:val="Normal"/>
        <w:jc w:val="both"/>
        <w:rPr>
          <w:rFonts w:ascii="Calibri" w:hAnsi="Calibri" w:eastAsia="Calibri" w:cs="Calibri"/>
          <w:b w:val="1"/>
          <w:bCs w:val="1"/>
          <w:noProof w:val="0"/>
          <w:sz w:val="28"/>
          <w:szCs w:val="28"/>
          <w:u w:val="single"/>
          <w:lang w:val="en-GB"/>
        </w:rPr>
      </w:pPr>
      <w:r w:rsidRPr="22400CDE" w:rsidR="59A8023E">
        <w:rPr>
          <w:rFonts w:ascii="Calibri" w:hAnsi="Calibri" w:eastAsia="Calibri" w:cs="Calibri"/>
          <w:b w:val="1"/>
          <w:bCs w:val="1"/>
          <w:noProof w:val="0"/>
          <w:sz w:val="24"/>
          <w:szCs w:val="24"/>
          <w:u w:val="single"/>
          <w:lang w:val="en-GB"/>
        </w:rPr>
        <w:t>CPCF</w:t>
      </w:r>
    </w:p>
    <w:p w:rsidR="22400CDE" w:rsidP="22400CDE" w:rsidRDefault="22400CDE" w14:paraId="228D897B" w14:textId="16FA18E9">
      <w:pPr>
        <w:pStyle w:val="Normal"/>
        <w:jc w:val="both"/>
        <w:rPr>
          <w:rFonts w:ascii="Calibri" w:hAnsi="Calibri" w:eastAsia="Calibri" w:cs="Calibri"/>
          <w:b w:val="1"/>
          <w:bCs w:val="1"/>
          <w:noProof w:val="0"/>
          <w:sz w:val="24"/>
          <w:szCs w:val="24"/>
          <w:u w:val="single"/>
          <w:lang w:val="en-GB"/>
        </w:rPr>
      </w:pPr>
    </w:p>
    <w:p w:rsidR="45A8E9D2" w:rsidP="22400CDE" w:rsidRDefault="45A8E9D2" w14:paraId="740EAD10" w14:textId="16757CC3">
      <w:pPr>
        <w:pStyle w:val="Normal"/>
        <w:jc w:val="both"/>
        <w:rPr>
          <w:rFonts w:ascii="Calibri" w:hAnsi="Calibri" w:eastAsia="Calibri" w:cs="Calibri"/>
          <w:b w:val="1"/>
          <w:bCs w:val="1"/>
          <w:noProof w:val="0"/>
          <w:sz w:val="22"/>
          <w:szCs w:val="22"/>
          <w:u w:val="single"/>
          <w:lang w:val="en-GB"/>
        </w:rPr>
      </w:pPr>
      <w:r w:rsidRPr="22400CDE" w:rsidR="45A8E9D2">
        <w:rPr>
          <w:rFonts w:ascii="Calibri" w:hAnsi="Calibri" w:eastAsia="Calibri" w:cs="Calibri"/>
          <w:b w:val="1"/>
          <w:bCs w:val="1"/>
          <w:noProof w:val="0"/>
          <w:sz w:val="22"/>
          <w:szCs w:val="22"/>
          <w:u w:val="single"/>
          <w:lang w:val="en-GB"/>
        </w:rPr>
        <w:t>GP referrals to CPCS to commence this autumn</w:t>
      </w:r>
    </w:p>
    <w:p w:rsidR="45A8E9D2" w:rsidP="22400CDE" w:rsidRDefault="45A8E9D2" w14:paraId="67F0C32A" w14:textId="6B3293E7">
      <w:pPr>
        <w:pStyle w:val="Normal"/>
        <w:jc w:val="both"/>
        <w:rPr>
          <w:rFonts w:ascii="Calibri" w:hAnsi="Calibri" w:eastAsia="Calibri" w:cs="Calibri"/>
          <w:b w:val="0"/>
          <w:bCs w:val="0"/>
          <w:i w:val="0"/>
          <w:iCs w:val="0"/>
          <w:noProof w:val="0"/>
          <w:color w:val="000000" w:themeColor="text1" w:themeTint="FF" w:themeShade="FF"/>
          <w:sz w:val="24"/>
          <w:szCs w:val="24"/>
          <w:lang w:val="en-GB"/>
        </w:rPr>
      </w:pPr>
      <w:r w:rsidRPr="22400CDE" w:rsidR="45A8E9D2">
        <w:rPr>
          <w:rFonts w:ascii="Calibri" w:hAnsi="Calibri" w:eastAsia="Calibri" w:cs="Calibri"/>
          <w:b w:val="0"/>
          <w:bCs w:val="0"/>
          <w:i w:val="0"/>
          <w:iCs w:val="0"/>
          <w:noProof w:val="0"/>
          <w:color w:val="000000" w:themeColor="text1" w:themeTint="FF" w:themeShade="FF"/>
          <w:sz w:val="22"/>
          <w:szCs w:val="22"/>
          <w:lang w:val="en-GB"/>
        </w:rPr>
        <w:t xml:space="preserve">At its September 2020 meeting, PSNC agreed proposals that general practice referrals into the </w:t>
      </w:r>
      <w:hyperlink r:id="R5287524992d34935">
        <w:r w:rsidRPr="22400CDE" w:rsidR="45A8E9D2">
          <w:rPr>
            <w:rStyle w:val="Hyperlink"/>
            <w:rFonts w:ascii="Calibri" w:hAnsi="Calibri" w:eastAsia="Calibri" w:cs="Calibri"/>
            <w:b w:val="1"/>
            <w:bCs w:val="1"/>
            <w:i w:val="0"/>
            <w:iCs w:val="0"/>
            <w:noProof w:val="0"/>
            <w:color w:val="000000" w:themeColor="text1" w:themeTint="FF" w:themeShade="FF"/>
            <w:sz w:val="22"/>
            <w:szCs w:val="22"/>
            <w:u w:val="single"/>
            <w:lang w:val="en-GB"/>
          </w:rPr>
          <w:t>Community Pharmacist Consultation Service</w:t>
        </w:r>
      </w:hyperlink>
      <w:r w:rsidRPr="22400CDE" w:rsidR="45A8E9D2">
        <w:rPr>
          <w:rFonts w:ascii="Calibri" w:hAnsi="Calibri" w:eastAsia="Calibri" w:cs="Calibri"/>
          <w:b w:val="0"/>
          <w:bCs w:val="0"/>
          <w:i w:val="0"/>
          <w:iCs w:val="0"/>
          <w:noProof w:val="0"/>
          <w:color w:val="000000" w:themeColor="text1" w:themeTint="FF" w:themeShade="FF"/>
          <w:sz w:val="22"/>
          <w:szCs w:val="22"/>
          <w:lang w:val="en-GB"/>
        </w:rPr>
        <w:t xml:space="preserve"> (CPCS) should commence this autumn. Work is now underway to plan the roll out of the service, which will engage general practices across England, supporting them to make referrals of patients to community pharmacists for minor illness consultations. Read more here: </w:t>
      </w:r>
      <w:hyperlink r:id="Rfb83439dfa8742be">
        <w:r w:rsidRPr="22400CDE" w:rsidR="45A8E9D2">
          <w:rPr>
            <w:rStyle w:val="Hyperlink"/>
            <w:rFonts w:ascii="Calibri" w:hAnsi="Calibri" w:eastAsia="Calibri" w:cs="Calibri"/>
            <w:b w:val="0"/>
            <w:bCs w:val="0"/>
            <w:i w:val="0"/>
            <w:iCs w:val="0"/>
            <w:noProof w:val="0"/>
            <w:color w:val="000000" w:themeColor="text1" w:themeTint="FF" w:themeShade="FF"/>
            <w:sz w:val="22"/>
            <w:szCs w:val="22"/>
            <w:lang w:val="en-GB"/>
          </w:rPr>
          <w:t>https://psnc.org.uk/our-news/gp-referrals-to-cpcs-to-commence-this-autumn/</w:t>
        </w:r>
      </w:hyperlink>
      <w:r w:rsidRPr="22400CDE" w:rsidR="45A8E9D2">
        <w:rPr>
          <w:rFonts w:ascii="Calibri" w:hAnsi="Calibri" w:eastAsia="Calibri" w:cs="Calibri"/>
          <w:b w:val="0"/>
          <w:bCs w:val="0"/>
          <w:i w:val="0"/>
          <w:iCs w:val="0"/>
          <w:noProof w:val="0"/>
          <w:color w:val="000000" w:themeColor="text1" w:themeTint="FF" w:themeShade="FF"/>
          <w:sz w:val="22"/>
          <w:szCs w:val="22"/>
          <w:lang w:val="en-GB"/>
        </w:rPr>
        <w:t xml:space="preserve"> </w:t>
      </w:r>
    </w:p>
    <w:p w:rsidR="22400CDE" w:rsidP="22400CDE" w:rsidRDefault="22400CDE" w14:paraId="61E2E4CE" w14:textId="6E995F3C">
      <w:pPr>
        <w:pStyle w:val="Normal"/>
        <w:jc w:val="both"/>
        <w:rPr>
          <w:rFonts w:ascii="Calibri" w:hAnsi="Calibri" w:eastAsia="Calibri" w:cs="Calibri"/>
          <w:b w:val="0"/>
          <w:bCs w:val="0"/>
          <w:noProof w:val="0"/>
          <w:color w:val="000000" w:themeColor="text1" w:themeTint="FF" w:themeShade="FF"/>
          <w:sz w:val="24"/>
          <w:szCs w:val="24"/>
          <w:u w:val="none"/>
          <w:lang w:val="en-GB"/>
        </w:rPr>
      </w:pPr>
    </w:p>
    <w:p w:rsidR="052F215E" w:rsidP="052F215E" w:rsidRDefault="052F215E" w14:paraId="53C440A4" w14:textId="3F6CB434">
      <w:pPr>
        <w:pStyle w:val="Normal"/>
        <w:jc w:val="both"/>
        <w:rPr>
          <w:rFonts w:ascii="Calibri" w:hAnsi="Calibri" w:eastAsia="Calibri" w:cs="Calibri"/>
          <w:noProof w:val="0"/>
          <w:sz w:val="22"/>
          <w:szCs w:val="22"/>
          <w:lang w:val="en-GB"/>
        </w:rPr>
      </w:pPr>
      <w:r w:rsidRPr="22400CDE" w:rsidR="75688284">
        <w:rPr>
          <w:rFonts w:ascii="Calibri" w:hAnsi="Calibri" w:eastAsia="Calibri" w:cs="Calibri"/>
          <w:b w:val="1"/>
          <w:bCs w:val="1"/>
          <w:noProof w:val="0"/>
          <w:sz w:val="22"/>
          <w:szCs w:val="22"/>
          <w:u w:val="single"/>
          <w:lang w:val="en-GB"/>
        </w:rPr>
        <w:t>CPCF health campaigns agreed for 2020/21</w:t>
      </w:r>
    </w:p>
    <w:p w:rsidR="75688284" w:rsidP="22400CDE" w:rsidRDefault="75688284" w14:paraId="23BCB33E" w14:textId="135CA3D1">
      <w:pPr>
        <w:pStyle w:val="Normal"/>
        <w:jc w:val="both"/>
        <w:rPr>
          <w:rFonts w:ascii="Calibri" w:hAnsi="Calibri" w:eastAsia="Calibri" w:cs="Calibri"/>
          <w:b w:val="0"/>
          <w:bCs w:val="0"/>
          <w:noProof w:val="0"/>
          <w:sz w:val="22"/>
          <w:szCs w:val="22"/>
          <w:u w:val="single"/>
          <w:lang w:val="en-GB"/>
        </w:rPr>
      </w:pPr>
      <w:r w:rsidRPr="22400CDE" w:rsidR="75688284">
        <w:rPr>
          <w:rFonts w:ascii="Calibri" w:hAnsi="Calibri" w:eastAsia="Calibri" w:cs="Calibri"/>
          <w:b w:val="0"/>
          <w:bCs w:val="0"/>
          <w:noProof w:val="0"/>
          <w:sz w:val="22"/>
          <w:szCs w:val="22"/>
          <w:u w:val="none"/>
          <w:lang w:val="en-GB"/>
        </w:rPr>
        <w:t xml:space="preserve">Each year, pharmacies are required to participate in up to six public health campaigns at the request of NHSE&amp;I. The topics of these are agreed by NHSE&amp;I and PSNC. Read more here: </w:t>
      </w:r>
      <w:hyperlink r:id="Rfe224f9f91f741c1">
        <w:r w:rsidRPr="22400CDE" w:rsidR="75688284">
          <w:rPr>
            <w:rStyle w:val="Hyperlink"/>
            <w:rFonts w:ascii="Calibri" w:hAnsi="Calibri" w:eastAsia="Calibri" w:cs="Calibri"/>
            <w:b w:val="0"/>
            <w:bCs w:val="0"/>
            <w:noProof w:val="0"/>
            <w:color w:val="000000" w:themeColor="text1" w:themeTint="FF" w:themeShade="FF"/>
            <w:sz w:val="22"/>
            <w:szCs w:val="22"/>
            <w:u w:val="single"/>
            <w:lang w:val="en-GB"/>
          </w:rPr>
          <w:t>https://psnc.org.uk/our-news/cpcf-health-campaigns-agreed-for-2020-21/</w:t>
        </w:r>
      </w:hyperlink>
      <w:r w:rsidRPr="22400CDE" w:rsidR="75688284">
        <w:rPr>
          <w:rFonts w:ascii="Calibri" w:hAnsi="Calibri" w:eastAsia="Calibri" w:cs="Calibri"/>
          <w:b w:val="0"/>
          <w:bCs w:val="0"/>
          <w:noProof w:val="0"/>
          <w:color w:val="000000" w:themeColor="text1" w:themeTint="FF" w:themeShade="FF"/>
          <w:sz w:val="22"/>
          <w:szCs w:val="22"/>
          <w:u w:val="none"/>
          <w:lang w:val="en-GB"/>
        </w:rPr>
        <w:t xml:space="preserve"> </w:t>
      </w:r>
    </w:p>
    <w:p w:rsidR="22400CDE" w:rsidP="22400CDE" w:rsidRDefault="22400CDE" w14:paraId="72036B9E" w14:textId="15F0113B">
      <w:pPr>
        <w:pStyle w:val="Normal"/>
        <w:jc w:val="both"/>
        <w:rPr>
          <w:rFonts w:ascii="Calibri" w:hAnsi="Calibri" w:eastAsia="Calibri" w:cs="Calibri"/>
          <w:b w:val="0"/>
          <w:bCs w:val="0"/>
          <w:noProof w:val="0"/>
          <w:sz w:val="22"/>
          <w:szCs w:val="22"/>
          <w:u w:val="none"/>
          <w:lang w:val="en-GB"/>
        </w:rPr>
      </w:pPr>
    </w:p>
    <w:p w:rsidR="46696397" w:rsidP="22400CDE" w:rsidRDefault="46696397" w14:paraId="4F084769" w14:textId="51D5FBA2">
      <w:pPr>
        <w:pStyle w:val="Normal"/>
        <w:jc w:val="both"/>
        <w:rPr>
          <w:rFonts w:ascii="Calibri" w:hAnsi="Calibri" w:eastAsia="Calibri" w:cs="Calibri"/>
          <w:b w:val="0"/>
          <w:bCs w:val="0"/>
          <w:noProof w:val="0"/>
          <w:sz w:val="22"/>
          <w:szCs w:val="22"/>
          <w:u w:val="none"/>
          <w:lang w:val="en-GB"/>
        </w:rPr>
      </w:pPr>
      <w:r w:rsidRPr="22400CDE" w:rsidR="46696397">
        <w:rPr>
          <w:rFonts w:ascii="Calibri" w:hAnsi="Calibri" w:eastAsia="Calibri" w:cs="Calibri"/>
          <w:b w:val="1"/>
          <w:bCs w:val="1"/>
          <w:noProof w:val="0"/>
          <w:sz w:val="22"/>
          <w:szCs w:val="22"/>
          <w:u w:val="single"/>
          <w:lang w:val="en-GB"/>
        </w:rPr>
        <w:t>PQS Aspiration payment window opens</w:t>
      </w:r>
    </w:p>
    <w:p w:rsidR="46696397" w:rsidP="22400CDE" w:rsidRDefault="46696397" w14:paraId="2092BC8B" w14:textId="50792C41">
      <w:pPr>
        <w:jc w:val="both"/>
        <w:rPr>
          <w:rFonts w:ascii="Calibri" w:hAnsi="Calibri" w:eastAsia="Calibri" w:cs="Calibri"/>
          <w:b w:val="0"/>
          <w:bCs w:val="0"/>
          <w:i w:val="0"/>
          <w:iCs w:val="0"/>
          <w:noProof w:val="0"/>
          <w:color w:val="000000" w:themeColor="text1" w:themeTint="FF" w:themeShade="FF"/>
          <w:sz w:val="22"/>
          <w:szCs w:val="22"/>
          <w:lang w:val="en-GB"/>
        </w:rPr>
      </w:pPr>
      <w:r w:rsidRPr="22400CDE" w:rsidR="46696397">
        <w:rPr>
          <w:rFonts w:ascii="Calibri" w:hAnsi="Calibri" w:eastAsia="Calibri" w:cs="Calibri"/>
          <w:b w:val="0"/>
          <w:bCs w:val="0"/>
          <w:i w:val="0"/>
          <w:iCs w:val="0"/>
          <w:noProof w:val="0"/>
          <w:color w:val="000000" w:themeColor="text1" w:themeTint="FF" w:themeShade="FF"/>
          <w:sz w:val="22"/>
          <w:szCs w:val="22"/>
          <w:lang w:val="en-GB"/>
        </w:rPr>
        <w:t xml:space="preserve">The Aspiration payment window for the Pharmacy Quality Scheme 2020/21 Part 2 is now open. Contractors who wish to, can claim an Aspiration payment for this scheme, to assist with cash flow. The Aspiration payment can be claimed up until 23:59 on 9th October 2020 through the </w:t>
      </w:r>
      <w:hyperlink r:id="R5a22771d4c954a79">
        <w:r w:rsidRPr="22400CDE" w:rsidR="46696397">
          <w:rPr>
            <w:rStyle w:val="Hyperlink"/>
            <w:rFonts w:ascii="Calibri" w:hAnsi="Calibri" w:eastAsia="Calibri" w:cs="Calibri"/>
            <w:b w:val="1"/>
            <w:bCs w:val="1"/>
            <w:i w:val="0"/>
            <w:iCs w:val="0"/>
            <w:noProof w:val="0"/>
            <w:color w:val="000000" w:themeColor="text1" w:themeTint="FF" w:themeShade="FF"/>
            <w:sz w:val="22"/>
            <w:szCs w:val="22"/>
            <w:u w:val="single"/>
            <w:lang w:val="en-GB"/>
          </w:rPr>
          <w:t>MYS portal</w:t>
        </w:r>
      </w:hyperlink>
      <w:r w:rsidRPr="22400CDE" w:rsidR="46696397">
        <w:rPr>
          <w:rFonts w:ascii="Calibri" w:hAnsi="Calibri" w:eastAsia="Calibri" w:cs="Calibri"/>
          <w:b w:val="0"/>
          <w:bCs w:val="0"/>
          <w:i w:val="0"/>
          <w:iCs w:val="0"/>
          <w:noProof w:val="0"/>
          <w:color w:val="000000" w:themeColor="text1" w:themeTint="FF" w:themeShade="FF"/>
          <w:sz w:val="22"/>
          <w:szCs w:val="22"/>
          <w:lang w:val="en-GB"/>
        </w:rPr>
        <w:t xml:space="preserve">. Read more here: </w:t>
      </w:r>
      <w:hyperlink r:id="R5b50b27caa094be8">
        <w:r w:rsidRPr="22400CDE" w:rsidR="46696397">
          <w:rPr>
            <w:rStyle w:val="Hyperlink"/>
            <w:rFonts w:ascii="Calibri" w:hAnsi="Calibri" w:eastAsia="Calibri" w:cs="Calibri"/>
            <w:b w:val="0"/>
            <w:bCs w:val="0"/>
            <w:i w:val="0"/>
            <w:iCs w:val="0"/>
            <w:noProof w:val="0"/>
            <w:color w:val="000000" w:themeColor="text1" w:themeTint="FF" w:themeShade="FF"/>
            <w:sz w:val="22"/>
            <w:szCs w:val="22"/>
            <w:lang w:val="en-GB"/>
          </w:rPr>
          <w:t>https://psnc.org.uk/our-news/pqs-aspiration-payment-window-opens/</w:t>
        </w:r>
      </w:hyperlink>
      <w:r w:rsidRPr="22400CDE" w:rsidR="46696397">
        <w:rPr>
          <w:rFonts w:ascii="Calibri" w:hAnsi="Calibri" w:eastAsia="Calibri" w:cs="Calibri"/>
          <w:b w:val="0"/>
          <w:bCs w:val="0"/>
          <w:i w:val="0"/>
          <w:iCs w:val="0"/>
          <w:noProof w:val="0"/>
          <w:color w:val="000000" w:themeColor="text1" w:themeTint="FF" w:themeShade="FF"/>
          <w:sz w:val="22"/>
          <w:szCs w:val="22"/>
          <w:lang w:val="en-GB"/>
        </w:rPr>
        <w:t xml:space="preserve"> </w:t>
      </w:r>
    </w:p>
    <w:p w:rsidR="22400CDE" w:rsidP="22400CDE" w:rsidRDefault="22400CDE" w14:paraId="03C53AE4" w14:textId="5506A1F1">
      <w:pPr>
        <w:pStyle w:val="Normal"/>
        <w:jc w:val="both"/>
        <w:rPr>
          <w:rFonts w:ascii="Calibri" w:hAnsi="Calibri" w:eastAsia="Calibri" w:cs="Calibri"/>
          <w:b w:val="0"/>
          <w:bCs w:val="0"/>
          <w:i w:val="0"/>
          <w:iCs w:val="0"/>
          <w:noProof w:val="0"/>
          <w:color w:val="000000" w:themeColor="text1" w:themeTint="FF" w:themeShade="FF"/>
          <w:sz w:val="22"/>
          <w:szCs w:val="22"/>
          <w:lang w:val="en-GB"/>
        </w:rPr>
      </w:pPr>
    </w:p>
    <w:p w:rsidR="46696397" w:rsidP="22400CDE" w:rsidRDefault="46696397" w14:paraId="65E92A2F" w14:textId="70243D90">
      <w:pPr>
        <w:pStyle w:val="Normal"/>
        <w:jc w:val="both"/>
        <w:rPr>
          <w:rFonts w:ascii="Calibri" w:hAnsi="Calibri" w:eastAsia="Calibri" w:cs="Calibri"/>
          <w:b w:val="0"/>
          <w:bCs w:val="0"/>
          <w:i w:val="0"/>
          <w:iCs w:val="0"/>
          <w:noProof w:val="0"/>
          <w:color w:val="000000" w:themeColor="text1" w:themeTint="FF" w:themeShade="FF"/>
          <w:sz w:val="22"/>
          <w:szCs w:val="22"/>
          <w:lang w:val="en-GB"/>
        </w:rPr>
      </w:pPr>
      <w:r w:rsidRPr="22400CDE" w:rsidR="46696397">
        <w:rPr>
          <w:rFonts w:ascii="Calibri" w:hAnsi="Calibri" w:eastAsia="Calibri" w:cs="Calibri"/>
          <w:b w:val="1"/>
          <w:bCs w:val="1"/>
          <w:i w:val="0"/>
          <w:iCs w:val="0"/>
          <w:noProof w:val="0"/>
          <w:color w:val="000000" w:themeColor="text1" w:themeTint="FF" w:themeShade="FF"/>
          <w:sz w:val="22"/>
          <w:szCs w:val="22"/>
          <w:u w:val="single"/>
          <w:lang w:val="en-GB"/>
        </w:rPr>
        <w:t>Contractor guidance on the Hep C testing service</w:t>
      </w:r>
    </w:p>
    <w:p w:rsidR="46696397" w:rsidP="22400CDE" w:rsidRDefault="46696397" w14:paraId="4A94FC43" w14:textId="5FA5C4D6">
      <w:pPr>
        <w:pStyle w:val="Normal"/>
        <w:jc w:val="both"/>
        <w:rPr>
          <w:rFonts w:ascii="Calibri" w:hAnsi="Calibri" w:eastAsia="Calibri" w:cs="Calibri"/>
          <w:b w:val="0"/>
          <w:bCs w:val="0"/>
          <w:i w:val="0"/>
          <w:iCs w:val="0"/>
          <w:noProof w:val="0"/>
          <w:color w:val="000000" w:themeColor="text1" w:themeTint="FF" w:themeShade="FF"/>
          <w:sz w:val="22"/>
          <w:szCs w:val="22"/>
          <w:u w:val="single"/>
          <w:lang w:val="en-GB"/>
        </w:rPr>
      </w:pPr>
      <w:r w:rsidRPr="22400CDE" w:rsidR="46696397">
        <w:rPr>
          <w:rFonts w:ascii="Calibri" w:hAnsi="Calibri" w:eastAsia="Calibri" w:cs="Calibri"/>
          <w:b w:val="0"/>
          <w:bCs w:val="0"/>
          <w:i w:val="0"/>
          <w:iCs w:val="0"/>
          <w:noProof w:val="0"/>
          <w:color w:val="000000" w:themeColor="text1" w:themeTint="FF" w:themeShade="FF"/>
          <w:sz w:val="22"/>
          <w:szCs w:val="22"/>
          <w:lang w:val="en-GB"/>
        </w:rPr>
        <w:t xml:space="preserve">The Community Pharmacy Hepatitis C Antibody Testing Service is the second new Advanced Service to be added to the NHS Community Pharmacy Contractual Framework (CPCF). The service was originally trailed as part of the </w:t>
      </w:r>
      <w:hyperlink r:id="Re3db4a46a1354600">
        <w:r w:rsidRPr="22400CDE" w:rsidR="46696397">
          <w:rPr>
            <w:rStyle w:val="Hyperlink"/>
            <w:rFonts w:ascii="Calibri" w:hAnsi="Calibri" w:eastAsia="Calibri" w:cs="Calibri"/>
            <w:b w:val="1"/>
            <w:bCs w:val="1"/>
            <w:i w:val="0"/>
            <w:iCs w:val="0"/>
            <w:noProof w:val="0"/>
            <w:color w:val="000000" w:themeColor="text1" w:themeTint="FF" w:themeShade="FF"/>
            <w:sz w:val="22"/>
            <w:szCs w:val="22"/>
            <w:u w:val="single"/>
            <w:lang w:val="en-GB"/>
          </w:rPr>
          <w:t>5-year CPCF agreement</w:t>
        </w:r>
      </w:hyperlink>
      <w:r w:rsidRPr="22400CDE" w:rsidR="46696397">
        <w:rPr>
          <w:rFonts w:ascii="Calibri" w:hAnsi="Calibri" w:eastAsia="Calibri" w:cs="Calibri"/>
          <w:b w:val="0"/>
          <w:bCs w:val="0"/>
          <w:i w:val="0"/>
          <w:iCs w:val="0"/>
          <w:noProof w:val="0"/>
          <w:color w:val="000000" w:themeColor="text1" w:themeTint="FF" w:themeShade="FF"/>
          <w:sz w:val="22"/>
          <w:szCs w:val="22"/>
          <w:lang w:val="en-GB"/>
        </w:rPr>
        <w:t xml:space="preserve"> and its implementation was delayed in response to the COVID-19 pandemic outbreak. The service launched on the 1st September 2020.</w:t>
      </w:r>
      <w:r w:rsidRPr="22400CDE" w:rsidR="46696397">
        <w:rPr>
          <w:rFonts w:ascii="Calibri" w:hAnsi="Calibri" w:eastAsia="Calibri" w:cs="Calibri"/>
          <w:b w:val="0"/>
          <w:bCs w:val="0"/>
          <w:i w:val="0"/>
          <w:iCs w:val="0"/>
          <w:noProof w:val="0"/>
          <w:color w:val="000000" w:themeColor="text1" w:themeTint="FF" w:themeShade="FF"/>
          <w:sz w:val="24"/>
          <w:szCs w:val="24"/>
          <w:u w:val="none"/>
          <w:lang w:val="en-GB"/>
        </w:rPr>
        <w:t xml:space="preserve"> </w:t>
      </w:r>
      <w:r w:rsidRPr="22400CDE" w:rsidR="46696397">
        <w:rPr>
          <w:rFonts w:ascii="Calibri" w:hAnsi="Calibri" w:eastAsia="Calibri" w:cs="Calibri"/>
          <w:b w:val="0"/>
          <w:bCs w:val="0"/>
          <w:i w:val="0"/>
          <w:iCs w:val="0"/>
          <w:noProof w:val="0"/>
          <w:color w:val="000000" w:themeColor="text1" w:themeTint="FF" w:themeShade="FF"/>
          <w:sz w:val="22"/>
          <w:szCs w:val="22"/>
          <w:lang w:val="en-GB"/>
        </w:rPr>
        <w:t>PSNC has published a Briefing providing guidance for community pharmacy contractors and their teams on the Community Pharmacy Hepatitis C Antibody Testing Service.</w:t>
      </w:r>
      <w:r w:rsidRPr="22400CDE" w:rsidR="46696397">
        <w:rPr>
          <w:rFonts w:ascii="Calibri" w:hAnsi="Calibri" w:eastAsia="Calibri" w:cs="Calibri"/>
          <w:b w:val="0"/>
          <w:bCs w:val="0"/>
          <w:i w:val="0"/>
          <w:iCs w:val="0"/>
          <w:noProof w:val="0"/>
          <w:color w:val="000000" w:themeColor="text1" w:themeTint="FF" w:themeShade="FF"/>
          <w:sz w:val="24"/>
          <w:szCs w:val="24"/>
          <w:u w:val="none"/>
          <w:lang w:val="en-GB"/>
        </w:rPr>
        <w:t xml:space="preserve"> </w:t>
      </w:r>
      <w:r w:rsidRPr="22400CDE" w:rsidR="46696397">
        <w:rPr>
          <w:rFonts w:ascii="Calibri" w:hAnsi="Calibri" w:eastAsia="Calibri" w:cs="Calibri"/>
          <w:b w:val="0"/>
          <w:bCs w:val="0"/>
          <w:i w:val="0"/>
          <w:iCs w:val="0"/>
          <w:noProof w:val="0"/>
          <w:color w:val="000000" w:themeColor="text1" w:themeTint="FF" w:themeShade="FF"/>
          <w:sz w:val="22"/>
          <w:szCs w:val="22"/>
          <w:u w:val="none"/>
          <w:lang w:val="en-GB"/>
        </w:rPr>
        <w:t xml:space="preserve">Read more here: </w:t>
      </w:r>
      <w:hyperlink r:id="Rf63c268edd2e44bc">
        <w:r w:rsidRPr="22400CDE" w:rsidR="46696397">
          <w:rPr>
            <w:rStyle w:val="Hyperlink"/>
            <w:rFonts w:ascii="Calibri" w:hAnsi="Calibri" w:eastAsia="Calibri" w:cs="Calibri"/>
            <w:b w:val="0"/>
            <w:bCs w:val="0"/>
            <w:i w:val="0"/>
            <w:iCs w:val="0"/>
            <w:noProof w:val="0"/>
            <w:color w:val="000000" w:themeColor="text1" w:themeTint="FF" w:themeShade="FF"/>
            <w:sz w:val="22"/>
            <w:szCs w:val="22"/>
            <w:u w:val="single"/>
            <w:lang w:val="en-GB"/>
          </w:rPr>
          <w:t>https://psnc.org.uk/our-news/guidance-on-the-community-pharmacy-hepatitis-c-antibody-testing-service/</w:t>
        </w:r>
      </w:hyperlink>
    </w:p>
    <w:p w:rsidR="22400CDE" w:rsidP="22400CDE" w:rsidRDefault="22400CDE" w14:paraId="1BC093D6" w14:textId="2A95082F">
      <w:pPr>
        <w:pStyle w:val="Normal"/>
        <w:jc w:val="both"/>
        <w:rPr>
          <w:rFonts w:ascii="Calibri" w:hAnsi="Calibri" w:eastAsia="Calibri" w:cs="Calibri"/>
          <w:b w:val="0"/>
          <w:bCs w:val="0"/>
          <w:i w:val="0"/>
          <w:iCs w:val="0"/>
          <w:noProof w:val="0"/>
          <w:color w:val="000000" w:themeColor="text1" w:themeTint="FF" w:themeShade="FF"/>
          <w:sz w:val="22"/>
          <w:szCs w:val="22"/>
          <w:u w:val="single"/>
          <w:lang w:val="en-GB"/>
        </w:rPr>
      </w:pPr>
    </w:p>
    <w:p w:rsidR="4E86E774" w:rsidP="22400CDE" w:rsidRDefault="4E86E774" w14:paraId="605B4491" w14:textId="1C6261C2">
      <w:pPr>
        <w:pStyle w:val="Normal"/>
        <w:jc w:val="both"/>
        <w:rPr>
          <w:rFonts w:ascii="Calibri" w:hAnsi="Calibri" w:eastAsia="Calibri" w:cs="Calibri"/>
          <w:b w:val="1"/>
          <w:bCs w:val="1"/>
          <w:i w:val="0"/>
          <w:iCs w:val="0"/>
          <w:noProof w:val="0"/>
          <w:color w:val="000000" w:themeColor="text1" w:themeTint="FF" w:themeShade="FF"/>
          <w:sz w:val="28"/>
          <w:szCs w:val="28"/>
          <w:u w:val="single"/>
          <w:lang w:val="en-GB"/>
        </w:rPr>
      </w:pPr>
      <w:r w:rsidRPr="22400CDE" w:rsidR="4E86E774">
        <w:rPr>
          <w:rFonts w:ascii="Calibri" w:hAnsi="Calibri" w:eastAsia="Calibri" w:cs="Calibri"/>
          <w:b w:val="1"/>
          <w:bCs w:val="1"/>
          <w:i w:val="0"/>
          <w:iCs w:val="0"/>
          <w:noProof w:val="0"/>
          <w:color w:val="000000" w:themeColor="text1" w:themeTint="FF" w:themeShade="FF"/>
          <w:sz w:val="24"/>
          <w:szCs w:val="24"/>
          <w:u w:val="single"/>
          <w:lang w:val="en-GB"/>
        </w:rPr>
        <w:t>Regs</w:t>
      </w:r>
    </w:p>
    <w:p w:rsidR="22400CDE" w:rsidP="22400CDE" w:rsidRDefault="22400CDE" w14:paraId="26C2A158" w14:textId="7C9D9D11">
      <w:pPr>
        <w:pStyle w:val="Normal"/>
        <w:jc w:val="both"/>
        <w:rPr>
          <w:rFonts w:ascii="Calibri" w:hAnsi="Calibri" w:eastAsia="Calibri" w:cs="Calibri"/>
          <w:b w:val="1"/>
          <w:bCs w:val="1"/>
          <w:i w:val="0"/>
          <w:iCs w:val="0"/>
          <w:noProof w:val="0"/>
          <w:color w:val="000000" w:themeColor="text1" w:themeTint="FF" w:themeShade="FF"/>
          <w:sz w:val="22"/>
          <w:szCs w:val="22"/>
          <w:u w:val="single"/>
          <w:lang w:val="en-GB"/>
        </w:rPr>
      </w:pPr>
    </w:p>
    <w:p w:rsidR="46696397" w:rsidP="22400CDE" w:rsidRDefault="46696397" w14:paraId="67DB34DF" w14:textId="14D4D61F">
      <w:pPr>
        <w:pStyle w:val="Normal"/>
        <w:jc w:val="both"/>
        <w:rPr>
          <w:rFonts w:ascii="Calibri" w:hAnsi="Calibri" w:eastAsia="Calibri" w:cs="Calibri"/>
          <w:b w:val="1"/>
          <w:bCs w:val="1"/>
          <w:i w:val="0"/>
          <w:iCs w:val="0"/>
          <w:noProof w:val="0"/>
          <w:color w:val="000000" w:themeColor="text1" w:themeTint="FF" w:themeShade="FF"/>
          <w:sz w:val="22"/>
          <w:szCs w:val="22"/>
          <w:u w:val="single"/>
          <w:lang w:val="en-GB"/>
        </w:rPr>
      </w:pPr>
      <w:r w:rsidRPr="22400CDE" w:rsidR="46696397">
        <w:rPr>
          <w:rFonts w:ascii="Calibri" w:hAnsi="Calibri" w:eastAsia="Calibri" w:cs="Calibri"/>
          <w:b w:val="1"/>
          <w:bCs w:val="1"/>
          <w:i w:val="0"/>
          <w:iCs w:val="0"/>
          <w:noProof w:val="0"/>
          <w:color w:val="000000" w:themeColor="text1" w:themeTint="FF" w:themeShade="FF"/>
          <w:sz w:val="22"/>
          <w:szCs w:val="22"/>
          <w:u w:val="single"/>
          <w:lang w:val="en-GB"/>
        </w:rPr>
        <w:t>Boxing Day 2020 Opening Hours</w:t>
      </w:r>
    </w:p>
    <w:p w:rsidR="46696397" w:rsidP="22400CDE" w:rsidRDefault="46696397" w14:paraId="266D583A" w14:textId="47A87261">
      <w:pPr>
        <w:pStyle w:val="Normal"/>
        <w:jc w:val="both"/>
        <w:rPr>
          <w:rFonts w:ascii="Calibri" w:hAnsi="Calibri" w:eastAsia="Calibri" w:cs="Calibri"/>
          <w:b w:val="0"/>
          <w:bCs w:val="0"/>
          <w:i w:val="0"/>
          <w:iCs w:val="0"/>
          <w:noProof w:val="0"/>
          <w:color w:val="000000" w:themeColor="text1" w:themeTint="FF" w:themeShade="FF"/>
          <w:sz w:val="22"/>
          <w:szCs w:val="22"/>
          <w:u w:val="single"/>
          <w:lang w:val="en-GB"/>
        </w:rPr>
      </w:pPr>
      <w:r w:rsidRPr="22400CDE" w:rsidR="46696397">
        <w:rPr>
          <w:rFonts w:ascii="Calibri" w:hAnsi="Calibri" w:eastAsia="Calibri" w:cs="Calibri"/>
          <w:b w:val="0"/>
          <w:bCs w:val="0"/>
          <w:i w:val="0"/>
          <w:iCs w:val="0"/>
          <w:noProof w:val="0"/>
          <w:color w:val="000000" w:themeColor="text1" w:themeTint="FF" w:themeShade="FF"/>
          <w:sz w:val="22"/>
          <w:szCs w:val="22"/>
          <w:lang w:val="en-GB"/>
        </w:rPr>
        <w:t>Contractors are reminded that this year Boxing Day (26 December 2020) is a Saturday, a normal day for the purposes of community pharmacy opening hours. Therefore, pharmacies must open on the 26th for any core and supplementary hours. The substitute bank holiday for Boxing Day this year is Monday 28 December, when contractors do not have to open.</w:t>
      </w:r>
      <w:r w:rsidRPr="22400CDE" w:rsidR="46696397">
        <w:rPr>
          <w:rFonts w:ascii="Calibri" w:hAnsi="Calibri" w:eastAsia="Calibri" w:cs="Calibri"/>
          <w:b w:val="0"/>
          <w:bCs w:val="0"/>
          <w:i w:val="0"/>
          <w:iCs w:val="0"/>
          <w:noProof w:val="0"/>
          <w:color w:val="000000" w:themeColor="text1" w:themeTint="FF" w:themeShade="FF"/>
          <w:sz w:val="24"/>
          <w:szCs w:val="24"/>
          <w:u w:val="none"/>
          <w:lang w:val="en-GB"/>
        </w:rPr>
        <w:t xml:space="preserve"> </w:t>
      </w:r>
      <w:r w:rsidRPr="22400CDE" w:rsidR="46696397">
        <w:rPr>
          <w:rFonts w:ascii="Calibri" w:hAnsi="Calibri" w:eastAsia="Calibri" w:cs="Calibri"/>
          <w:b w:val="0"/>
          <w:bCs w:val="0"/>
          <w:i w:val="0"/>
          <w:iCs w:val="0"/>
          <w:noProof w:val="0"/>
          <w:color w:val="000000" w:themeColor="text1" w:themeTint="FF" w:themeShade="FF"/>
          <w:sz w:val="22"/>
          <w:szCs w:val="22"/>
          <w:lang w:val="en-GB"/>
        </w:rPr>
        <w:t>If contractors want to reduce any supplementary hours, for example, to close early, they must give notice to NHSE&amp;I at least 3 months in advance, unless NHSE&amp;I agrees otherwise. So, the last day to give notice for 26 December, for any guaranteed reduction in supplementary hours, is on 26 September, and NHSE&amp;I must receive the notification, for example, by email, on or before that date.</w:t>
      </w:r>
      <w:r w:rsidRPr="22400CDE" w:rsidR="46696397">
        <w:rPr>
          <w:rFonts w:ascii="Calibri" w:hAnsi="Calibri" w:eastAsia="Calibri" w:cs="Calibri"/>
          <w:b w:val="0"/>
          <w:bCs w:val="0"/>
          <w:i w:val="0"/>
          <w:iCs w:val="0"/>
          <w:noProof w:val="0"/>
          <w:color w:val="000000" w:themeColor="text1" w:themeTint="FF" w:themeShade="FF"/>
          <w:sz w:val="24"/>
          <w:szCs w:val="24"/>
          <w:u w:val="none"/>
          <w:lang w:val="en-GB"/>
        </w:rPr>
        <w:t xml:space="preserve"> </w:t>
      </w:r>
      <w:r w:rsidRPr="22400CDE" w:rsidR="46696397">
        <w:rPr>
          <w:rFonts w:ascii="Calibri" w:hAnsi="Calibri" w:eastAsia="Calibri" w:cs="Calibri"/>
          <w:b w:val="0"/>
          <w:bCs w:val="0"/>
          <w:i w:val="0"/>
          <w:iCs w:val="0"/>
          <w:noProof w:val="0"/>
          <w:color w:val="000000" w:themeColor="text1" w:themeTint="FF" w:themeShade="FF"/>
          <w:sz w:val="22"/>
          <w:szCs w:val="22"/>
          <w:u w:val="none"/>
          <w:lang w:val="en-GB"/>
        </w:rPr>
        <w:t xml:space="preserve">Read more here: </w:t>
      </w:r>
      <w:hyperlink r:id="R9f40e470f4144054">
        <w:r w:rsidRPr="22400CDE" w:rsidR="46696397">
          <w:rPr>
            <w:rStyle w:val="Hyperlink"/>
            <w:rFonts w:ascii="Calibri" w:hAnsi="Calibri" w:eastAsia="Calibri" w:cs="Calibri"/>
            <w:b w:val="0"/>
            <w:bCs w:val="0"/>
            <w:i w:val="0"/>
            <w:iCs w:val="0"/>
            <w:noProof w:val="0"/>
            <w:color w:val="000000" w:themeColor="text1" w:themeTint="FF" w:themeShade="FF"/>
            <w:sz w:val="22"/>
            <w:szCs w:val="22"/>
            <w:u w:val="single"/>
            <w:lang w:val="en-GB"/>
          </w:rPr>
          <w:t>https://psnc.org.uk/our-news/boxing-day-2020-opening-hours/</w:t>
        </w:r>
      </w:hyperlink>
      <w:r w:rsidRPr="22400CDE" w:rsidR="46696397">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22400CDE" w:rsidP="22400CDE" w:rsidRDefault="22400CDE" w14:paraId="0414DD73" w14:textId="3A76CF35">
      <w:pPr>
        <w:pStyle w:val="Normal"/>
        <w:jc w:val="both"/>
        <w:rPr>
          <w:rFonts w:ascii="Calibri" w:hAnsi="Calibri" w:eastAsia="Calibri" w:cs="Calibri"/>
          <w:b w:val="0"/>
          <w:bCs w:val="0"/>
          <w:i w:val="0"/>
          <w:iCs w:val="0"/>
          <w:noProof w:val="0"/>
          <w:color w:val="000000" w:themeColor="text1" w:themeTint="FF" w:themeShade="FF"/>
          <w:sz w:val="22"/>
          <w:szCs w:val="22"/>
          <w:u w:val="none"/>
          <w:lang w:val="en-GB"/>
        </w:rPr>
      </w:pPr>
    </w:p>
    <w:p w:rsidR="33A3F3FC" w:rsidP="22400CDE" w:rsidRDefault="33A3F3FC" w14:paraId="78577641" w14:textId="7A3A0705">
      <w:pPr>
        <w:pStyle w:val="Normal"/>
        <w:jc w:val="both"/>
        <w:rPr>
          <w:rFonts w:ascii="Calibri" w:hAnsi="Calibri" w:eastAsia="Calibri" w:cs="Calibri"/>
          <w:b w:val="0"/>
          <w:bCs w:val="0"/>
          <w:i w:val="0"/>
          <w:iCs w:val="0"/>
          <w:noProof w:val="0"/>
          <w:color w:val="000000" w:themeColor="text1" w:themeTint="FF" w:themeShade="FF"/>
          <w:sz w:val="22"/>
          <w:szCs w:val="22"/>
          <w:u w:val="none"/>
          <w:lang w:val="en-GB"/>
        </w:rPr>
      </w:pPr>
      <w:r w:rsidRPr="22400CDE" w:rsidR="33A3F3FC">
        <w:rPr>
          <w:rFonts w:ascii="Calibri" w:hAnsi="Calibri" w:eastAsia="Calibri" w:cs="Calibri"/>
          <w:b w:val="1"/>
          <w:bCs w:val="1"/>
          <w:i w:val="0"/>
          <w:iCs w:val="0"/>
          <w:noProof w:val="0"/>
          <w:color w:val="000000" w:themeColor="text1" w:themeTint="FF" w:themeShade="FF"/>
          <w:sz w:val="24"/>
          <w:szCs w:val="24"/>
          <w:u w:val="single"/>
          <w:lang w:val="en-GB"/>
        </w:rPr>
        <w:t>Testing</w:t>
      </w:r>
    </w:p>
    <w:p w:rsidR="22400CDE" w:rsidP="22400CDE" w:rsidRDefault="22400CDE" w14:paraId="0C4A2696" w14:textId="233B23E4">
      <w:pPr>
        <w:pStyle w:val="Normal"/>
        <w:jc w:val="both"/>
        <w:rPr>
          <w:rFonts w:ascii="Calibri" w:hAnsi="Calibri" w:eastAsia="Calibri" w:cs="Calibri"/>
          <w:b w:val="0"/>
          <w:bCs w:val="0"/>
          <w:i w:val="0"/>
          <w:iCs w:val="0"/>
          <w:noProof w:val="0"/>
          <w:color w:val="000000" w:themeColor="text1" w:themeTint="FF" w:themeShade="FF"/>
          <w:sz w:val="22"/>
          <w:szCs w:val="22"/>
          <w:u w:val="none"/>
          <w:lang w:val="en-GB"/>
        </w:rPr>
      </w:pPr>
    </w:p>
    <w:p w:rsidR="67113C6A" w:rsidP="22400CDE" w:rsidRDefault="67113C6A" w14:paraId="758CF50A" w14:textId="2A820284">
      <w:pPr>
        <w:pStyle w:val="Normal"/>
        <w:jc w:val="both"/>
        <w:rPr>
          <w:rFonts w:ascii="Calibri" w:hAnsi="Calibri" w:eastAsia="Calibri" w:cs="Calibri"/>
          <w:b w:val="1"/>
          <w:bCs w:val="1"/>
          <w:i w:val="0"/>
          <w:iCs w:val="0"/>
          <w:noProof w:val="0"/>
          <w:color w:val="000000" w:themeColor="text1" w:themeTint="FF" w:themeShade="FF"/>
          <w:sz w:val="22"/>
          <w:szCs w:val="22"/>
          <w:u w:val="single"/>
          <w:lang w:val="en-GB"/>
        </w:rPr>
      </w:pPr>
      <w:r w:rsidRPr="22400CDE" w:rsidR="67113C6A">
        <w:rPr>
          <w:rFonts w:ascii="Calibri" w:hAnsi="Calibri" w:eastAsia="Calibri" w:cs="Calibri"/>
          <w:b w:val="1"/>
          <w:bCs w:val="1"/>
          <w:i w:val="0"/>
          <w:iCs w:val="0"/>
          <w:noProof w:val="0"/>
          <w:color w:val="000000" w:themeColor="text1" w:themeTint="FF" w:themeShade="FF"/>
          <w:sz w:val="22"/>
          <w:szCs w:val="22"/>
          <w:u w:val="single"/>
          <w:lang w:val="en-GB"/>
        </w:rPr>
        <w:t>Test and Trace – disagreeing with assessments and escalating the case</w:t>
      </w:r>
    </w:p>
    <w:p w:rsidR="67113C6A" w:rsidP="22400CDE" w:rsidRDefault="67113C6A" w14:paraId="4881D27B" w14:textId="738D8083">
      <w:pPr>
        <w:pStyle w:val="Normal"/>
        <w:jc w:val="both"/>
        <w:rPr>
          <w:rFonts w:ascii="Calibri" w:hAnsi="Calibri" w:eastAsia="Calibri" w:cs="Calibri"/>
          <w:b w:val="0"/>
          <w:bCs w:val="0"/>
          <w:i w:val="0"/>
          <w:iCs w:val="0"/>
          <w:noProof w:val="0"/>
          <w:color w:val="000000" w:themeColor="text1" w:themeTint="FF" w:themeShade="FF"/>
          <w:sz w:val="24"/>
          <w:szCs w:val="24"/>
          <w:lang w:val="en-GB"/>
        </w:rPr>
      </w:pPr>
      <w:r w:rsidRPr="22400CDE" w:rsidR="67113C6A">
        <w:rPr>
          <w:rFonts w:ascii="Calibri" w:hAnsi="Calibri" w:eastAsia="Calibri" w:cs="Calibri"/>
          <w:b w:val="0"/>
          <w:bCs w:val="0"/>
          <w:i w:val="0"/>
          <w:iCs w:val="0"/>
          <w:noProof w:val="0"/>
          <w:color w:val="000000" w:themeColor="text1" w:themeTint="FF" w:themeShade="FF"/>
          <w:sz w:val="22"/>
          <w:szCs w:val="22"/>
          <w:lang w:val="en-GB"/>
        </w:rPr>
        <w:t xml:space="preserve">Contractors are reminded that if they disagree with an assessment or an identification of a recent close contact by an NHS Test and Trace contact tracer, they should ask to speak to his or her supervisor, so that the case can be escalated and reviewed. Read more here: </w:t>
      </w:r>
      <w:hyperlink r:id="R0eab91596a794d59">
        <w:r w:rsidRPr="22400CDE" w:rsidR="67113C6A">
          <w:rPr>
            <w:rStyle w:val="Hyperlink"/>
            <w:rFonts w:ascii="Calibri" w:hAnsi="Calibri" w:eastAsia="Calibri" w:cs="Calibri"/>
            <w:b w:val="0"/>
            <w:bCs w:val="0"/>
            <w:i w:val="0"/>
            <w:iCs w:val="0"/>
            <w:noProof w:val="0"/>
            <w:color w:val="000000" w:themeColor="text1" w:themeTint="FF" w:themeShade="FF"/>
            <w:sz w:val="22"/>
            <w:szCs w:val="22"/>
            <w:lang w:val="en-GB"/>
          </w:rPr>
          <w:t>https://psnc.org.uk/our-news/test-and-trace-disagreeing-with-assessments-and-escalating-the-case/</w:t>
        </w:r>
      </w:hyperlink>
      <w:r w:rsidRPr="22400CDE" w:rsidR="67113C6A">
        <w:rPr>
          <w:rFonts w:ascii="Calibri" w:hAnsi="Calibri" w:eastAsia="Calibri" w:cs="Calibri"/>
          <w:b w:val="0"/>
          <w:bCs w:val="0"/>
          <w:i w:val="0"/>
          <w:iCs w:val="0"/>
          <w:noProof w:val="0"/>
          <w:color w:val="000000" w:themeColor="text1" w:themeTint="FF" w:themeShade="FF"/>
          <w:sz w:val="22"/>
          <w:szCs w:val="22"/>
          <w:lang w:val="en-GB"/>
        </w:rPr>
        <w:t xml:space="preserve"> </w:t>
      </w:r>
    </w:p>
    <w:p w:rsidR="22400CDE" w:rsidP="22400CDE" w:rsidRDefault="22400CDE" w14:paraId="23B41F88" w14:textId="377DE36E">
      <w:pPr>
        <w:pStyle w:val="Normal"/>
        <w:jc w:val="both"/>
        <w:rPr>
          <w:rFonts w:ascii="Calibri" w:hAnsi="Calibri" w:eastAsia="Calibri" w:cs="Calibri"/>
          <w:b w:val="0"/>
          <w:bCs w:val="0"/>
          <w:i w:val="0"/>
          <w:iCs w:val="0"/>
          <w:noProof w:val="0"/>
          <w:color w:val="000000" w:themeColor="text1" w:themeTint="FF" w:themeShade="FF"/>
          <w:sz w:val="22"/>
          <w:szCs w:val="22"/>
          <w:u w:val="none"/>
          <w:lang w:val="en-GB"/>
        </w:rPr>
      </w:pPr>
    </w:p>
    <w:p w:rsidR="46696397" w:rsidP="22400CDE" w:rsidRDefault="46696397" w14:paraId="79885448" w14:textId="5B46C952">
      <w:pPr>
        <w:pStyle w:val="Normal"/>
        <w:jc w:val="both"/>
        <w:rPr>
          <w:rFonts w:ascii="Calibri" w:hAnsi="Calibri" w:eastAsia="Calibri" w:cs="Calibri"/>
          <w:b w:val="1"/>
          <w:bCs w:val="1"/>
          <w:i w:val="0"/>
          <w:iCs w:val="0"/>
          <w:noProof w:val="0"/>
          <w:color w:val="000000" w:themeColor="text1" w:themeTint="FF" w:themeShade="FF"/>
          <w:sz w:val="22"/>
          <w:szCs w:val="22"/>
          <w:u w:val="none"/>
          <w:lang w:val="en-GB"/>
        </w:rPr>
      </w:pPr>
      <w:r w:rsidRPr="22400CDE" w:rsidR="46696397">
        <w:rPr>
          <w:rFonts w:ascii="Calibri" w:hAnsi="Calibri" w:eastAsia="Calibri" w:cs="Calibri"/>
          <w:b w:val="1"/>
          <w:bCs w:val="1"/>
          <w:i w:val="0"/>
          <w:iCs w:val="0"/>
          <w:noProof w:val="0"/>
          <w:color w:val="000000" w:themeColor="text1" w:themeTint="FF" w:themeShade="FF"/>
          <w:sz w:val="22"/>
          <w:szCs w:val="22"/>
          <w:u w:val="single"/>
          <w:lang w:val="en-GB"/>
        </w:rPr>
        <w:t>Accessing priority COVID-19 testing</w:t>
      </w:r>
    </w:p>
    <w:p w:rsidR="18208498" w:rsidP="22400CDE" w:rsidRDefault="18208498" w14:paraId="43A55C30" w14:textId="53CA9103">
      <w:pPr>
        <w:jc w:val="both"/>
      </w:pPr>
      <w:r w:rsidRPr="22400CDE" w:rsidR="18208498">
        <w:rPr>
          <w:rFonts w:ascii="Calibri" w:hAnsi="Calibri" w:eastAsia="Calibri" w:cs="Calibri"/>
          <w:b w:val="0"/>
          <w:bCs w:val="0"/>
          <w:i w:val="0"/>
          <w:iCs w:val="0"/>
          <w:noProof w:val="0"/>
          <w:color w:val="000000" w:themeColor="text1" w:themeTint="FF" w:themeShade="FF"/>
          <w:sz w:val="22"/>
          <w:szCs w:val="22"/>
          <w:lang w:val="en-GB"/>
        </w:rPr>
        <w:t xml:space="preserve">Community pharmacists and their staff are classed as </w:t>
      </w:r>
      <w:hyperlink w:anchor="list-of-essential-workers-and-those-prioritised-for-testing-england-only" r:id="R0279891c817a42e0">
        <w:r w:rsidRPr="22400CDE" w:rsidR="18208498">
          <w:rPr>
            <w:rStyle w:val="Hyperlink"/>
            <w:rFonts w:ascii="Calibri" w:hAnsi="Calibri" w:eastAsia="Calibri" w:cs="Calibri"/>
            <w:b w:val="1"/>
            <w:bCs w:val="1"/>
            <w:i w:val="0"/>
            <w:iCs w:val="0"/>
            <w:noProof w:val="0"/>
            <w:color w:val="000000" w:themeColor="text1" w:themeTint="FF" w:themeShade="FF"/>
            <w:sz w:val="22"/>
            <w:szCs w:val="22"/>
            <w:u w:val="single"/>
            <w:lang w:val="en-GB"/>
          </w:rPr>
          <w:t>essential workers who are prioritised for testing</w:t>
        </w:r>
      </w:hyperlink>
      <w:r w:rsidRPr="22400CDE" w:rsidR="18208498">
        <w:rPr>
          <w:rFonts w:ascii="Calibri" w:hAnsi="Calibri" w:eastAsia="Calibri" w:cs="Calibri"/>
          <w:b w:val="0"/>
          <w:bCs w:val="0"/>
          <w:i w:val="0"/>
          <w:iCs w:val="0"/>
          <w:noProof w:val="0"/>
          <w:color w:val="000000" w:themeColor="text1" w:themeTint="FF" w:themeShade="FF"/>
          <w:sz w:val="22"/>
          <w:szCs w:val="22"/>
          <w:lang w:val="en-GB"/>
        </w:rPr>
        <w:t xml:space="preserve"> and employers can refer essential workers for testing if they are self-isolating because either they or members of their household have coronavirus symptoms. They can do this by uploading the names and contact details of self-isolating essential workers to the secure employer referral portal. Referred essential workers will then receive a text message with a unique invitation code to </w:t>
      </w:r>
      <w:hyperlink r:id="R12839f33f9614440">
        <w:r w:rsidRPr="22400CDE" w:rsidR="18208498">
          <w:rPr>
            <w:rStyle w:val="Hyperlink"/>
            <w:rFonts w:ascii="Calibri" w:hAnsi="Calibri" w:eastAsia="Calibri" w:cs="Calibri"/>
            <w:b w:val="1"/>
            <w:bCs w:val="1"/>
            <w:i w:val="0"/>
            <w:iCs w:val="0"/>
            <w:noProof w:val="0"/>
            <w:color w:val="000000" w:themeColor="text1" w:themeTint="FF" w:themeShade="FF"/>
            <w:sz w:val="22"/>
            <w:szCs w:val="22"/>
            <w:u w:val="single"/>
            <w:lang w:val="en-GB"/>
          </w:rPr>
          <w:t>book a test for themselves</w:t>
        </w:r>
      </w:hyperlink>
      <w:r w:rsidRPr="22400CDE" w:rsidR="18208498">
        <w:rPr>
          <w:rFonts w:ascii="Calibri" w:hAnsi="Calibri" w:eastAsia="Calibri" w:cs="Calibri"/>
          <w:b w:val="0"/>
          <w:bCs w:val="0"/>
          <w:i w:val="0"/>
          <w:iCs w:val="0"/>
          <w:noProof w:val="0"/>
          <w:color w:val="000000" w:themeColor="text1" w:themeTint="FF" w:themeShade="FF"/>
          <w:sz w:val="22"/>
          <w:szCs w:val="22"/>
          <w:lang w:val="en-GB"/>
        </w:rPr>
        <w:t xml:space="preserve"> (if symptomatic) or their symptomatic household members at a testing site. Read more here: </w:t>
      </w:r>
      <w:hyperlink r:id="R10394e49b968471b">
        <w:r w:rsidRPr="22400CDE" w:rsidR="18208498">
          <w:rPr>
            <w:rStyle w:val="Hyperlink"/>
            <w:rFonts w:ascii="Calibri" w:hAnsi="Calibri" w:eastAsia="Calibri" w:cs="Calibri"/>
            <w:b w:val="0"/>
            <w:bCs w:val="0"/>
            <w:i w:val="0"/>
            <w:iCs w:val="0"/>
            <w:noProof w:val="0"/>
            <w:color w:val="000000" w:themeColor="text1" w:themeTint="FF" w:themeShade="FF"/>
            <w:sz w:val="22"/>
            <w:szCs w:val="22"/>
            <w:u w:val="single"/>
            <w:lang w:val="en-GB"/>
          </w:rPr>
          <w:t>https://psnc.org.uk/our-news/accessing-priority-c-19-testing/</w:t>
        </w:r>
      </w:hyperlink>
    </w:p>
    <w:p w:rsidR="22400CDE" w:rsidP="22400CDE" w:rsidRDefault="22400CDE" w14:paraId="46701C70" w14:textId="2AE3C556">
      <w:pPr>
        <w:jc w:val="both"/>
      </w:pPr>
    </w:p>
    <w:p w:rsidR="22400CDE" w:rsidP="22400CDE" w:rsidRDefault="22400CDE" w14:paraId="75E90361" w14:textId="6891B65C">
      <w:pPr>
        <w:pStyle w:val="Normal"/>
        <w:jc w:val="both"/>
      </w:pPr>
    </w:p>
    <w:p w:rsidR="54750988" w:rsidP="54750988" w:rsidRDefault="54750988" w14:paraId="71D8410D" w14:textId="203D3A91">
      <w:pPr>
        <w:spacing w:line="240" w:lineRule="auto"/>
        <w:jc w:val="both"/>
        <w:rPr>
          <w:rFonts w:ascii="Calibri" w:hAnsi="Calibri" w:cs="Calibri"/>
          <w:i/>
          <w:iCs/>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22400CDE"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22400CDE">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DEBB1"/>
    <w:rsid w:val="01242528"/>
    <w:rsid w:val="012E3A9B"/>
    <w:rsid w:val="013B7E34"/>
    <w:rsid w:val="0144F2E1"/>
    <w:rsid w:val="01639FD2"/>
    <w:rsid w:val="0179C191"/>
    <w:rsid w:val="0199D4F6"/>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6C7C6"/>
    <w:rsid w:val="02E8E061"/>
    <w:rsid w:val="0324FB25"/>
    <w:rsid w:val="032728DC"/>
    <w:rsid w:val="032E698E"/>
    <w:rsid w:val="0333E1AD"/>
    <w:rsid w:val="03613628"/>
    <w:rsid w:val="039CC93C"/>
    <w:rsid w:val="03B32ECF"/>
    <w:rsid w:val="03BF36EC"/>
    <w:rsid w:val="03CBF6F9"/>
    <w:rsid w:val="03D7F046"/>
    <w:rsid w:val="03E4F5B7"/>
    <w:rsid w:val="03F269B1"/>
    <w:rsid w:val="0415E0EA"/>
    <w:rsid w:val="0418D0D8"/>
    <w:rsid w:val="0451C26C"/>
    <w:rsid w:val="0456DAD8"/>
    <w:rsid w:val="049E364B"/>
    <w:rsid w:val="04A092C0"/>
    <w:rsid w:val="04A929C7"/>
    <w:rsid w:val="04CD698D"/>
    <w:rsid w:val="04D22A47"/>
    <w:rsid w:val="04D562E4"/>
    <w:rsid w:val="04E362D6"/>
    <w:rsid w:val="05022A84"/>
    <w:rsid w:val="050DD938"/>
    <w:rsid w:val="050FC199"/>
    <w:rsid w:val="052C8D59"/>
    <w:rsid w:val="052CACC1"/>
    <w:rsid w:val="052F215E"/>
    <w:rsid w:val="053F9E5F"/>
    <w:rsid w:val="05423AB5"/>
    <w:rsid w:val="054605FB"/>
    <w:rsid w:val="0546AD46"/>
    <w:rsid w:val="0581350A"/>
    <w:rsid w:val="05824B51"/>
    <w:rsid w:val="0583F4BA"/>
    <w:rsid w:val="0585DE00"/>
    <w:rsid w:val="0596A01D"/>
    <w:rsid w:val="05A97A75"/>
    <w:rsid w:val="05EC2066"/>
    <w:rsid w:val="05F55E9D"/>
    <w:rsid w:val="0606DBDF"/>
    <w:rsid w:val="0621ED2F"/>
    <w:rsid w:val="0624914E"/>
    <w:rsid w:val="06409C9C"/>
    <w:rsid w:val="06535DCE"/>
    <w:rsid w:val="065E1862"/>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54C2EA"/>
    <w:rsid w:val="085AE690"/>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FF3CB"/>
    <w:rsid w:val="0B6F202B"/>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EF9A562"/>
    <w:rsid w:val="0EFE16B8"/>
    <w:rsid w:val="0F05F933"/>
    <w:rsid w:val="0F0DECEA"/>
    <w:rsid w:val="0F1AD80F"/>
    <w:rsid w:val="0F37A90E"/>
    <w:rsid w:val="0F40984F"/>
    <w:rsid w:val="0F59BE21"/>
    <w:rsid w:val="0F5D084C"/>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C629DA"/>
    <w:rsid w:val="10CA6B30"/>
    <w:rsid w:val="10DC7D26"/>
    <w:rsid w:val="10ED42F0"/>
    <w:rsid w:val="10FF4016"/>
    <w:rsid w:val="1101F5C5"/>
    <w:rsid w:val="11153646"/>
    <w:rsid w:val="111813A0"/>
    <w:rsid w:val="112D632D"/>
    <w:rsid w:val="114BB87B"/>
    <w:rsid w:val="114FFFB5"/>
    <w:rsid w:val="11583C0E"/>
    <w:rsid w:val="11589ABA"/>
    <w:rsid w:val="117229B5"/>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A6BC81"/>
    <w:rsid w:val="12DE7A84"/>
    <w:rsid w:val="12E3B438"/>
    <w:rsid w:val="12F426CD"/>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6B1571"/>
    <w:rsid w:val="146D7C33"/>
    <w:rsid w:val="1474B04B"/>
    <w:rsid w:val="14753C00"/>
    <w:rsid w:val="147859F3"/>
    <w:rsid w:val="14898BBC"/>
    <w:rsid w:val="14AAFCBF"/>
    <w:rsid w:val="14BB0251"/>
    <w:rsid w:val="14CDF089"/>
    <w:rsid w:val="14D8CCE7"/>
    <w:rsid w:val="152654C3"/>
    <w:rsid w:val="152F9C8C"/>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6FB64BC"/>
    <w:rsid w:val="1700A0D6"/>
    <w:rsid w:val="17347E72"/>
    <w:rsid w:val="17581A12"/>
    <w:rsid w:val="177BBF8B"/>
    <w:rsid w:val="179797F3"/>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65808E"/>
    <w:rsid w:val="186870CB"/>
    <w:rsid w:val="186E2836"/>
    <w:rsid w:val="18739452"/>
    <w:rsid w:val="18757F7C"/>
    <w:rsid w:val="188456F1"/>
    <w:rsid w:val="1886B414"/>
    <w:rsid w:val="189AD45A"/>
    <w:rsid w:val="18CD29B9"/>
    <w:rsid w:val="18CD3EE4"/>
    <w:rsid w:val="18E2019D"/>
    <w:rsid w:val="18FF7B00"/>
    <w:rsid w:val="190B052E"/>
    <w:rsid w:val="190DF52A"/>
    <w:rsid w:val="19152D27"/>
    <w:rsid w:val="19191E63"/>
    <w:rsid w:val="192B7294"/>
    <w:rsid w:val="1937AEC5"/>
    <w:rsid w:val="19808844"/>
    <w:rsid w:val="1984414F"/>
    <w:rsid w:val="198647C1"/>
    <w:rsid w:val="198A9ED2"/>
    <w:rsid w:val="19C77CC7"/>
    <w:rsid w:val="19EE9A5C"/>
    <w:rsid w:val="1A018940"/>
    <w:rsid w:val="1A2E3ED7"/>
    <w:rsid w:val="1A3E706A"/>
    <w:rsid w:val="1A694782"/>
    <w:rsid w:val="1A76E36D"/>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E48DEF"/>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1344E0"/>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0CDE"/>
    <w:rsid w:val="224034A3"/>
    <w:rsid w:val="225AE59F"/>
    <w:rsid w:val="2265F42F"/>
    <w:rsid w:val="228A0BF4"/>
    <w:rsid w:val="2293014B"/>
    <w:rsid w:val="22B6CE83"/>
    <w:rsid w:val="22DB2CE1"/>
    <w:rsid w:val="22E1E406"/>
    <w:rsid w:val="22FE02C4"/>
    <w:rsid w:val="2376E401"/>
    <w:rsid w:val="237B28A4"/>
    <w:rsid w:val="238549B8"/>
    <w:rsid w:val="23933B73"/>
    <w:rsid w:val="23AD052F"/>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A6AF76"/>
    <w:rsid w:val="25B1B203"/>
    <w:rsid w:val="25DBCE9C"/>
    <w:rsid w:val="25F1FBC5"/>
    <w:rsid w:val="25F48A6F"/>
    <w:rsid w:val="25FB04EA"/>
    <w:rsid w:val="2608EC2F"/>
    <w:rsid w:val="2617CD5B"/>
    <w:rsid w:val="2618BADB"/>
    <w:rsid w:val="261E9E2C"/>
    <w:rsid w:val="262E98D0"/>
    <w:rsid w:val="264DBF5D"/>
    <w:rsid w:val="2658F355"/>
    <w:rsid w:val="266B7093"/>
    <w:rsid w:val="266C1127"/>
    <w:rsid w:val="2686C7C0"/>
    <w:rsid w:val="268B49AC"/>
    <w:rsid w:val="2694C762"/>
    <w:rsid w:val="26D62845"/>
    <w:rsid w:val="270494C1"/>
    <w:rsid w:val="274D35A6"/>
    <w:rsid w:val="277761AD"/>
    <w:rsid w:val="27AEB270"/>
    <w:rsid w:val="27B3BD03"/>
    <w:rsid w:val="27BC85EB"/>
    <w:rsid w:val="27CBF497"/>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4E8E78"/>
    <w:rsid w:val="2A7526EF"/>
    <w:rsid w:val="2A78AE2F"/>
    <w:rsid w:val="2A8E0905"/>
    <w:rsid w:val="2AAD3B97"/>
    <w:rsid w:val="2AE18FD7"/>
    <w:rsid w:val="2AE7DCE4"/>
    <w:rsid w:val="2AF8A4CC"/>
    <w:rsid w:val="2AFE6DA8"/>
    <w:rsid w:val="2B002AE0"/>
    <w:rsid w:val="2B0F816D"/>
    <w:rsid w:val="2B1B2C13"/>
    <w:rsid w:val="2B1F5485"/>
    <w:rsid w:val="2B35527B"/>
    <w:rsid w:val="2B63D0D8"/>
    <w:rsid w:val="2B96B95A"/>
    <w:rsid w:val="2BBD38C5"/>
    <w:rsid w:val="2C1EDA7C"/>
    <w:rsid w:val="2C237E41"/>
    <w:rsid w:val="2C46233A"/>
    <w:rsid w:val="2C685AFE"/>
    <w:rsid w:val="2C71CE14"/>
    <w:rsid w:val="2C81E951"/>
    <w:rsid w:val="2CA9AF4E"/>
    <w:rsid w:val="2D0DA55F"/>
    <w:rsid w:val="2D4A051D"/>
    <w:rsid w:val="2D934389"/>
    <w:rsid w:val="2DA3EAF4"/>
    <w:rsid w:val="2DB73EB3"/>
    <w:rsid w:val="2DB8A663"/>
    <w:rsid w:val="2DBAE2CE"/>
    <w:rsid w:val="2DC1CFB9"/>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86E78C"/>
    <w:rsid w:val="2F90B13D"/>
    <w:rsid w:val="2F923B52"/>
    <w:rsid w:val="2F9DFC0F"/>
    <w:rsid w:val="2FA65E2C"/>
    <w:rsid w:val="300A2843"/>
    <w:rsid w:val="30136D5D"/>
    <w:rsid w:val="3035CAEB"/>
    <w:rsid w:val="303824C8"/>
    <w:rsid w:val="305D7B7E"/>
    <w:rsid w:val="305E96CF"/>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F62B1"/>
    <w:rsid w:val="32ED08EE"/>
    <w:rsid w:val="32FB0FCB"/>
    <w:rsid w:val="3303F1E9"/>
    <w:rsid w:val="330A7F7D"/>
    <w:rsid w:val="33238588"/>
    <w:rsid w:val="3333B0B7"/>
    <w:rsid w:val="33371229"/>
    <w:rsid w:val="3342A6BF"/>
    <w:rsid w:val="336D6DFE"/>
    <w:rsid w:val="3377F9DE"/>
    <w:rsid w:val="339DD626"/>
    <w:rsid w:val="33A3F3FC"/>
    <w:rsid w:val="33B6D707"/>
    <w:rsid w:val="33C8A36C"/>
    <w:rsid w:val="33E210CD"/>
    <w:rsid w:val="34155D4B"/>
    <w:rsid w:val="341787FD"/>
    <w:rsid w:val="342EAACA"/>
    <w:rsid w:val="344190CB"/>
    <w:rsid w:val="3449E65A"/>
    <w:rsid w:val="346A0964"/>
    <w:rsid w:val="34860BA7"/>
    <w:rsid w:val="34886B03"/>
    <w:rsid w:val="34908D5C"/>
    <w:rsid w:val="349E555A"/>
    <w:rsid w:val="34B02734"/>
    <w:rsid w:val="34C09807"/>
    <w:rsid w:val="34DCEA4C"/>
    <w:rsid w:val="35046EFB"/>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DCDBFE"/>
    <w:rsid w:val="37FEB365"/>
    <w:rsid w:val="3806FF2B"/>
    <w:rsid w:val="38074A29"/>
    <w:rsid w:val="38170A18"/>
    <w:rsid w:val="38231052"/>
    <w:rsid w:val="38269266"/>
    <w:rsid w:val="383A02B0"/>
    <w:rsid w:val="3840F58F"/>
    <w:rsid w:val="384F8ADE"/>
    <w:rsid w:val="3865FC5B"/>
    <w:rsid w:val="38698305"/>
    <w:rsid w:val="3870D5FF"/>
    <w:rsid w:val="388462C9"/>
    <w:rsid w:val="388C8BC7"/>
    <w:rsid w:val="38AAAD3D"/>
    <w:rsid w:val="38B9F256"/>
    <w:rsid w:val="38E44347"/>
    <w:rsid w:val="38F72618"/>
    <w:rsid w:val="39427044"/>
    <w:rsid w:val="396349C5"/>
    <w:rsid w:val="396787F9"/>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6851B"/>
    <w:rsid w:val="3C5ADD7E"/>
    <w:rsid w:val="3C77692F"/>
    <w:rsid w:val="3C8AFD45"/>
    <w:rsid w:val="3C8CC8C3"/>
    <w:rsid w:val="3C97DAB0"/>
    <w:rsid w:val="3CD52085"/>
    <w:rsid w:val="3CDE69B6"/>
    <w:rsid w:val="3CEEEE6D"/>
    <w:rsid w:val="3CF6AF44"/>
    <w:rsid w:val="3CFD547B"/>
    <w:rsid w:val="3D4E98CE"/>
    <w:rsid w:val="3D4EB9C3"/>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839C74"/>
    <w:rsid w:val="3FAEF222"/>
    <w:rsid w:val="3FBB1209"/>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519381"/>
    <w:rsid w:val="416C14AA"/>
    <w:rsid w:val="4171096E"/>
    <w:rsid w:val="417BEDAA"/>
    <w:rsid w:val="4194BC18"/>
    <w:rsid w:val="41BC6596"/>
    <w:rsid w:val="41BF78F5"/>
    <w:rsid w:val="41E51B9C"/>
    <w:rsid w:val="42019965"/>
    <w:rsid w:val="4215734A"/>
    <w:rsid w:val="422AFDC2"/>
    <w:rsid w:val="423AF4A2"/>
    <w:rsid w:val="42448E1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41E8B72"/>
    <w:rsid w:val="4422108E"/>
    <w:rsid w:val="444361C8"/>
    <w:rsid w:val="445FA4A5"/>
    <w:rsid w:val="446B2E14"/>
    <w:rsid w:val="448F2B37"/>
    <w:rsid w:val="44A600FB"/>
    <w:rsid w:val="44A89C41"/>
    <w:rsid w:val="44B270AD"/>
    <w:rsid w:val="44B5D789"/>
    <w:rsid w:val="44EB152A"/>
    <w:rsid w:val="44FDEADF"/>
    <w:rsid w:val="450DF77E"/>
    <w:rsid w:val="451D933E"/>
    <w:rsid w:val="45530173"/>
    <w:rsid w:val="4565FA3E"/>
    <w:rsid w:val="456AA994"/>
    <w:rsid w:val="456B90A8"/>
    <w:rsid w:val="456BB0B5"/>
    <w:rsid w:val="4582599B"/>
    <w:rsid w:val="459B1921"/>
    <w:rsid w:val="45A17CBB"/>
    <w:rsid w:val="45A4A6DB"/>
    <w:rsid w:val="45A8E9D2"/>
    <w:rsid w:val="45ADF722"/>
    <w:rsid w:val="45BC76D1"/>
    <w:rsid w:val="45F10C02"/>
    <w:rsid w:val="45F6E50B"/>
    <w:rsid w:val="46252080"/>
    <w:rsid w:val="4632498D"/>
    <w:rsid w:val="46397D2D"/>
    <w:rsid w:val="464C1C61"/>
    <w:rsid w:val="464DEC75"/>
    <w:rsid w:val="465050B0"/>
    <w:rsid w:val="46696397"/>
    <w:rsid w:val="46740AAA"/>
    <w:rsid w:val="46834CED"/>
    <w:rsid w:val="469CB0DB"/>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0CBE8E"/>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94C39A"/>
    <w:rsid w:val="4AA3BDAC"/>
    <w:rsid w:val="4AB79C70"/>
    <w:rsid w:val="4ABC6EDF"/>
    <w:rsid w:val="4AC00565"/>
    <w:rsid w:val="4AC197DC"/>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88CC9"/>
    <w:rsid w:val="4D6A2A6F"/>
    <w:rsid w:val="4D790808"/>
    <w:rsid w:val="4D84CC1E"/>
    <w:rsid w:val="4D992E63"/>
    <w:rsid w:val="4DD07AF3"/>
    <w:rsid w:val="4DD779AB"/>
    <w:rsid w:val="4DD83A4B"/>
    <w:rsid w:val="4DF38B44"/>
    <w:rsid w:val="4DFF110E"/>
    <w:rsid w:val="4E125568"/>
    <w:rsid w:val="4E36CE18"/>
    <w:rsid w:val="4E47E3E3"/>
    <w:rsid w:val="4E5C6BE0"/>
    <w:rsid w:val="4E5DC8B0"/>
    <w:rsid w:val="4E6A1AEC"/>
    <w:rsid w:val="4E86E774"/>
    <w:rsid w:val="4EAD6F93"/>
    <w:rsid w:val="4EADBDB2"/>
    <w:rsid w:val="4EE89861"/>
    <w:rsid w:val="4EEFCA2C"/>
    <w:rsid w:val="4EF41EB2"/>
    <w:rsid w:val="4EF7D9D8"/>
    <w:rsid w:val="4F0133B0"/>
    <w:rsid w:val="4F1B2503"/>
    <w:rsid w:val="4F43A771"/>
    <w:rsid w:val="4F4602B0"/>
    <w:rsid w:val="4F66823B"/>
    <w:rsid w:val="4F86B9EF"/>
    <w:rsid w:val="4F9107F1"/>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C5C07"/>
    <w:rsid w:val="524821D1"/>
    <w:rsid w:val="525BD404"/>
    <w:rsid w:val="5260BC9E"/>
    <w:rsid w:val="5286484D"/>
    <w:rsid w:val="52969442"/>
    <w:rsid w:val="52BB0D0B"/>
    <w:rsid w:val="52ED2AF2"/>
    <w:rsid w:val="52FB56D9"/>
    <w:rsid w:val="5316927C"/>
    <w:rsid w:val="533172E2"/>
    <w:rsid w:val="53392914"/>
    <w:rsid w:val="534E24D6"/>
    <w:rsid w:val="535806D7"/>
    <w:rsid w:val="53703180"/>
    <w:rsid w:val="53910263"/>
    <w:rsid w:val="53A71ABB"/>
    <w:rsid w:val="53F11B04"/>
    <w:rsid w:val="53F3FB91"/>
    <w:rsid w:val="53F719BC"/>
    <w:rsid w:val="53F8F822"/>
    <w:rsid w:val="542390C5"/>
    <w:rsid w:val="5429BE48"/>
    <w:rsid w:val="5442064E"/>
    <w:rsid w:val="544CF557"/>
    <w:rsid w:val="545E8C4B"/>
    <w:rsid w:val="54750988"/>
    <w:rsid w:val="54988C11"/>
    <w:rsid w:val="54B471DA"/>
    <w:rsid w:val="550E33AE"/>
    <w:rsid w:val="5510E31B"/>
    <w:rsid w:val="55160A85"/>
    <w:rsid w:val="55228622"/>
    <w:rsid w:val="556946D1"/>
    <w:rsid w:val="55866427"/>
    <w:rsid w:val="558C0515"/>
    <w:rsid w:val="55B85834"/>
    <w:rsid w:val="55D8C341"/>
    <w:rsid w:val="55F114DE"/>
    <w:rsid w:val="5664446C"/>
    <w:rsid w:val="5692B548"/>
    <w:rsid w:val="569C49A9"/>
    <w:rsid w:val="56CBA00C"/>
    <w:rsid w:val="56FC9CAE"/>
    <w:rsid w:val="570D2B90"/>
    <w:rsid w:val="5715A806"/>
    <w:rsid w:val="5737CB48"/>
    <w:rsid w:val="573D5DD5"/>
    <w:rsid w:val="57560D03"/>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853972"/>
    <w:rsid w:val="5998002C"/>
    <w:rsid w:val="59A8023E"/>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ECD78D"/>
    <w:rsid w:val="5CEF2F19"/>
    <w:rsid w:val="5CF5828D"/>
    <w:rsid w:val="5D4BB4AD"/>
    <w:rsid w:val="5D64C6E5"/>
    <w:rsid w:val="5D774A65"/>
    <w:rsid w:val="5D8DCB76"/>
    <w:rsid w:val="5DF10D29"/>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58807"/>
    <w:rsid w:val="5F9C6978"/>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3379D3"/>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2DBAF4"/>
    <w:rsid w:val="6534B075"/>
    <w:rsid w:val="6539EDC3"/>
    <w:rsid w:val="65508DC3"/>
    <w:rsid w:val="655A4137"/>
    <w:rsid w:val="656A7733"/>
    <w:rsid w:val="656CD930"/>
    <w:rsid w:val="6596709C"/>
    <w:rsid w:val="65B1827A"/>
    <w:rsid w:val="65C052F3"/>
    <w:rsid w:val="65D10913"/>
    <w:rsid w:val="6605897D"/>
    <w:rsid w:val="661A7644"/>
    <w:rsid w:val="661ED7E0"/>
    <w:rsid w:val="66579C53"/>
    <w:rsid w:val="665EDC8F"/>
    <w:rsid w:val="6661C1B1"/>
    <w:rsid w:val="66625D73"/>
    <w:rsid w:val="666D30F2"/>
    <w:rsid w:val="66C8F043"/>
    <w:rsid w:val="66EE0230"/>
    <w:rsid w:val="66F04059"/>
    <w:rsid w:val="66F49E7B"/>
    <w:rsid w:val="67113C6A"/>
    <w:rsid w:val="6725D7F3"/>
    <w:rsid w:val="673EF11B"/>
    <w:rsid w:val="6749ABB2"/>
    <w:rsid w:val="675A5D94"/>
    <w:rsid w:val="676E4905"/>
    <w:rsid w:val="6771E235"/>
    <w:rsid w:val="67A254DA"/>
    <w:rsid w:val="67D28902"/>
    <w:rsid w:val="6819CA31"/>
    <w:rsid w:val="681CA961"/>
    <w:rsid w:val="6834F31F"/>
    <w:rsid w:val="68627FCB"/>
    <w:rsid w:val="68631E2C"/>
    <w:rsid w:val="6869A349"/>
    <w:rsid w:val="686B4EBA"/>
    <w:rsid w:val="687B6B6D"/>
    <w:rsid w:val="6894BB4B"/>
    <w:rsid w:val="689569E1"/>
    <w:rsid w:val="68956EA0"/>
    <w:rsid w:val="689D500D"/>
    <w:rsid w:val="68BBD837"/>
    <w:rsid w:val="68BD3877"/>
    <w:rsid w:val="68D3364F"/>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51E7B"/>
    <w:rsid w:val="6C29C5FD"/>
    <w:rsid w:val="6C58F99B"/>
    <w:rsid w:val="6C622AC2"/>
    <w:rsid w:val="6C6E910B"/>
    <w:rsid w:val="6CB4CEBB"/>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DAA76E"/>
    <w:rsid w:val="6DDB5786"/>
    <w:rsid w:val="6E121173"/>
    <w:rsid w:val="6E144218"/>
    <w:rsid w:val="6E1EC857"/>
    <w:rsid w:val="6E279D69"/>
    <w:rsid w:val="6E3DCCBE"/>
    <w:rsid w:val="6E3E13D2"/>
    <w:rsid w:val="6E5C97B8"/>
    <w:rsid w:val="6E6AE8E8"/>
    <w:rsid w:val="6E7FACB5"/>
    <w:rsid w:val="6E94DE16"/>
    <w:rsid w:val="6EAA3B56"/>
    <w:rsid w:val="6EB442F9"/>
    <w:rsid w:val="6ECA8701"/>
    <w:rsid w:val="6ECBFFAF"/>
    <w:rsid w:val="6EFBE9E3"/>
    <w:rsid w:val="6F2816D0"/>
    <w:rsid w:val="6F327A5E"/>
    <w:rsid w:val="6F426BF1"/>
    <w:rsid w:val="6F5D26E5"/>
    <w:rsid w:val="6F947FF2"/>
    <w:rsid w:val="6F9A0C65"/>
    <w:rsid w:val="6FB1A5A0"/>
    <w:rsid w:val="6FBF82FA"/>
    <w:rsid w:val="6FC31101"/>
    <w:rsid w:val="6FD4B885"/>
    <w:rsid w:val="6FD684D8"/>
    <w:rsid w:val="6FE95A47"/>
    <w:rsid w:val="6FEF0281"/>
    <w:rsid w:val="6FF9C896"/>
    <w:rsid w:val="6FFAFD69"/>
    <w:rsid w:val="6FFBBA66"/>
    <w:rsid w:val="7035059E"/>
    <w:rsid w:val="70387E19"/>
    <w:rsid w:val="703ED730"/>
    <w:rsid w:val="70609C79"/>
    <w:rsid w:val="709230C7"/>
    <w:rsid w:val="7092C782"/>
    <w:rsid w:val="70984D31"/>
    <w:rsid w:val="70AEE8E2"/>
    <w:rsid w:val="70BC9B72"/>
    <w:rsid w:val="70D1BD71"/>
    <w:rsid w:val="70D35E6C"/>
    <w:rsid w:val="70D5D9BD"/>
    <w:rsid w:val="70D6425A"/>
    <w:rsid w:val="70E2039D"/>
    <w:rsid w:val="70F921E9"/>
    <w:rsid w:val="71072C97"/>
    <w:rsid w:val="711CA1EF"/>
    <w:rsid w:val="712DF454"/>
    <w:rsid w:val="713C5608"/>
    <w:rsid w:val="7161A65D"/>
    <w:rsid w:val="7167FFD7"/>
    <w:rsid w:val="7194FB5A"/>
    <w:rsid w:val="719C6FB4"/>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85802"/>
    <w:rsid w:val="730BDF4A"/>
    <w:rsid w:val="7315C390"/>
    <w:rsid w:val="7332EA3E"/>
    <w:rsid w:val="73408318"/>
    <w:rsid w:val="7357EE46"/>
    <w:rsid w:val="736224C7"/>
    <w:rsid w:val="73692644"/>
    <w:rsid w:val="7373D2D0"/>
    <w:rsid w:val="738C18E1"/>
    <w:rsid w:val="739CA835"/>
    <w:rsid w:val="73AF54D7"/>
    <w:rsid w:val="73CECF21"/>
    <w:rsid w:val="73CFDA54"/>
    <w:rsid w:val="743FE212"/>
    <w:rsid w:val="7457C041"/>
    <w:rsid w:val="74623108"/>
    <w:rsid w:val="749262DD"/>
    <w:rsid w:val="7522EDEF"/>
    <w:rsid w:val="7523D793"/>
    <w:rsid w:val="752F3F50"/>
    <w:rsid w:val="7532F1F3"/>
    <w:rsid w:val="75378AEC"/>
    <w:rsid w:val="7558563B"/>
    <w:rsid w:val="756576A1"/>
    <w:rsid w:val="75688284"/>
    <w:rsid w:val="75AF259D"/>
    <w:rsid w:val="75B12C5B"/>
    <w:rsid w:val="75EA594D"/>
    <w:rsid w:val="75FFB5AF"/>
    <w:rsid w:val="7608A007"/>
    <w:rsid w:val="76557FDC"/>
    <w:rsid w:val="7663A44D"/>
    <w:rsid w:val="767A6184"/>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6A3BF"/>
    <w:rsid w:val="7A22B086"/>
    <w:rsid w:val="7A3F95C9"/>
    <w:rsid w:val="7A4E6BA7"/>
    <w:rsid w:val="7A694792"/>
    <w:rsid w:val="7A713F11"/>
    <w:rsid w:val="7A84CAE6"/>
    <w:rsid w:val="7A930170"/>
    <w:rsid w:val="7A939118"/>
    <w:rsid w:val="7A9C68C4"/>
    <w:rsid w:val="7AB7956F"/>
    <w:rsid w:val="7AB8ED59"/>
    <w:rsid w:val="7AD0869B"/>
    <w:rsid w:val="7B015506"/>
    <w:rsid w:val="7B080CB9"/>
    <w:rsid w:val="7B284A53"/>
    <w:rsid w:val="7B339C3E"/>
    <w:rsid w:val="7B599F04"/>
    <w:rsid w:val="7B8FD7CB"/>
    <w:rsid w:val="7BAF4FC2"/>
    <w:rsid w:val="7BDCD269"/>
    <w:rsid w:val="7BDFF3FB"/>
    <w:rsid w:val="7BF1CA80"/>
    <w:rsid w:val="7C02CED6"/>
    <w:rsid w:val="7C1F58A6"/>
    <w:rsid w:val="7C46746C"/>
    <w:rsid w:val="7C56664E"/>
    <w:rsid w:val="7C5D488B"/>
    <w:rsid w:val="7C9EEC10"/>
    <w:rsid w:val="7CC08056"/>
    <w:rsid w:val="7CC73815"/>
    <w:rsid w:val="7CE550CC"/>
    <w:rsid w:val="7CF09899"/>
    <w:rsid w:val="7D050DCC"/>
    <w:rsid w:val="7D0F6854"/>
    <w:rsid w:val="7D18B673"/>
    <w:rsid w:val="7D2862DF"/>
    <w:rsid w:val="7D2D389F"/>
    <w:rsid w:val="7D363B59"/>
    <w:rsid w:val="7D4AA7A4"/>
    <w:rsid w:val="7D9A747C"/>
    <w:rsid w:val="7DA500F3"/>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services-commissioning/advanced-services/flu-vaccination-service/" TargetMode="External" Id="Rfab3538bc9bc4b6a" /><Relationship Type="http://schemas.openxmlformats.org/officeDocument/2006/relationships/hyperlink" Target="https://psnc.org.uk/our-news/new-flu-vaccination-service-2020-21-digital-guide-now-available/" TargetMode="External" Id="Rcc06b2758d634f40" /><Relationship Type="http://schemas.openxmlformats.org/officeDocument/2006/relationships/hyperlink" Target="https://psnc.org.uk/services-commissioning/advanced-services/community-pharmacist-consultation-service/" TargetMode="External" Id="R5287524992d34935" /><Relationship Type="http://schemas.openxmlformats.org/officeDocument/2006/relationships/hyperlink" Target="https://psnc.org.uk/our-news/gp-referrals-to-cpcs-to-commence-this-autumn/" TargetMode="External" Id="Rfb83439dfa8742be" /><Relationship Type="http://schemas.openxmlformats.org/officeDocument/2006/relationships/hyperlink" Target="https://psnc.org.uk/our-news/cpcf-health-campaigns-agreed-for-2020-21/" TargetMode="External" Id="Rfe224f9f91f741c1" /><Relationship Type="http://schemas.openxmlformats.org/officeDocument/2006/relationships/hyperlink" Target="https://services.nhsbsa.nhs.uk/nhs-prescription-services-submissions/login" TargetMode="External" Id="R5a22771d4c954a79" /><Relationship Type="http://schemas.openxmlformats.org/officeDocument/2006/relationships/hyperlink" Target="https://psnc.org.uk/our-news/pqs-aspiration-payment-window-opens/" TargetMode="External" Id="R5b50b27caa094be8" /><Relationship Type="http://schemas.openxmlformats.org/officeDocument/2006/relationships/hyperlink" Target="https://psnc.org.uk/contract-it/the-pharmacy-contract/cpcf-settlement-2019-20-to-2023-24/" TargetMode="External" Id="Re3db4a46a1354600" /><Relationship Type="http://schemas.openxmlformats.org/officeDocument/2006/relationships/hyperlink" Target="https://psnc.org.uk/our-news/guidance-on-the-community-pharmacy-hepatitis-c-antibody-testing-service/" TargetMode="External" Id="Rf63c268edd2e44bc" /><Relationship Type="http://schemas.openxmlformats.org/officeDocument/2006/relationships/hyperlink" Target="https://psnc.org.uk/our-news/boxing-day-2020-opening-hours/" TargetMode="External" Id="R9f40e470f4144054" /><Relationship Type="http://schemas.openxmlformats.org/officeDocument/2006/relationships/hyperlink" Target="https://psnc.org.uk/our-news/test-and-trace-disagreeing-with-assessments-and-escalating-the-case/" TargetMode="External" Id="R0eab91596a794d59" /><Relationship Type="http://schemas.openxmlformats.org/officeDocument/2006/relationships/hyperlink" Target="https://www.gov.uk/guidance/coronavirus-covid-19-getting-tested" TargetMode="External" Id="R0279891c817a42e0" /><Relationship Type="http://schemas.openxmlformats.org/officeDocument/2006/relationships/hyperlink" Target="https://test-for-coronavirus.service.gov.uk/register/validate-code" TargetMode="External" Id="R12839f33f9614440" /><Relationship Type="http://schemas.openxmlformats.org/officeDocument/2006/relationships/hyperlink" Target="https://psnc.org.uk/our-news/accessing-priority-c-19-testing/" TargetMode="External" Id="R10394e49b968471b"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60</revision>
  <lastPrinted>2018-01-08T12:15:00.0000000Z</lastPrinted>
  <dcterms:created xsi:type="dcterms:W3CDTF">2020-09-01T09:51:00.0000000Z</dcterms:created>
  <dcterms:modified xsi:type="dcterms:W3CDTF">2020-09-21T09:34:52.1237979Z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