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14690B10" w:rsidRDefault="22400CDE" w14:paraId="7019EB8E" w14:textId="25F0DAA8">
      <w:pPr>
        <w:pStyle w:val="Normal"/>
        <w:bidi w:val="0"/>
        <w:spacing w:before="0" w:beforeAutospacing="off" w:after="0" w:afterAutospacing="off" w:line="320" w:lineRule="exact"/>
        <w:ind w:left="0" w:right="0" w:firstLine="720"/>
        <w:jc w:val="right"/>
        <w:rPr>
          <w:rFonts w:ascii="Calibri" w:hAnsi="Calibri" w:cs="Calibri"/>
          <w:i w:val="1"/>
          <w:iCs w:val="1"/>
        </w:rPr>
      </w:pPr>
      <w:r w:rsidRPr="14690B10" w:rsidR="122549B2">
        <w:rPr>
          <w:rFonts w:ascii="Calibri" w:hAnsi="Calibri" w:cs="Calibri"/>
          <w:i w:val="1"/>
          <w:iCs w:val="1"/>
        </w:rPr>
        <w:t xml:space="preserve">  </w:t>
      </w:r>
      <w:r w:rsidRPr="14690B10" w:rsidR="2265F42F">
        <w:rPr>
          <w:rFonts w:ascii="Calibri" w:hAnsi="Calibri" w:cs="Calibri"/>
          <w:i w:val="1"/>
          <w:iCs w:val="1"/>
        </w:rPr>
        <w:t xml:space="preserve"> </w:t>
      </w:r>
      <w:r w:rsidRPr="14690B10" w:rsidR="122549B2">
        <w:rPr>
          <w:rFonts w:ascii="Calibri" w:hAnsi="Calibri" w:cs="Calibri"/>
          <w:i w:val="1"/>
          <w:iCs w:val="1"/>
        </w:rPr>
        <w:t xml:space="preserve"> </w:t>
      </w:r>
      <w:r w:rsidRPr="14690B10" w:rsidR="7934CCDF">
        <w:rPr>
          <w:rFonts w:ascii="Calibri" w:hAnsi="Calibri" w:cs="Calibri"/>
          <w:i w:val="1"/>
          <w:iCs w:val="1"/>
        </w:rPr>
        <w:t xml:space="preserve">    </w:t>
      </w:r>
      <w:r w:rsidRPr="14690B10" w:rsidR="25A6AF76">
        <w:rPr>
          <w:rFonts w:ascii="Calibri" w:hAnsi="Calibri" w:cs="Calibri"/>
          <w:i w:val="1"/>
          <w:iCs w:val="1"/>
        </w:rPr>
        <w:t xml:space="preserve">   </w:t>
      </w:r>
      <w:r w:rsidRPr="14690B10" w:rsidR="122549B2">
        <w:rPr>
          <w:rFonts w:ascii="Calibri" w:hAnsi="Calibri" w:cs="Calibri"/>
          <w:i w:val="1"/>
          <w:iCs w:val="1"/>
        </w:rPr>
        <w:t xml:space="preserve">Week ending </w:t>
      </w:r>
      <w:r w:rsidRPr="14690B10" w:rsidR="6DB3B44E">
        <w:rPr>
          <w:rFonts w:ascii="Calibri" w:hAnsi="Calibri" w:cs="Calibri"/>
          <w:i w:val="1"/>
          <w:iCs w:val="1"/>
        </w:rPr>
        <w:t>8</w:t>
      </w:r>
      <w:r w:rsidRPr="14690B10" w:rsidR="6DB3B44E">
        <w:rPr>
          <w:rFonts w:ascii="Calibri" w:hAnsi="Calibri" w:cs="Calibri"/>
          <w:i w:val="1"/>
          <w:iCs w:val="1"/>
          <w:vertAlign w:val="superscript"/>
        </w:rPr>
        <w:t>th</w:t>
      </w:r>
      <w:r w:rsidRPr="14690B10" w:rsidR="6DB3B44E">
        <w:rPr>
          <w:rFonts w:ascii="Calibri" w:hAnsi="Calibri" w:cs="Calibri"/>
          <w:i w:val="1"/>
          <w:iCs w:val="1"/>
        </w:rPr>
        <w:t xml:space="preserve"> </w:t>
      </w:r>
      <w:r w:rsidRPr="14690B10" w:rsidR="229C2D98">
        <w:rPr>
          <w:rFonts w:ascii="Calibri" w:hAnsi="Calibri" w:cs="Calibri"/>
          <w:i w:val="1"/>
          <w:iCs w:val="1"/>
        </w:rPr>
        <w:t>November</w:t>
      </w:r>
    </w:p>
    <w:p w:rsidR="0371F739" w:rsidP="0371F739" w:rsidRDefault="0371F739" w14:paraId="7D22F68C" w14:textId="494EDDF1">
      <w:pPr>
        <w:pStyle w:val="Normal"/>
        <w:ind w:firstLine="720"/>
        <w:jc w:val="left"/>
        <w:rPr>
          <w:b w:val="1"/>
          <w:bCs w:val="1"/>
          <w:u w:val="single"/>
        </w:rPr>
      </w:pPr>
    </w:p>
    <w:p w:rsidR="599593F3" w:rsidP="0371F739" w:rsidRDefault="599593F3" w14:paraId="08D267FC" w14:textId="7C7A9243">
      <w:pPr>
        <w:pStyle w:val="Normal"/>
        <w:spacing w:line="240" w:lineRule="auto"/>
        <w:jc w:val="both"/>
        <w:rPr>
          <w:rFonts w:ascii="Calibri" w:hAnsi="Calibri" w:eastAsia="Calibri" w:cs="Calibri"/>
          <w:b w:val="1"/>
          <w:bCs w:val="1"/>
          <w:i w:val="0"/>
          <w:iCs w:val="0"/>
          <w:noProof w:val="0"/>
          <w:color w:val="000000" w:themeColor="text1" w:themeTint="FF" w:themeShade="FF"/>
          <w:sz w:val="24"/>
          <w:szCs w:val="24"/>
          <w:u w:val="single"/>
          <w:lang w:val="en-GB"/>
        </w:rPr>
      </w:pPr>
      <w:r w:rsidRPr="6508C715" w:rsidR="599593F3">
        <w:rPr>
          <w:rFonts w:ascii="Calibri" w:hAnsi="Calibri" w:eastAsia="Calibri" w:cs="Calibri"/>
          <w:b w:val="1"/>
          <w:bCs w:val="1"/>
          <w:i w:val="0"/>
          <w:iCs w:val="0"/>
          <w:noProof w:val="0"/>
          <w:color w:val="000000" w:themeColor="text1" w:themeTint="FF" w:themeShade="FF"/>
          <w:sz w:val="24"/>
          <w:szCs w:val="24"/>
          <w:u w:val="single"/>
          <w:lang w:val="en-GB"/>
        </w:rPr>
        <w:t>General/COVID</w:t>
      </w:r>
    </w:p>
    <w:p w:rsidR="6508C715" w:rsidP="14690B10" w:rsidRDefault="6508C715" w14:paraId="6E8D9674" w14:textId="1216E4C7">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1345EDB8" w:rsidP="14690B10" w:rsidRDefault="1345EDB8" w14:paraId="356EAE26" w14:textId="19F8234C">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r w:rsidRPr="14690B10" w:rsidR="1345EDB8">
        <w:rPr>
          <w:rFonts w:ascii="Calibri" w:hAnsi="Calibri" w:eastAsia="Calibri" w:cs="Calibri"/>
          <w:b w:val="1"/>
          <w:bCs w:val="1"/>
          <w:i w:val="0"/>
          <w:iCs w:val="0"/>
          <w:noProof w:val="0"/>
          <w:color w:val="000000" w:themeColor="text1" w:themeTint="FF" w:themeShade="FF"/>
          <w:sz w:val="22"/>
          <w:szCs w:val="22"/>
          <w:u w:val="single"/>
          <w:lang w:val="en-GB"/>
        </w:rPr>
        <w:t>Pandemic Delivery Service restarts across England</w:t>
      </w:r>
    </w:p>
    <w:p w:rsidR="1345EDB8" w:rsidP="14690B10" w:rsidRDefault="1345EDB8" w14:paraId="60CD50AE" w14:textId="3E69DCBA">
      <w:pPr>
        <w:pStyle w:val="Normal"/>
        <w:spacing w:line="240" w:lineRule="auto"/>
        <w:jc w:val="both"/>
        <w:rPr>
          <w:rFonts w:ascii="Calibri" w:hAnsi="Calibri" w:eastAsia="Calibri" w:cs="Calibri"/>
          <w:b w:val="0"/>
          <w:bCs w:val="0"/>
          <w:i w:val="0"/>
          <w:iCs w:val="0"/>
          <w:noProof w:val="0"/>
          <w:color w:val="auto"/>
          <w:sz w:val="24"/>
          <w:szCs w:val="24"/>
          <w:lang w:val="en-GB"/>
        </w:rPr>
      </w:pPr>
      <w:r w:rsidRPr="14690B10" w:rsidR="1345EDB8">
        <w:rPr>
          <w:rFonts w:ascii="Calibri" w:hAnsi="Calibri" w:eastAsia="Calibri" w:cs="Calibri"/>
          <w:b w:val="0"/>
          <w:bCs w:val="0"/>
          <w:i w:val="0"/>
          <w:iCs w:val="0"/>
          <w:noProof w:val="0"/>
          <w:color w:val="auto"/>
          <w:sz w:val="22"/>
          <w:szCs w:val="22"/>
          <w:lang w:val="en-GB"/>
        </w:rPr>
        <w:t xml:space="preserve">Due to the new national restrictions across England, </w:t>
      </w:r>
      <w:hyperlink r:id="Rf44142d66d924760">
        <w:r w:rsidRPr="14690B10" w:rsidR="1345EDB8">
          <w:rPr>
            <w:rStyle w:val="Hyperlink"/>
            <w:rFonts w:ascii="Calibri" w:hAnsi="Calibri" w:eastAsia="Calibri" w:cs="Calibri"/>
            <w:b w:val="1"/>
            <w:bCs w:val="1"/>
            <w:i w:val="0"/>
            <w:iCs w:val="0"/>
            <w:strike w:val="0"/>
            <w:dstrike w:val="0"/>
            <w:noProof w:val="0"/>
            <w:color w:val="auto"/>
            <w:sz w:val="22"/>
            <w:szCs w:val="22"/>
            <w:lang w:val="en-GB"/>
          </w:rPr>
          <w:t>new advice has been issued to people who are clinically extremely vulnerable from COVID-19</w:t>
        </w:r>
      </w:hyperlink>
      <w:r w:rsidRPr="14690B10" w:rsidR="1345EDB8">
        <w:rPr>
          <w:rFonts w:ascii="Calibri" w:hAnsi="Calibri" w:eastAsia="Calibri" w:cs="Calibri"/>
          <w:b w:val="0"/>
          <w:bCs w:val="0"/>
          <w:i w:val="0"/>
          <w:iCs w:val="0"/>
          <w:noProof w:val="0"/>
          <w:color w:val="auto"/>
          <w:sz w:val="22"/>
          <w:szCs w:val="22"/>
          <w:lang w:val="en-GB"/>
        </w:rPr>
        <w:t xml:space="preserve"> (those previously referred to as shielded patients). Subsequently, the Pandemic Delivery Service has been restarted from 5 November until 3 December 2020. Read more here: </w:t>
      </w:r>
      <w:hyperlink r:id="Rb3f6f1a2a927456c">
        <w:r w:rsidRPr="14690B10" w:rsidR="1345EDB8">
          <w:rPr>
            <w:rStyle w:val="Hyperlink"/>
            <w:rFonts w:ascii="Calibri" w:hAnsi="Calibri" w:eastAsia="Calibri" w:cs="Calibri"/>
            <w:b w:val="0"/>
            <w:bCs w:val="0"/>
            <w:i w:val="0"/>
            <w:iCs w:val="0"/>
            <w:noProof w:val="0"/>
            <w:color w:val="auto"/>
            <w:sz w:val="22"/>
            <w:szCs w:val="22"/>
            <w:lang w:val="en-GB"/>
          </w:rPr>
          <w:t>https://psnc.org.uk/our-news/pandemic-delivery-service-restarts-across-england/</w:t>
        </w:r>
      </w:hyperlink>
      <w:r w:rsidRPr="14690B10" w:rsidR="1345EDB8">
        <w:rPr>
          <w:rFonts w:ascii="Calibri" w:hAnsi="Calibri" w:eastAsia="Calibri" w:cs="Calibri"/>
          <w:b w:val="0"/>
          <w:bCs w:val="0"/>
          <w:i w:val="0"/>
          <w:iCs w:val="0"/>
          <w:noProof w:val="0"/>
          <w:color w:val="auto"/>
          <w:sz w:val="22"/>
          <w:szCs w:val="22"/>
          <w:lang w:val="en-GB"/>
        </w:rPr>
        <w:t xml:space="preserve"> </w:t>
      </w:r>
    </w:p>
    <w:p w:rsidR="14690B10" w:rsidP="14690B10" w:rsidRDefault="14690B10" w14:paraId="0E8AB21C" w14:textId="33890003">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3CC45D62" w:rsidP="14690B10" w:rsidRDefault="3CC45D62" w14:paraId="1967306F" w14:textId="09398B7A">
      <w:pPr>
        <w:pStyle w:val="Normal"/>
        <w:spacing w:line="240" w:lineRule="auto"/>
        <w:jc w:val="both"/>
        <w:rPr>
          <w:rFonts w:ascii="Calibri" w:hAnsi="Calibri" w:eastAsia="Calibri" w:cs="Calibri"/>
          <w:b w:val="1"/>
          <w:bCs w:val="1"/>
          <w:i w:val="0"/>
          <w:iCs w:val="0"/>
          <w:noProof w:val="0"/>
          <w:color w:val="auto"/>
          <w:sz w:val="22"/>
          <w:szCs w:val="22"/>
          <w:u w:val="single"/>
          <w:lang w:val="en-GB"/>
        </w:rPr>
      </w:pPr>
      <w:r w:rsidRPr="14690B10" w:rsidR="3CC45D62">
        <w:rPr>
          <w:rFonts w:ascii="Calibri" w:hAnsi="Calibri" w:eastAsia="Calibri" w:cs="Calibri"/>
          <w:b w:val="1"/>
          <w:bCs w:val="1"/>
          <w:i w:val="0"/>
          <w:iCs w:val="0"/>
          <w:noProof w:val="0"/>
          <w:color w:val="auto"/>
          <w:sz w:val="22"/>
          <w:szCs w:val="22"/>
          <w:u w:val="single"/>
          <w:lang w:val="en-GB"/>
        </w:rPr>
        <w:t>PSNC discussing pharmacy involvement in COVID vaccinations</w:t>
      </w:r>
    </w:p>
    <w:p w:rsidR="3CC45D62" w:rsidP="14690B10" w:rsidRDefault="3CC45D62" w14:paraId="5110E939" w14:textId="6E5C810B">
      <w:pPr>
        <w:pStyle w:val="Normal"/>
        <w:spacing w:line="240" w:lineRule="auto"/>
        <w:jc w:val="both"/>
        <w:rPr>
          <w:rFonts w:ascii="Calibri" w:hAnsi="Calibri" w:eastAsia="Calibri" w:cs="Calibri"/>
          <w:b w:val="0"/>
          <w:bCs w:val="0"/>
          <w:i w:val="0"/>
          <w:iCs w:val="0"/>
          <w:noProof w:val="0"/>
          <w:color w:val="auto"/>
          <w:sz w:val="21"/>
          <w:szCs w:val="21"/>
          <w:lang w:val="en-GB"/>
        </w:rPr>
      </w:pPr>
      <w:r w:rsidRPr="14690B10" w:rsidR="3CC45D62">
        <w:rPr>
          <w:rFonts w:ascii="Calibri" w:hAnsi="Calibri" w:eastAsia="Calibri" w:cs="Calibri"/>
          <w:b w:val="0"/>
          <w:bCs w:val="0"/>
          <w:i w:val="0"/>
          <w:iCs w:val="0"/>
          <w:noProof w:val="0"/>
          <w:color w:val="auto"/>
          <w:sz w:val="21"/>
          <w:szCs w:val="21"/>
          <w:lang w:val="en-GB"/>
        </w:rPr>
        <w:t xml:space="preserve">The Department of Health and Social Care (DHSC) and NHS England and NHS Improvement (NHSE&amp;I) have entered urgent negotiations with PSNC about the role that the community pharmacy sector can play in delivering a COVID-19 vaccination programme. Read more here: </w:t>
      </w:r>
      <w:hyperlink r:id="R5ab98902f78c42c2">
        <w:r w:rsidRPr="14690B10" w:rsidR="3CC45D62">
          <w:rPr>
            <w:rStyle w:val="Hyperlink"/>
            <w:rFonts w:ascii="Calibri" w:hAnsi="Calibri" w:eastAsia="Calibri" w:cs="Calibri"/>
            <w:b w:val="0"/>
            <w:bCs w:val="0"/>
            <w:i w:val="0"/>
            <w:iCs w:val="0"/>
            <w:noProof w:val="0"/>
            <w:color w:val="auto"/>
            <w:sz w:val="21"/>
            <w:szCs w:val="21"/>
            <w:lang w:val="en-GB"/>
          </w:rPr>
          <w:t>https://psnc.org.uk/our-news/psnc-discussing-pharmacy-involvement-in-covid-vaccinations/</w:t>
        </w:r>
      </w:hyperlink>
      <w:r w:rsidRPr="14690B10" w:rsidR="3CC45D62">
        <w:rPr>
          <w:rFonts w:ascii="Calibri" w:hAnsi="Calibri" w:eastAsia="Calibri" w:cs="Calibri"/>
          <w:b w:val="0"/>
          <w:bCs w:val="0"/>
          <w:i w:val="0"/>
          <w:iCs w:val="0"/>
          <w:noProof w:val="0"/>
          <w:color w:val="auto"/>
          <w:sz w:val="21"/>
          <w:szCs w:val="21"/>
          <w:lang w:val="en-GB"/>
        </w:rPr>
        <w:t xml:space="preserve"> </w:t>
      </w:r>
    </w:p>
    <w:p w:rsidR="14690B10" w:rsidP="14690B10" w:rsidRDefault="14690B10" w14:paraId="4D10165D" w14:textId="0048C130">
      <w:pPr>
        <w:pStyle w:val="Normal"/>
        <w:spacing w:line="240" w:lineRule="auto"/>
        <w:jc w:val="both"/>
        <w:rPr>
          <w:rFonts w:ascii="Calibri" w:hAnsi="Calibri" w:eastAsia="Calibri" w:cs="Calibri"/>
          <w:b w:val="0"/>
          <w:bCs w:val="0"/>
          <w:i w:val="0"/>
          <w:iCs w:val="0"/>
          <w:noProof w:val="0"/>
          <w:color w:val="auto"/>
          <w:sz w:val="21"/>
          <w:szCs w:val="21"/>
          <w:lang w:val="en-GB"/>
        </w:rPr>
      </w:pPr>
    </w:p>
    <w:p w:rsidR="3CC45D62" w:rsidP="14690B10" w:rsidRDefault="3CC45D62" w14:paraId="512BC483" w14:textId="02694255">
      <w:pPr>
        <w:pStyle w:val="Normal"/>
        <w:spacing w:line="240" w:lineRule="auto"/>
        <w:jc w:val="both"/>
        <w:rPr>
          <w:rFonts w:ascii="Calibri" w:hAnsi="Calibri" w:eastAsia="Calibri" w:cs="Calibri"/>
          <w:b w:val="1"/>
          <w:bCs w:val="1"/>
          <w:i w:val="0"/>
          <w:iCs w:val="0"/>
          <w:noProof w:val="0"/>
          <w:color w:val="auto"/>
          <w:sz w:val="24"/>
          <w:szCs w:val="24"/>
          <w:u w:val="single"/>
          <w:lang w:val="en-GB"/>
        </w:rPr>
      </w:pPr>
      <w:r w:rsidRPr="14690B10" w:rsidR="3CC45D62">
        <w:rPr>
          <w:rFonts w:ascii="Calibri" w:hAnsi="Calibri" w:eastAsia="Calibri" w:cs="Calibri"/>
          <w:b w:val="1"/>
          <w:bCs w:val="1"/>
          <w:i w:val="0"/>
          <w:iCs w:val="0"/>
          <w:noProof w:val="0"/>
          <w:color w:val="auto"/>
          <w:sz w:val="22"/>
          <w:szCs w:val="22"/>
          <w:u w:val="single"/>
          <w:lang w:val="en-GB"/>
        </w:rPr>
        <w:t>Guidance published on accessing DHSC flu vaccine stock</w:t>
      </w:r>
    </w:p>
    <w:p w:rsidR="3CC45D62" w:rsidP="14690B10" w:rsidRDefault="3CC45D62" w14:paraId="50C95763" w14:textId="790658C4">
      <w:pPr>
        <w:pStyle w:val="Normal"/>
        <w:spacing w:line="240" w:lineRule="auto"/>
        <w:jc w:val="both"/>
        <w:rPr>
          <w:rFonts w:ascii="Calibri" w:hAnsi="Calibri" w:eastAsia="Calibri" w:cs="Calibri"/>
          <w:b w:val="1"/>
          <w:bCs w:val="1"/>
          <w:i w:val="0"/>
          <w:iCs w:val="0"/>
          <w:noProof w:val="0"/>
          <w:color w:val="auto"/>
          <w:sz w:val="24"/>
          <w:szCs w:val="24"/>
          <w:u w:val="single"/>
          <w:lang w:val="en-GB"/>
        </w:rPr>
      </w:pPr>
      <w:r w:rsidRPr="14690B10" w:rsidR="3CC45D62">
        <w:rPr>
          <w:rFonts w:ascii="Calibri" w:hAnsi="Calibri" w:eastAsia="Calibri" w:cs="Calibri"/>
          <w:b w:val="0"/>
          <w:bCs w:val="0"/>
          <w:i w:val="0"/>
          <w:iCs w:val="0"/>
          <w:noProof w:val="0"/>
          <w:color w:val="auto"/>
          <w:sz w:val="22"/>
          <w:szCs w:val="22"/>
          <w:lang w:val="en-GB"/>
        </w:rPr>
        <w:t xml:space="preserve">On 2 November, the Department of Health and Social Care (DHSC) published guidance on how community pharmacies will be able to access supplies of flu vaccines procured centrally by the Government. Read more here: </w:t>
      </w:r>
      <w:hyperlink r:id="R06f8a3f54bf244a0">
        <w:r w:rsidRPr="14690B10" w:rsidR="3CC45D62">
          <w:rPr>
            <w:rStyle w:val="Hyperlink"/>
            <w:rFonts w:ascii="Calibri" w:hAnsi="Calibri" w:eastAsia="Calibri" w:cs="Calibri"/>
            <w:b w:val="0"/>
            <w:bCs w:val="0"/>
            <w:i w:val="0"/>
            <w:iCs w:val="0"/>
            <w:noProof w:val="0"/>
            <w:color w:val="auto"/>
            <w:sz w:val="22"/>
            <w:szCs w:val="22"/>
            <w:lang w:val="en-GB"/>
          </w:rPr>
          <w:t>https://psnc.org.uk/our-news/guidance-published-on-accessing-dhsc-flu-vac-stock/</w:t>
        </w:r>
      </w:hyperlink>
      <w:r w:rsidRPr="14690B10" w:rsidR="3CC45D62">
        <w:rPr>
          <w:rFonts w:ascii="Calibri" w:hAnsi="Calibri" w:eastAsia="Calibri" w:cs="Calibri"/>
          <w:b w:val="0"/>
          <w:bCs w:val="0"/>
          <w:i w:val="0"/>
          <w:iCs w:val="0"/>
          <w:noProof w:val="0"/>
          <w:color w:val="auto"/>
          <w:sz w:val="22"/>
          <w:szCs w:val="22"/>
          <w:lang w:val="en-GB"/>
        </w:rPr>
        <w:t xml:space="preserve"> </w:t>
      </w:r>
    </w:p>
    <w:p w:rsidR="14690B10" w:rsidP="14690B10" w:rsidRDefault="14690B10" w14:paraId="45DC0641" w14:textId="52A6C156">
      <w:pPr>
        <w:pStyle w:val="Normal"/>
        <w:jc w:val="both"/>
        <w:rPr>
          <w:rFonts w:ascii="Calibri" w:hAnsi="Calibri" w:eastAsia="Calibri" w:cs="Calibri"/>
          <w:b w:val="0"/>
          <w:bCs w:val="0"/>
          <w:i w:val="0"/>
          <w:iCs w:val="0"/>
          <w:noProof w:val="0"/>
          <w:color w:val="auto"/>
          <w:sz w:val="22"/>
          <w:szCs w:val="22"/>
          <w:lang w:val="en-GB"/>
        </w:rPr>
      </w:pPr>
    </w:p>
    <w:p w:rsidR="3CC45D62" w:rsidP="14690B10" w:rsidRDefault="3CC45D62" w14:paraId="347A97AD" w14:textId="76B452A1">
      <w:pPr>
        <w:pStyle w:val="Normal"/>
        <w:jc w:val="both"/>
        <w:rPr>
          <w:rFonts w:ascii="Calibri" w:hAnsi="Calibri" w:eastAsia="Calibri" w:cs="Calibri"/>
          <w:b w:val="0"/>
          <w:bCs w:val="0"/>
          <w:i w:val="0"/>
          <w:iCs w:val="0"/>
          <w:noProof w:val="0"/>
          <w:color w:val="auto"/>
          <w:sz w:val="22"/>
          <w:szCs w:val="22"/>
          <w:lang w:val="en-GB"/>
        </w:rPr>
      </w:pPr>
      <w:r w:rsidRPr="14690B10" w:rsidR="3CC45D62">
        <w:rPr>
          <w:rFonts w:ascii="Calibri" w:hAnsi="Calibri" w:eastAsia="Calibri" w:cs="Calibri"/>
          <w:b w:val="1"/>
          <w:bCs w:val="1"/>
          <w:i w:val="0"/>
          <w:iCs w:val="0"/>
          <w:noProof w:val="0"/>
          <w:color w:val="auto"/>
          <w:sz w:val="22"/>
          <w:szCs w:val="22"/>
          <w:u w:val="single"/>
          <w:lang w:val="en-GB"/>
        </w:rPr>
        <w:t>October edition of CPN magazine is out</w:t>
      </w:r>
    </w:p>
    <w:p w:rsidR="3CC45D62" w:rsidP="14690B10" w:rsidRDefault="3CC45D62" w14:paraId="095EF084" w14:textId="5476A70F">
      <w:pPr>
        <w:pStyle w:val="Normal"/>
        <w:jc w:val="both"/>
        <w:rPr>
          <w:rFonts w:ascii="Calibri" w:hAnsi="Calibri" w:eastAsia="Calibri" w:cs="Calibri"/>
          <w:b w:val="0"/>
          <w:bCs w:val="0"/>
          <w:i w:val="0"/>
          <w:iCs w:val="0"/>
          <w:noProof w:val="0"/>
          <w:color w:val="auto"/>
          <w:sz w:val="22"/>
          <w:szCs w:val="22"/>
          <w:u w:val="none"/>
          <w:lang w:val="en-GB"/>
        </w:rPr>
      </w:pPr>
      <w:r w:rsidRPr="14690B10" w:rsidR="3CC45D62">
        <w:rPr>
          <w:rFonts w:ascii="Calibri" w:hAnsi="Calibri" w:eastAsia="Calibri" w:cs="Calibri"/>
          <w:b w:val="0"/>
          <w:bCs w:val="0"/>
          <w:i w:val="0"/>
          <w:iCs w:val="0"/>
          <w:noProof w:val="0"/>
          <w:color w:val="auto"/>
          <w:sz w:val="22"/>
          <w:szCs w:val="22"/>
          <w:u w:val="none"/>
          <w:lang w:val="en-GB"/>
        </w:rPr>
        <w:t xml:space="preserve">The October 2020 edition of PSNC’s Community Pharmacy News is now available. Download or read it here: </w:t>
      </w:r>
      <w:hyperlink r:id="Rbac7a9703990484a">
        <w:r w:rsidRPr="14690B10" w:rsidR="3CC45D62">
          <w:rPr>
            <w:rStyle w:val="Hyperlink"/>
            <w:rFonts w:ascii="Calibri" w:hAnsi="Calibri" w:eastAsia="Calibri" w:cs="Calibri"/>
            <w:b w:val="0"/>
            <w:bCs w:val="0"/>
            <w:i w:val="0"/>
            <w:iCs w:val="0"/>
            <w:noProof w:val="0"/>
            <w:color w:val="auto"/>
            <w:sz w:val="22"/>
            <w:szCs w:val="22"/>
            <w:lang w:val="en-GB"/>
          </w:rPr>
          <w:t>https://psnc.org.uk/our-news/october-edition-of-cpn-magazine-is-out/</w:t>
        </w:r>
      </w:hyperlink>
      <w:r w:rsidRPr="14690B10" w:rsidR="3CC45D62">
        <w:rPr>
          <w:rFonts w:ascii="Calibri" w:hAnsi="Calibri" w:eastAsia="Calibri" w:cs="Calibri"/>
          <w:b w:val="0"/>
          <w:bCs w:val="0"/>
          <w:i w:val="0"/>
          <w:iCs w:val="0"/>
          <w:noProof w:val="0"/>
          <w:color w:val="auto"/>
          <w:sz w:val="22"/>
          <w:szCs w:val="22"/>
          <w:u w:val="none"/>
          <w:lang w:val="en-GB"/>
        </w:rPr>
        <w:t xml:space="preserve"> </w:t>
      </w:r>
    </w:p>
    <w:p w:rsidR="3CC45D62" w:rsidP="14690B10" w:rsidRDefault="3CC45D62" w14:paraId="1FEC4F72" w14:textId="20AE1F23">
      <w:pPr>
        <w:pStyle w:val="Normal"/>
        <w:spacing w:line="240" w:lineRule="auto"/>
        <w:jc w:val="both"/>
      </w:pPr>
      <w:r>
        <w:br/>
      </w:r>
    </w:p>
    <w:p w:rsidR="40FAE8D7" w:rsidP="14690B10" w:rsidRDefault="40FAE8D7" w14:paraId="6489F0C4" w14:textId="64563228">
      <w:pPr>
        <w:pStyle w:val="Normal"/>
        <w:spacing w:line="240" w:lineRule="auto"/>
        <w:jc w:val="both"/>
        <w:rPr>
          <w:rFonts w:ascii="Calibri" w:hAnsi="Calibri" w:eastAsia="Calibri" w:cs="Calibri"/>
          <w:b w:val="1"/>
          <w:bCs w:val="1"/>
          <w:i w:val="0"/>
          <w:iCs w:val="0"/>
          <w:noProof w:val="0"/>
          <w:color w:val="000000" w:themeColor="text1" w:themeTint="FF" w:themeShade="FF"/>
          <w:sz w:val="28"/>
          <w:szCs w:val="28"/>
          <w:u w:val="single"/>
          <w:lang w:val="en-GB"/>
        </w:rPr>
      </w:pPr>
      <w:r w:rsidRPr="14690B10" w:rsidR="40FAE8D7">
        <w:rPr>
          <w:rFonts w:ascii="Calibri" w:hAnsi="Calibri" w:eastAsia="Calibri" w:cs="Calibri"/>
          <w:b w:val="1"/>
          <w:bCs w:val="1"/>
          <w:i w:val="0"/>
          <w:iCs w:val="0"/>
          <w:noProof w:val="0"/>
          <w:color w:val="000000" w:themeColor="text1" w:themeTint="FF" w:themeShade="FF"/>
          <w:sz w:val="24"/>
          <w:szCs w:val="24"/>
          <w:u w:val="single"/>
          <w:lang w:val="en-GB"/>
        </w:rPr>
        <w:t>Regs</w:t>
      </w:r>
    </w:p>
    <w:p w:rsidR="14690B10" w:rsidP="14690B10" w:rsidRDefault="14690B10" w14:paraId="7536EDE7" w14:textId="47B42782">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40FAE8D7" w:rsidP="14690B10" w:rsidRDefault="40FAE8D7" w14:paraId="67404331" w14:textId="314E7569">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71e4d30f1eb049fe">
        <w:r w:rsidRPr="14690B10" w:rsidR="40FAE8D7">
          <w:rPr>
            <w:rStyle w:val="Hyperlink"/>
            <w:rFonts w:ascii="Calibri" w:hAnsi="Calibri" w:eastAsia="Calibri" w:cs="Calibri"/>
            <w:b w:val="1"/>
            <w:bCs w:val="1"/>
            <w:i w:val="0"/>
            <w:iCs w:val="0"/>
            <w:noProof w:val="0"/>
            <w:sz w:val="22"/>
            <w:szCs w:val="22"/>
            <w:lang w:val="en-GB"/>
          </w:rPr>
          <w:t>Regs explainer #4: Updating DoS profiles</w:t>
        </w:r>
      </w:hyperlink>
    </w:p>
    <w:p w:rsidR="14690B10" w:rsidP="14690B10" w:rsidRDefault="14690B10" w14:paraId="76B4FF04" w14:textId="318016C0">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7D1E8BBB" w14:textId="5D9D81B7">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57406aad9a6249c6">
        <w:r w:rsidRPr="14690B10" w:rsidR="40FAE8D7">
          <w:rPr>
            <w:rStyle w:val="Hyperlink"/>
            <w:rFonts w:ascii="Calibri" w:hAnsi="Calibri" w:eastAsia="Calibri" w:cs="Calibri"/>
            <w:b w:val="1"/>
            <w:bCs w:val="1"/>
            <w:i w:val="0"/>
            <w:iCs w:val="0"/>
            <w:noProof w:val="0"/>
            <w:sz w:val="22"/>
            <w:szCs w:val="22"/>
            <w:lang w:val="en-GB"/>
          </w:rPr>
          <w:t>Regs explainer #5: Health campaigns</w:t>
        </w:r>
      </w:hyperlink>
    </w:p>
    <w:p w:rsidR="14690B10" w:rsidP="14690B10" w:rsidRDefault="14690B10" w14:paraId="289EE6D6" w14:textId="24145C4F">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2E9ED9E2" w14:textId="7AB2B98B">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3262e36835ef4d0e">
        <w:r w:rsidRPr="14690B10" w:rsidR="40FAE8D7">
          <w:rPr>
            <w:rStyle w:val="Hyperlink"/>
            <w:rFonts w:ascii="Calibri" w:hAnsi="Calibri" w:eastAsia="Calibri" w:cs="Calibri"/>
            <w:b w:val="1"/>
            <w:bCs w:val="1"/>
            <w:i w:val="0"/>
            <w:iCs w:val="0"/>
            <w:noProof w:val="0"/>
            <w:sz w:val="22"/>
            <w:szCs w:val="22"/>
            <w:lang w:val="en-GB"/>
          </w:rPr>
          <w:t>Regs explainer #6: EPS access</w:t>
        </w:r>
      </w:hyperlink>
    </w:p>
    <w:p w:rsidR="14690B10" w:rsidP="14690B10" w:rsidRDefault="14690B10" w14:paraId="61B3CA9F" w14:textId="76846EDD">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17CEFECC" w14:textId="254DFED4">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451a26e5ddd64b02">
        <w:r w:rsidRPr="14690B10" w:rsidR="40FAE8D7">
          <w:rPr>
            <w:rStyle w:val="Hyperlink"/>
            <w:rFonts w:ascii="Calibri" w:hAnsi="Calibri" w:eastAsia="Calibri" w:cs="Calibri"/>
            <w:b w:val="1"/>
            <w:bCs w:val="1"/>
            <w:i w:val="0"/>
            <w:iCs w:val="0"/>
            <w:noProof w:val="0"/>
            <w:sz w:val="22"/>
            <w:szCs w:val="22"/>
            <w:lang w:val="en-GB"/>
          </w:rPr>
          <w:t>Regs explainer #7: Pandemic Treatment Protocols</w:t>
        </w:r>
      </w:hyperlink>
    </w:p>
    <w:p w:rsidR="14690B10" w:rsidP="14690B10" w:rsidRDefault="14690B10" w14:paraId="2137610A" w14:textId="30363F33">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1F441F83" w14:textId="1287F7E5">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877c4b853cd74831">
        <w:r w:rsidRPr="14690B10" w:rsidR="40FAE8D7">
          <w:rPr>
            <w:rStyle w:val="Hyperlink"/>
            <w:rFonts w:ascii="Calibri" w:hAnsi="Calibri" w:eastAsia="Calibri" w:cs="Calibri"/>
            <w:b w:val="1"/>
            <w:bCs w:val="1"/>
            <w:i w:val="0"/>
            <w:iCs w:val="0"/>
            <w:noProof w:val="0"/>
            <w:sz w:val="22"/>
            <w:szCs w:val="22"/>
            <w:lang w:val="en-GB"/>
          </w:rPr>
          <w:t>Regs explainer #8: Flexible provision of flu or coronavirus vaccinations</w:t>
        </w:r>
      </w:hyperlink>
    </w:p>
    <w:p w:rsidR="14690B10" w:rsidP="14690B10" w:rsidRDefault="14690B10" w14:paraId="58CDDF46" w14:textId="283D5B57">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7EFB8926" w14:textId="09999642">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c22f4936b1aa408b">
        <w:r w:rsidRPr="14690B10" w:rsidR="40FAE8D7">
          <w:rPr>
            <w:rStyle w:val="Hyperlink"/>
            <w:rFonts w:ascii="Calibri" w:hAnsi="Calibri" w:eastAsia="Calibri" w:cs="Calibri"/>
            <w:b w:val="1"/>
            <w:bCs w:val="1"/>
            <w:i w:val="0"/>
            <w:iCs w:val="0"/>
            <w:noProof w:val="0"/>
            <w:sz w:val="22"/>
            <w:szCs w:val="22"/>
            <w:lang w:val="en-GB"/>
          </w:rPr>
          <w:t>Regs explainer #9: CAS alert sign-up</w:t>
        </w:r>
      </w:hyperlink>
    </w:p>
    <w:p w:rsidR="14690B10" w:rsidP="14690B10" w:rsidRDefault="14690B10" w14:paraId="1BBBF0F4" w14:textId="63410855">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720316C5" w14:textId="52477A3C">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2cf6b32716ed426a">
        <w:r w:rsidRPr="14690B10" w:rsidR="40FAE8D7">
          <w:rPr>
            <w:rStyle w:val="Hyperlink"/>
            <w:rFonts w:ascii="Calibri" w:hAnsi="Calibri" w:eastAsia="Calibri" w:cs="Calibri"/>
            <w:b w:val="1"/>
            <w:bCs w:val="1"/>
            <w:i w:val="0"/>
            <w:iCs w:val="0"/>
            <w:noProof w:val="0"/>
            <w:sz w:val="22"/>
            <w:szCs w:val="22"/>
            <w:lang w:val="en-GB"/>
          </w:rPr>
          <w:t>Regs explainer #10: Commencement notices and contractors entering administration</w:t>
        </w:r>
      </w:hyperlink>
    </w:p>
    <w:p w:rsidR="14690B10" w:rsidP="14690B10" w:rsidRDefault="14690B10" w14:paraId="734F41B8" w14:textId="29BC8784">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0741D287" w14:textId="5159989D">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eeba936a95204ce7">
        <w:r w:rsidRPr="14690B10" w:rsidR="40FAE8D7">
          <w:rPr>
            <w:rStyle w:val="Hyperlink"/>
            <w:rFonts w:ascii="Calibri" w:hAnsi="Calibri" w:eastAsia="Calibri" w:cs="Calibri"/>
            <w:b w:val="1"/>
            <w:bCs w:val="1"/>
            <w:i w:val="0"/>
            <w:iCs w:val="0"/>
            <w:noProof w:val="0"/>
            <w:sz w:val="22"/>
            <w:szCs w:val="22"/>
            <w:lang w:val="en-GB"/>
          </w:rPr>
          <w:t>Regs explainer #11: NHSE&amp;I inspections and access to electronic information</w:t>
        </w:r>
      </w:hyperlink>
    </w:p>
    <w:p w:rsidR="14690B10" w:rsidP="14690B10" w:rsidRDefault="14690B10" w14:paraId="2AB127BC" w14:textId="780DA543">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1F56E984" w14:textId="19246E45">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50b569fa716948cd">
        <w:r w:rsidRPr="14690B10" w:rsidR="40FAE8D7">
          <w:rPr>
            <w:rStyle w:val="Hyperlink"/>
            <w:rFonts w:ascii="Calibri" w:hAnsi="Calibri" w:eastAsia="Calibri" w:cs="Calibri"/>
            <w:b w:val="1"/>
            <w:bCs w:val="1"/>
            <w:i w:val="0"/>
            <w:iCs w:val="0"/>
            <w:noProof w:val="0"/>
            <w:sz w:val="22"/>
            <w:szCs w:val="22"/>
            <w:lang w:val="en-GB"/>
          </w:rPr>
          <w:t>Regs explainer #12: Facilitating remote access to pharmacy services</w:t>
        </w:r>
      </w:hyperlink>
    </w:p>
    <w:p w:rsidR="14690B10" w:rsidP="14690B10" w:rsidRDefault="14690B10" w14:paraId="1B70F99C" w14:textId="15F769CB">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06784717" w14:textId="2DDC9332">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839ecd49ce4747c1">
        <w:r w:rsidRPr="14690B10" w:rsidR="40FAE8D7">
          <w:rPr>
            <w:rStyle w:val="Hyperlink"/>
            <w:rFonts w:ascii="Calibri" w:hAnsi="Calibri" w:eastAsia="Calibri" w:cs="Calibri"/>
            <w:b w:val="1"/>
            <w:bCs w:val="1"/>
            <w:i w:val="0"/>
            <w:iCs w:val="0"/>
            <w:noProof w:val="0"/>
            <w:sz w:val="22"/>
            <w:szCs w:val="22"/>
            <w:lang w:val="en-GB"/>
          </w:rPr>
          <w:t>Regs explainer #13: HLP requirements</w:t>
        </w:r>
      </w:hyperlink>
    </w:p>
    <w:p w:rsidR="14690B10" w:rsidP="14690B10" w:rsidRDefault="14690B10" w14:paraId="5C7AE3CF" w14:textId="72AD8BCA">
      <w:pPr>
        <w:pStyle w:val="Normal"/>
        <w:spacing w:line="240" w:lineRule="auto"/>
        <w:jc w:val="both"/>
        <w:rPr>
          <w:rFonts w:ascii="Calibri" w:hAnsi="Calibri" w:eastAsia="Calibri" w:cs="Calibri"/>
          <w:b w:val="1"/>
          <w:bCs w:val="1"/>
          <w:i w:val="0"/>
          <w:iCs w:val="0"/>
          <w:noProof w:val="0"/>
          <w:sz w:val="22"/>
          <w:szCs w:val="22"/>
          <w:lang w:val="en-GB"/>
        </w:rPr>
      </w:pPr>
    </w:p>
    <w:p w:rsidR="40FAE8D7" w:rsidP="14690B10" w:rsidRDefault="40FAE8D7" w14:paraId="1504D881" w14:textId="7DBD3A67">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hyperlink r:id="R2709a15b574444ea">
        <w:r w:rsidRPr="14690B10" w:rsidR="40FAE8D7">
          <w:rPr>
            <w:rStyle w:val="Hyperlink"/>
            <w:rFonts w:ascii="Calibri" w:hAnsi="Calibri" w:eastAsia="Calibri" w:cs="Calibri"/>
            <w:b w:val="1"/>
            <w:bCs w:val="1"/>
            <w:i w:val="0"/>
            <w:iCs w:val="0"/>
            <w:noProof w:val="0"/>
            <w:sz w:val="22"/>
            <w:szCs w:val="22"/>
            <w:lang w:val="en-GB"/>
          </w:rPr>
          <w:t>Regs explainer #14: Consultation rooms and remote consultations</w:t>
        </w:r>
      </w:hyperlink>
    </w:p>
    <w:p w:rsidR="14690B10" w:rsidP="14690B10" w:rsidRDefault="14690B10" w14:paraId="2BBEB942" w14:textId="1C7F0476">
      <w:pPr>
        <w:pStyle w:val="Normal"/>
        <w:spacing w:line="240" w:lineRule="auto"/>
        <w:jc w:val="both"/>
        <w:rPr>
          <w:rFonts w:ascii="Calibri" w:hAnsi="Calibri" w:eastAsia="Calibri" w:cs="Calibri"/>
          <w:b w:val="1"/>
          <w:bCs w:val="1"/>
          <w:i w:val="0"/>
          <w:iCs w:val="0"/>
          <w:noProof w:val="0"/>
          <w:sz w:val="22"/>
          <w:szCs w:val="22"/>
          <w:lang w:val="en-GB"/>
        </w:rPr>
      </w:pPr>
    </w:p>
    <w:p w:rsidR="14690B10" w:rsidP="14690B10" w:rsidRDefault="14690B10" w14:paraId="0FBA9867" w14:textId="0BCD73D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14690B10"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4690B10">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639FD2"/>
    <w:rsid w:val="0179C191"/>
    <w:rsid w:val="0199D4F6"/>
    <w:rsid w:val="01B90807"/>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58631"/>
    <w:rsid w:val="02B6C7C6"/>
    <w:rsid w:val="02E8E061"/>
    <w:rsid w:val="0324FB25"/>
    <w:rsid w:val="032728DC"/>
    <w:rsid w:val="032BEDC0"/>
    <w:rsid w:val="032E698E"/>
    <w:rsid w:val="0333E1AD"/>
    <w:rsid w:val="03613628"/>
    <w:rsid w:val="0371F739"/>
    <w:rsid w:val="039CC93C"/>
    <w:rsid w:val="03B32ECF"/>
    <w:rsid w:val="03BF36EC"/>
    <w:rsid w:val="03C4C629"/>
    <w:rsid w:val="03CBF6F9"/>
    <w:rsid w:val="03D7F046"/>
    <w:rsid w:val="03E4F5B7"/>
    <w:rsid w:val="03F269B1"/>
    <w:rsid w:val="0415E0EA"/>
    <w:rsid w:val="0418D0D8"/>
    <w:rsid w:val="0451C26C"/>
    <w:rsid w:val="0456DAD8"/>
    <w:rsid w:val="049E364B"/>
    <w:rsid w:val="04A092C0"/>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E4D30"/>
    <w:rsid w:val="0B4FF3CB"/>
    <w:rsid w:val="0B6F202B"/>
    <w:rsid w:val="0BE29F94"/>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D40383"/>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021C"/>
    <w:rsid w:val="12FF3DC6"/>
    <w:rsid w:val="133048E3"/>
    <w:rsid w:val="133A5D5E"/>
    <w:rsid w:val="1340F1D7"/>
    <w:rsid w:val="134135FE"/>
    <w:rsid w:val="1345EDB8"/>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7D693"/>
    <w:rsid w:val="14D8CCE7"/>
    <w:rsid w:val="152654C3"/>
    <w:rsid w:val="152F9C8C"/>
    <w:rsid w:val="1547570F"/>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81D17B"/>
    <w:rsid w:val="179797F3"/>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9A8A5"/>
    <w:rsid w:val="198A9ED2"/>
    <w:rsid w:val="19C77CC7"/>
    <w:rsid w:val="19EE9A5C"/>
    <w:rsid w:val="1A018940"/>
    <w:rsid w:val="1A2E3ED7"/>
    <w:rsid w:val="1A2EFA39"/>
    <w:rsid w:val="1A3E706A"/>
    <w:rsid w:val="1A694782"/>
    <w:rsid w:val="1A76E36D"/>
    <w:rsid w:val="1AAA3163"/>
    <w:rsid w:val="1ABE4017"/>
    <w:rsid w:val="1B1D478B"/>
    <w:rsid w:val="1B34FE1C"/>
    <w:rsid w:val="1B506B73"/>
    <w:rsid w:val="1B561210"/>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00773E"/>
    <w:rsid w:val="1F1344E0"/>
    <w:rsid w:val="1F13E4C2"/>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0CDE"/>
    <w:rsid w:val="224034A3"/>
    <w:rsid w:val="225AE59F"/>
    <w:rsid w:val="2265F42F"/>
    <w:rsid w:val="228A0BF4"/>
    <w:rsid w:val="2293014B"/>
    <w:rsid w:val="229C2D98"/>
    <w:rsid w:val="22ACB0BA"/>
    <w:rsid w:val="22B6CE83"/>
    <w:rsid w:val="22DB2CE1"/>
    <w:rsid w:val="22E1E406"/>
    <w:rsid w:val="22FE02C4"/>
    <w:rsid w:val="23634A5E"/>
    <w:rsid w:val="2376E401"/>
    <w:rsid w:val="237A2241"/>
    <w:rsid w:val="237B28A4"/>
    <w:rsid w:val="238549B8"/>
    <w:rsid w:val="23933B73"/>
    <w:rsid w:val="23AD052F"/>
    <w:rsid w:val="23B588E6"/>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A03A33"/>
    <w:rsid w:val="25A6AF76"/>
    <w:rsid w:val="25B1B203"/>
    <w:rsid w:val="25DBCE9C"/>
    <w:rsid w:val="25F0B749"/>
    <w:rsid w:val="25F1FBC5"/>
    <w:rsid w:val="25F48A6F"/>
    <w:rsid w:val="25FB04EA"/>
    <w:rsid w:val="25FCBE8B"/>
    <w:rsid w:val="2608EC2F"/>
    <w:rsid w:val="2617CD5B"/>
    <w:rsid w:val="2618BADB"/>
    <w:rsid w:val="261E9E2C"/>
    <w:rsid w:val="262E98D0"/>
    <w:rsid w:val="264DBF5D"/>
    <w:rsid w:val="2658F355"/>
    <w:rsid w:val="266B7093"/>
    <w:rsid w:val="266C1127"/>
    <w:rsid w:val="2686C7C0"/>
    <w:rsid w:val="268B49AC"/>
    <w:rsid w:val="2694C762"/>
    <w:rsid w:val="26D62845"/>
    <w:rsid w:val="270494C1"/>
    <w:rsid w:val="27273BAE"/>
    <w:rsid w:val="274D35A6"/>
    <w:rsid w:val="277761AD"/>
    <w:rsid w:val="27AEB270"/>
    <w:rsid w:val="27B3BD03"/>
    <w:rsid w:val="27BC85EB"/>
    <w:rsid w:val="27CBF497"/>
    <w:rsid w:val="27F2F165"/>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8E0905"/>
    <w:rsid w:val="2AAD3B97"/>
    <w:rsid w:val="2AD3A6AE"/>
    <w:rsid w:val="2AD76D09"/>
    <w:rsid w:val="2AE18FD7"/>
    <w:rsid w:val="2AE7DCE4"/>
    <w:rsid w:val="2AF8A4CC"/>
    <w:rsid w:val="2AFE6DA8"/>
    <w:rsid w:val="2B002AE0"/>
    <w:rsid w:val="2B0F816D"/>
    <w:rsid w:val="2B1B2C13"/>
    <w:rsid w:val="2B1F5485"/>
    <w:rsid w:val="2B35527B"/>
    <w:rsid w:val="2B4D8831"/>
    <w:rsid w:val="2B63D0D8"/>
    <w:rsid w:val="2B96B95A"/>
    <w:rsid w:val="2BBD38C5"/>
    <w:rsid w:val="2C1EDA7C"/>
    <w:rsid w:val="2C237E41"/>
    <w:rsid w:val="2C46233A"/>
    <w:rsid w:val="2C685AFE"/>
    <w:rsid w:val="2C702BC5"/>
    <w:rsid w:val="2C71CE14"/>
    <w:rsid w:val="2C81E951"/>
    <w:rsid w:val="2CA9AF4E"/>
    <w:rsid w:val="2CF5B82D"/>
    <w:rsid w:val="2D0DA55F"/>
    <w:rsid w:val="2D4A051D"/>
    <w:rsid w:val="2D934389"/>
    <w:rsid w:val="2DA3EAF4"/>
    <w:rsid w:val="2DB73EB3"/>
    <w:rsid w:val="2DB8A663"/>
    <w:rsid w:val="2DBAE2CE"/>
    <w:rsid w:val="2DC1CFB9"/>
    <w:rsid w:val="2DFFF623"/>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5CAEB"/>
    <w:rsid w:val="303824C8"/>
    <w:rsid w:val="30395C78"/>
    <w:rsid w:val="305D7B7E"/>
    <w:rsid w:val="305E96CF"/>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238588"/>
    <w:rsid w:val="3333B0B7"/>
    <w:rsid w:val="33371229"/>
    <w:rsid w:val="3342A6BF"/>
    <w:rsid w:val="3360DA78"/>
    <w:rsid w:val="336D6DFE"/>
    <w:rsid w:val="3377F9DE"/>
    <w:rsid w:val="339DD626"/>
    <w:rsid w:val="33A3F3FC"/>
    <w:rsid w:val="33B6D707"/>
    <w:rsid w:val="33C8A36C"/>
    <w:rsid w:val="33E210CD"/>
    <w:rsid w:val="34155D4B"/>
    <w:rsid w:val="341787FD"/>
    <w:rsid w:val="341D9A2B"/>
    <w:rsid w:val="342EAACA"/>
    <w:rsid w:val="344190CB"/>
    <w:rsid w:val="3449E65A"/>
    <w:rsid w:val="346A0964"/>
    <w:rsid w:val="34860BA7"/>
    <w:rsid w:val="34886B03"/>
    <w:rsid w:val="34908D5C"/>
    <w:rsid w:val="349E555A"/>
    <w:rsid w:val="34B02734"/>
    <w:rsid w:val="34C09807"/>
    <w:rsid w:val="34DCEA4C"/>
    <w:rsid w:val="35046EFB"/>
    <w:rsid w:val="3530CBE2"/>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AEEED"/>
    <w:rsid w:val="376DF8B3"/>
    <w:rsid w:val="37911841"/>
    <w:rsid w:val="37970DD6"/>
    <w:rsid w:val="37A6CB6C"/>
    <w:rsid w:val="37AA10EA"/>
    <w:rsid w:val="37CB8B9B"/>
    <w:rsid w:val="37DCDBFE"/>
    <w:rsid w:val="37FEB365"/>
    <w:rsid w:val="3806FF2B"/>
    <w:rsid w:val="38074A29"/>
    <w:rsid w:val="38170A18"/>
    <w:rsid w:val="38231052"/>
    <w:rsid w:val="38269266"/>
    <w:rsid w:val="383A02B0"/>
    <w:rsid w:val="3840F58F"/>
    <w:rsid w:val="384EBA04"/>
    <w:rsid w:val="384F8ADE"/>
    <w:rsid w:val="3865FC5B"/>
    <w:rsid w:val="38698305"/>
    <w:rsid w:val="3870D5FF"/>
    <w:rsid w:val="388462C9"/>
    <w:rsid w:val="388C8BC7"/>
    <w:rsid w:val="38AAAD3D"/>
    <w:rsid w:val="38B9F256"/>
    <w:rsid w:val="38E44347"/>
    <w:rsid w:val="38F72618"/>
    <w:rsid w:val="39427044"/>
    <w:rsid w:val="396349C5"/>
    <w:rsid w:val="396787F9"/>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B26CF8"/>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6851B"/>
    <w:rsid w:val="3C5ADD7E"/>
    <w:rsid w:val="3C77692F"/>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0FAE8D7"/>
    <w:rsid w:val="410EF39B"/>
    <w:rsid w:val="41292F62"/>
    <w:rsid w:val="41519381"/>
    <w:rsid w:val="416C14AA"/>
    <w:rsid w:val="4171096E"/>
    <w:rsid w:val="417BEDAA"/>
    <w:rsid w:val="4194BC18"/>
    <w:rsid w:val="41BC6596"/>
    <w:rsid w:val="41BF78F5"/>
    <w:rsid w:val="41E51B9C"/>
    <w:rsid w:val="42019965"/>
    <w:rsid w:val="4209242E"/>
    <w:rsid w:val="4215734A"/>
    <w:rsid w:val="422AFDC2"/>
    <w:rsid w:val="423AF4A2"/>
    <w:rsid w:val="42448E19"/>
    <w:rsid w:val="4253169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9E5904"/>
    <w:rsid w:val="43A54E5B"/>
    <w:rsid w:val="43ACCDD6"/>
    <w:rsid w:val="43C38EF7"/>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1EFE4A"/>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94C39A"/>
    <w:rsid w:val="4AA3BDAC"/>
    <w:rsid w:val="4AB79C70"/>
    <w:rsid w:val="4ABC6EDF"/>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40A2E"/>
    <w:rsid w:val="4D488CC9"/>
    <w:rsid w:val="4D6A2A6F"/>
    <w:rsid w:val="4D790808"/>
    <w:rsid w:val="4D84CC1E"/>
    <w:rsid w:val="4D992E63"/>
    <w:rsid w:val="4DD07AF3"/>
    <w:rsid w:val="4DD779AB"/>
    <w:rsid w:val="4DD83A4B"/>
    <w:rsid w:val="4DF38B44"/>
    <w:rsid w:val="4DFF110E"/>
    <w:rsid w:val="4E125568"/>
    <w:rsid w:val="4E16C155"/>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03648"/>
    <w:rsid w:val="51EBA9C2"/>
    <w:rsid w:val="51F98C9E"/>
    <w:rsid w:val="520F085E"/>
    <w:rsid w:val="5223F02C"/>
    <w:rsid w:val="522C5C07"/>
    <w:rsid w:val="524821D1"/>
    <w:rsid w:val="525BD404"/>
    <w:rsid w:val="5260BC9E"/>
    <w:rsid w:val="5286484D"/>
    <w:rsid w:val="52969442"/>
    <w:rsid w:val="52BB0D0B"/>
    <w:rsid w:val="52ED2AF2"/>
    <w:rsid w:val="52F2BF51"/>
    <w:rsid w:val="52FB56D9"/>
    <w:rsid w:val="530F8B57"/>
    <w:rsid w:val="5316927C"/>
    <w:rsid w:val="533172E2"/>
    <w:rsid w:val="53392914"/>
    <w:rsid w:val="534E24D6"/>
    <w:rsid w:val="535806D7"/>
    <w:rsid w:val="53703180"/>
    <w:rsid w:val="53910263"/>
    <w:rsid w:val="53A71ABB"/>
    <w:rsid w:val="53F11B04"/>
    <w:rsid w:val="53F3FB91"/>
    <w:rsid w:val="53F719BC"/>
    <w:rsid w:val="53F8F822"/>
    <w:rsid w:val="54113979"/>
    <w:rsid w:val="542390C5"/>
    <w:rsid w:val="5429BE48"/>
    <w:rsid w:val="5442064E"/>
    <w:rsid w:val="544CF557"/>
    <w:rsid w:val="545E8C4B"/>
    <w:rsid w:val="54750988"/>
    <w:rsid w:val="54844FE2"/>
    <w:rsid w:val="54988C11"/>
    <w:rsid w:val="54B471DA"/>
    <w:rsid w:val="550E33AE"/>
    <w:rsid w:val="5510E31B"/>
    <w:rsid w:val="55160A85"/>
    <w:rsid w:val="55228622"/>
    <w:rsid w:val="55234F3D"/>
    <w:rsid w:val="556946D1"/>
    <w:rsid w:val="55866427"/>
    <w:rsid w:val="558C0515"/>
    <w:rsid w:val="55B85834"/>
    <w:rsid w:val="55D8C341"/>
    <w:rsid w:val="55F114DE"/>
    <w:rsid w:val="5664446C"/>
    <w:rsid w:val="5682F988"/>
    <w:rsid w:val="5692B548"/>
    <w:rsid w:val="569C49A9"/>
    <w:rsid w:val="56CBA00C"/>
    <w:rsid w:val="56FC9CAE"/>
    <w:rsid w:val="570D2B90"/>
    <w:rsid w:val="5715A806"/>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8E7540"/>
    <w:rsid w:val="599593F3"/>
    <w:rsid w:val="5998002C"/>
    <w:rsid w:val="59A8023E"/>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B401BE"/>
    <w:rsid w:val="5CECD78D"/>
    <w:rsid w:val="5CEF2F19"/>
    <w:rsid w:val="5CF5828D"/>
    <w:rsid w:val="5D4BB4AD"/>
    <w:rsid w:val="5D64C6E5"/>
    <w:rsid w:val="5D774A65"/>
    <w:rsid w:val="5D8DCB76"/>
    <w:rsid w:val="5DF10D29"/>
    <w:rsid w:val="5DF7D117"/>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96709C"/>
    <w:rsid w:val="65B1827A"/>
    <w:rsid w:val="65C052F3"/>
    <w:rsid w:val="65C219F2"/>
    <w:rsid w:val="65D10913"/>
    <w:rsid w:val="6605897D"/>
    <w:rsid w:val="661A7644"/>
    <w:rsid w:val="661ED7E0"/>
    <w:rsid w:val="66579C53"/>
    <w:rsid w:val="665EDC8F"/>
    <w:rsid w:val="6661C1B1"/>
    <w:rsid w:val="66625D73"/>
    <w:rsid w:val="666D30F2"/>
    <w:rsid w:val="66C8F043"/>
    <w:rsid w:val="66EE0230"/>
    <w:rsid w:val="66F04059"/>
    <w:rsid w:val="66F49E7B"/>
    <w:rsid w:val="67113C6A"/>
    <w:rsid w:val="6725D7F3"/>
    <w:rsid w:val="673EF11B"/>
    <w:rsid w:val="6749ABB2"/>
    <w:rsid w:val="675A5D94"/>
    <w:rsid w:val="676E4905"/>
    <w:rsid w:val="6771E235"/>
    <w:rsid w:val="67A254DA"/>
    <w:rsid w:val="67B1F9FC"/>
    <w:rsid w:val="67D28902"/>
    <w:rsid w:val="67D7A23A"/>
    <w:rsid w:val="6806FAFA"/>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B3B44E"/>
    <w:rsid w:val="6DD24134"/>
    <w:rsid w:val="6DDAA76E"/>
    <w:rsid w:val="6DDB5786"/>
    <w:rsid w:val="6E121173"/>
    <w:rsid w:val="6E144218"/>
    <w:rsid w:val="6E17CB7E"/>
    <w:rsid w:val="6E1EC857"/>
    <w:rsid w:val="6E279D69"/>
    <w:rsid w:val="6E3DCCBE"/>
    <w:rsid w:val="6E3E13D2"/>
    <w:rsid w:val="6E5C97B8"/>
    <w:rsid w:val="6E6AE8E8"/>
    <w:rsid w:val="6E7FACB5"/>
    <w:rsid w:val="6E94DE16"/>
    <w:rsid w:val="6EAA3B56"/>
    <w:rsid w:val="6EB442F9"/>
    <w:rsid w:val="6ECA8701"/>
    <w:rsid w:val="6ECBFFAF"/>
    <w:rsid w:val="6EFBE9E3"/>
    <w:rsid w:val="6F26056A"/>
    <w:rsid w:val="6F2816D0"/>
    <w:rsid w:val="6F327A5E"/>
    <w:rsid w:val="6F426BF1"/>
    <w:rsid w:val="6F5D26E5"/>
    <w:rsid w:val="6F947FF2"/>
    <w:rsid w:val="6F9A0C65"/>
    <w:rsid w:val="6FB1A5A0"/>
    <w:rsid w:val="6FBF82FA"/>
    <w:rsid w:val="6FC31101"/>
    <w:rsid w:val="6FD4B885"/>
    <w:rsid w:val="6FD684D8"/>
    <w:rsid w:val="6FE95A47"/>
    <w:rsid w:val="6FEF0281"/>
    <w:rsid w:val="6FF6EC60"/>
    <w:rsid w:val="6FF9C896"/>
    <w:rsid w:val="6FFAFD69"/>
    <w:rsid w:val="6FFBBA66"/>
    <w:rsid w:val="7035059E"/>
    <w:rsid w:val="70387E19"/>
    <w:rsid w:val="703ED730"/>
    <w:rsid w:val="7047C252"/>
    <w:rsid w:val="70609C79"/>
    <w:rsid w:val="706D74C5"/>
    <w:rsid w:val="709230C7"/>
    <w:rsid w:val="7092C782"/>
    <w:rsid w:val="70984D31"/>
    <w:rsid w:val="709D7A87"/>
    <w:rsid w:val="70AEE8E2"/>
    <w:rsid w:val="70BC9B72"/>
    <w:rsid w:val="70D1BD71"/>
    <w:rsid w:val="70D35E6C"/>
    <w:rsid w:val="70D5D9BD"/>
    <w:rsid w:val="70D6425A"/>
    <w:rsid w:val="70E2039D"/>
    <w:rsid w:val="70F06A94"/>
    <w:rsid w:val="70F921E9"/>
    <w:rsid w:val="71072C97"/>
    <w:rsid w:val="711CA1EF"/>
    <w:rsid w:val="712DF454"/>
    <w:rsid w:val="713C5608"/>
    <w:rsid w:val="7161A65D"/>
    <w:rsid w:val="7167FFD7"/>
    <w:rsid w:val="7194FB5A"/>
    <w:rsid w:val="719C6FB4"/>
    <w:rsid w:val="71A05910"/>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9CA835"/>
    <w:rsid w:val="73AF54D7"/>
    <w:rsid w:val="73CECF21"/>
    <w:rsid w:val="73CFDA54"/>
    <w:rsid w:val="743FE212"/>
    <w:rsid w:val="7457C041"/>
    <w:rsid w:val="74623108"/>
    <w:rsid w:val="747EC95D"/>
    <w:rsid w:val="749262DD"/>
    <w:rsid w:val="7522EDEF"/>
    <w:rsid w:val="7523D793"/>
    <w:rsid w:val="752F3F50"/>
    <w:rsid w:val="7532F1F3"/>
    <w:rsid w:val="75378AEC"/>
    <w:rsid w:val="754C4CAC"/>
    <w:rsid w:val="7558563B"/>
    <w:rsid w:val="756576A1"/>
    <w:rsid w:val="75688284"/>
    <w:rsid w:val="75AF259D"/>
    <w:rsid w:val="75B12C5B"/>
    <w:rsid w:val="75EA594D"/>
    <w:rsid w:val="75FFB5AF"/>
    <w:rsid w:val="7608A007"/>
    <w:rsid w:val="76380FB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36C1DD"/>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C68C4"/>
    <w:rsid w:val="7AB7956F"/>
    <w:rsid w:val="7AB8ED59"/>
    <w:rsid w:val="7AD0869B"/>
    <w:rsid w:val="7B015506"/>
    <w:rsid w:val="7B080CB9"/>
    <w:rsid w:val="7B284A53"/>
    <w:rsid w:val="7B339C3E"/>
    <w:rsid w:val="7B599F04"/>
    <w:rsid w:val="7B8FD7CB"/>
    <w:rsid w:val="7BAF4FC2"/>
    <w:rsid w:val="7BDCD269"/>
    <w:rsid w:val="7BDFF3FB"/>
    <w:rsid w:val="7BF1CA80"/>
    <w:rsid w:val="7C02CED6"/>
    <w:rsid w:val="7C1F58A6"/>
    <w:rsid w:val="7C46746C"/>
    <w:rsid w:val="7C56664E"/>
    <w:rsid w:val="7C5D488B"/>
    <w:rsid w:val="7C9EEC10"/>
    <w:rsid w:val="7CB032BA"/>
    <w:rsid w:val="7CC08056"/>
    <w:rsid w:val="7CC73815"/>
    <w:rsid w:val="7CE550CC"/>
    <w:rsid w:val="7CF09899"/>
    <w:rsid w:val="7D050DCC"/>
    <w:rsid w:val="7D0F6854"/>
    <w:rsid w:val="7D18B673"/>
    <w:rsid w:val="7D2862DF"/>
    <w:rsid w:val="7D2D389F"/>
    <w:rsid w:val="7D363B59"/>
    <w:rsid w:val="7D4AA7A4"/>
    <w:rsid w:val="7D9A747C"/>
    <w:rsid w:val="7DA500F3"/>
    <w:rsid w:val="7DA8203E"/>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f44142d66d924760" /><Relationship Type="http://schemas.openxmlformats.org/officeDocument/2006/relationships/hyperlink" Target="https://psnc.org.uk/our-news/pandemic-delivery-service-restarts-across-england/" TargetMode="External" Id="Rb3f6f1a2a927456c" /><Relationship Type="http://schemas.openxmlformats.org/officeDocument/2006/relationships/hyperlink" Target="https://psnc.org.uk/our-news/psnc-discussing-pharmacy-involvement-in-covid-vaccinations/" TargetMode="External" Id="R5ab98902f78c42c2" /><Relationship Type="http://schemas.openxmlformats.org/officeDocument/2006/relationships/hyperlink" Target="https://psnc.org.uk/our-news/guidance-published-on-accessing-dhsc-flu-vac-stock/" TargetMode="External" Id="R06f8a3f54bf244a0" /><Relationship Type="http://schemas.openxmlformats.org/officeDocument/2006/relationships/hyperlink" Target="https://psnc.org.uk/our-news/october-edition-of-cpn-magazine-is-out/" TargetMode="External" Id="Rbac7a9703990484a" /><Relationship Type="http://schemas.openxmlformats.org/officeDocument/2006/relationships/hyperlink" Target="https://psnc.org.uk/our-news/regs-explainer-4-updating-dos-profiles/" TargetMode="External" Id="R71e4d30f1eb049fe" /><Relationship Type="http://schemas.openxmlformats.org/officeDocument/2006/relationships/hyperlink" Target="https://psnc.org.uk/our-news/regs-explainer-5-health-campaigns/" TargetMode="External" Id="R57406aad9a6249c6" /><Relationship Type="http://schemas.openxmlformats.org/officeDocument/2006/relationships/hyperlink" Target="https://psnc.org.uk/our-news/regs-explainer-6-eps-access/" TargetMode="External" Id="R3262e36835ef4d0e" /><Relationship Type="http://schemas.openxmlformats.org/officeDocument/2006/relationships/hyperlink" Target="https://psnc.org.uk/our-news/regs-explainer-7-pandemic-treatment-protocols/" TargetMode="External" Id="R451a26e5ddd64b02" /><Relationship Type="http://schemas.openxmlformats.org/officeDocument/2006/relationships/hyperlink" Target="https://psnc.org.uk/our-news/regs-explainer-8-flexible-provision-of-flu-or-coronavirus-vaccinations/" TargetMode="External" Id="R877c4b853cd74831" /><Relationship Type="http://schemas.openxmlformats.org/officeDocument/2006/relationships/hyperlink" Target="https://psnc.org.uk/our-news/regs-explainer-9-cas-alert-sign-up/" TargetMode="External" Id="Rc22f4936b1aa408b" /><Relationship Type="http://schemas.openxmlformats.org/officeDocument/2006/relationships/hyperlink" Target="https://psnc.org.uk/our-news/regs-explainer-10-commencement-notices-and-contractors-entering-administration/" TargetMode="External" Id="R2cf6b32716ed426a" /><Relationship Type="http://schemas.openxmlformats.org/officeDocument/2006/relationships/hyperlink" Target="https://psnc.org.uk/our-news/regs-explainer-11-nhsei-inspections-and-access-to-electronic-information/" TargetMode="External" Id="Reeba936a95204ce7" /><Relationship Type="http://schemas.openxmlformats.org/officeDocument/2006/relationships/hyperlink" Target="https://psnc.org.uk/our-news/regs-explainer-12-facilitating-remote-access-to-pharmacy-services/" TargetMode="External" Id="R50b569fa716948cd" /><Relationship Type="http://schemas.openxmlformats.org/officeDocument/2006/relationships/hyperlink" Target="https://psnc.org.uk/our-news/regs-explainer-13-hlp-requirements/" TargetMode="External" Id="R839ecd49ce4747c1" /><Relationship Type="http://schemas.openxmlformats.org/officeDocument/2006/relationships/hyperlink" Target="https://psnc.org.uk/our-news/regs-explainer-14-consultation-rooms-and-remote-consultations/" TargetMode="External" Id="R2709a15b574444ea"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66</revision>
  <lastPrinted>2018-01-08T12:15:00.0000000Z</lastPrinted>
  <dcterms:created xsi:type="dcterms:W3CDTF">2020-09-01T09:51:00.0000000Z</dcterms:created>
  <dcterms:modified xsi:type="dcterms:W3CDTF">2020-11-09T10:25:13.4143470Z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