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Default="72AE7B36" w:rsidP="5C458A3D">
      <w:pPr>
        <w:jc w:val="both"/>
        <w:rPr>
          <w:rFonts w:ascii="Calibri" w:hAnsi="Calibri" w:cs="Calibri"/>
          <w:color w:val="000000" w:themeColor="text1"/>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Key News and Guidance for LPCs</w:t>
      </w:r>
    </w:p>
    <w:p w14:paraId="62C0A0EE" w14:textId="502BE76E" w:rsidR="1519DE91" w:rsidRDefault="122549B2" w:rsidP="54D3B109">
      <w:pPr>
        <w:ind w:firstLine="720"/>
        <w:jc w:val="right"/>
        <w:rPr>
          <w:rFonts w:ascii="Calibri" w:hAnsi="Calibri" w:cs="Calibri"/>
          <w:i/>
          <w:iCs/>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ending</w:t>
      </w:r>
      <w:r w:rsidR="0C6F45B3" w:rsidRPr="54D3B109">
        <w:rPr>
          <w:rFonts w:ascii="Calibri" w:hAnsi="Calibri" w:cs="Calibri"/>
          <w:i/>
          <w:iCs/>
        </w:rPr>
        <w:t xml:space="preserve"> 21</w:t>
      </w:r>
      <w:r w:rsidR="0C6F45B3" w:rsidRPr="54D3B109">
        <w:rPr>
          <w:rFonts w:ascii="Calibri" w:hAnsi="Calibri" w:cs="Calibri"/>
          <w:i/>
          <w:iCs/>
          <w:vertAlign w:val="superscript"/>
        </w:rPr>
        <w:t>st</w:t>
      </w:r>
      <w:r w:rsidR="33076D5E" w:rsidRPr="54D3B109">
        <w:rPr>
          <w:rFonts w:ascii="Calibri" w:hAnsi="Calibri" w:cs="Calibri"/>
          <w:i/>
          <w:iCs/>
        </w:rPr>
        <w:t xml:space="preserve"> </w:t>
      </w:r>
      <w:proofErr w:type="gramStart"/>
      <w:r w:rsidR="002F4703">
        <w:rPr>
          <w:rFonts w:ascii="Calibri" w:hAnsi="Calibri" w:cs="Calibri"/>
          <w:i/>
          <w:iCs/>
        </w:rPr>
        <w:t>March</w:t>
      </w:r>
      <w:proofErr w:type="gramEnd"/>
    </w:p>
    <w:p w14:paraId="28951205" w14:textId="026CFA28" w:rsidR="57F7E37C" w:rsidRDefault="57F7E37C" w:rsidP="57F7E37C">
      <w:pPr>
        <w:spacing w:line="240" w:lineRule="auto"/>
        <w:jc w:val="both"/>
        <w:rPr>
          <w:rFonts w:ascii="Calibri" w:hAnsi="Calibri" w:cs="Calibri"/>
          <w:b/>
          <w:bCs/>
          <w:u w:val="single"/>
        </w:rPr>
      </w:pPr>
    </w:p>
    <w:p w14:paraId="56AB354A" w14:textId="7A07F3E2" w:rsidR="0A6D93E2" w:rsidRDefault="0A6D93E2" w:rsidP="713B5130">
      <w:pPr>
        <w:spacing w:line="240" w:lineRule="auto"/>
        <w:jc w:val="both"/>
        <w:rPr>
          <w:rFonts w:ascii="Calibri" w:hAnsi="Calibri" w:cs="Calibri"/>
          <w:b/>
          <w:bCs/>
          <w:u w:val="single"/>
        </w:rPr>
      </w:pPr>
      <w:r w:rsidRPr="57F7E37C">
        <w:rPr>
          <w:rFonts w:ascii="Calibri" w:hAnsi="Calibri" w:cs="Calibri"/>
          <w:b/>
          <w:bCs/>
          <w:u w:val="single"/>
        </w:rPr>
        <w:t>Last week’s news stories:</w:t>
      </w:r>
    </w:p>
    <w:p w14:paraId="1E241A72" w14:textId="6A173CD6" w:rsidR="002F4703" w:rsidRDefault="002F4703" w:rsidP="713B5130">
      <w:pPr>
        <w:spacing w:line="240" w:lineRule="auto"/>
        <w:jc w:val="both"/>
        <w:rPr>
          <w:rFonts w:ascii="Calibri" w:hAnsi="Calibri" w:cs="Calibri"/>
          <w:b/>
          <w:bCs/>
          <w:u w:val="single"/>
        </w:rPr>
      </w:pPr>
    </w:p>
    <w:p w14:paraId="1885CB24" w14:textId="6A80E7E5" w:rsidR="002F4703" w:rsidRDefault="002F4703" w:rsidP="713B5130">
      <w:pPr>
        <w:spacing w:line="240" w:lineRule="auto"/>
        <w:jc w:val="both"/>
        <w:rPr>
          <w:rFonts w:ascii="Calibri" w:hAnsi="Calibri" w:cs="Calibri"/>
          <w:b/>
          <w:bCs/>
          <w:u w:val="single"/>
        </w:rPr>
      </w:pPr>
      <w:r>
        <w:rPr>
          <w:rFonts w:ascii="Calibri" w:hAnsi="Calibri" w:cs="Calibri"/>
          <w:b/>
          <w:bCs/>
          <w:u w:val="single"/>
        </w:rPr>
        <w:t>CPPE launches Fundamentals of palliative care e-</w:t>
      </w:r>
      <w:proofErr w:type="gramStart"/>
      <w:r>
        <w:rPr>
          <w:rFonts w:ascii="Calibri" w:hAnsi="Calibri" w:cs="Calibri"/>
          <w:b/>
          <w:bCs/>
          <w:u w:val="single"/>
        </w:rPr>
        <w:t>course</w:t>
      </w:r>
      <w:proofErr w:type="gramEnd"/>
    </w:p>
    <w:p w14:paraId="6E4D331A" w14:textId="199FB5EB" w:rsidR="002F4703" w:rsidRDefault="002F4703" w:rsidP="713B5130">
      <w:pPr>
        <w:spacing w:line="240" w:lineRule="auto"/>
        <w:jc w:val="both"/>
        <w:rPr>
          <w:rFonts w:asciiTheme="minorHAnsi" w:hAnsiTheme="minorHAnsi" w:cstheme="minorHAnsi"/>
          <w:color w:val="0000FF"/>
        </w:rPr>
      </w:pPr>
      <w:r w:rsidRPr="00D83DE1">
        <w:rPr>
          <w:rFonts w:asciiTheme="minorHAnsi" w:hAnsiTheme="minorHAnsi" w:cstheme="minorHAnsi"/>
        </w:rPr>
        <w:t xml:space="preserve">The Centre for Pharmacy Postgraduate Education (CPPE) has launched a Fundamentals of palliative care e-course. The course aims to support pharmacists and pharmacy technicians to provide a person-centred holistic approach to palliative care, which goes beyond the supply of medicines. Read more about this course here: </w:t>
      </w:r>
      <w:hyperlink r:id="rId11" w:history="1">
        <w:r w:rsidRPr="00F002A7">
          <w:rPr>
            <w:rStyle w:val="Hyperlink"/>
            <w:rFonts w:asciiTheme="minorHAnsi" w:hAnsiTheme="minorHAnsi" w:cstheme="minorHAnsi"/>
          </w:rPr>
          <w:t>https://psnc.org.uk/our-news/cppe-launches-fundamentals-of-palliative-care-e-course/</w:t>
        </w:r>
      </w:hyperlink>
    </w:p>
    <w:p w14:paraId="68A83470" w14:textId="674743A3" w:rsidR="002F4703" w:rsidRDefault="002F4703" w:rsidP="713B5130">
      <w:pPr>
        <w:spacing w:line="240" w:lineRule="auto"/>
        <w:jc w:val="both"/>
        <w:rPr>
          <w:rFonts w:asciiTheme="minorHAnsi" w:hAnsiTheme="minorHAnsi" w:cstheme="minorHAnsi"/>
          <w:color w:val="0000FF"/>
        </w:rPr>
      </w:pPr>
    </w:p>
    <w:p w14:paraId="7BB3851D" w14:textId="77777777" w:rsidR="002F4703" w:rsidRDefault="002F4703" w:rsidP="002F4703">
      <w:pPr>
        <w:spacing w:line="240" w:lineRule="auto"/>
        <w:jc w:val="both"/>
        <w:rPr>
          <w:rFonts w:asciiTheme="minorHAnsi" w:hAnsiTheme="minorHAnsi" w:cstheme="minorHAnsi"/>
          <w:b/>
          <w:bCs/>
          <w:u w:val="single"/>
        </w:rPr>
      </w:pPr>
      <w:r w:rsidRPr="002F4703">
        <w:rPr>
          <w:rFonts w:asciiTheme="minorHAnsi" w:hAnsiTheme="minorHAnsi" w:cstheme="minorHAnsi"/>
          <w:b/>
          <w:bCs/>
          <w:u w:val="single"/>
        </w:rPr>
        <w:t>MHRA Class 3 Medicines Recall: Itraconazole 10mg/ml oral solution (Thame Laboratories)</w:t>
      </w:r>
    </w:p>
    <w:p w14:paraId="5CDAEEA5" w14:textId="646834B5" w:rsidR="002F4703" w:rsidRDefault="002F4703" w:rsidP="002F4703">
      <w:pPr>
        <w:spacing w:line="240" w:lineRule="auto"/>
        <w:jc w:val="both"/>
        <w:rPr>
          <w:rStyle w:val="Strong"/>
          <w:rFonts w:asciiTheme="minorHAnsi" w:hAnsiTheme="minorHAnsi" w:cstheme="minorHAnsi"/>
          <w:b w:val="0"/>
          <w:bCs w:val="0"/>
          <w:color w:val="0000FF"/>
        </w:rPr>
      </w:pPr>
      <w:r w:rsidRPr="00D83DE1">
        <w:rPr>
          <w:rFonts w:asciiTheme="minorHAnsi" w:hAnsiTheme="minorHAnsi" w:cstheme="minorHAnsi"/>
        </w:rPr>
        <w:t xml:space="preserve">Last week, the Medicines and Health products Regulatory Agency (MHRA) issued a class 3 medicines recall for: </w:t>
      </w:r>
      <w:r w:rsidRPr="00D83DE1">
        <w:rPr>
          <w:rStyle w:val="Strong"/>
          <w:rFonts w:asciiTheme="minorHAnsi" w:hAnsiTheme="minorHAnsi" w:cstheme="minorHAnsi"/>
        </w:rPr>
        <w:t xml:space="preserve">Itraconazole 10mg/ml oral solution (Thame Laboratories) PL 39307/0069. Read more about </w:t>
      </w:r>
      <w:proofErr w:type="gramStart"/>
      <w:r w:rsidRPr="00D83DE1">
        <w:rPr>
          <w:rStyle w:val="Strong"/>
          <w:rFonts w:asciiTheme="minorHAnsi" w:hAnsiTheme="minorHAnsi" w:cstheme="minorHAnsi"/>
        </w:rPr>
        <w:t>this medicines</w:t>
      </w:r>
      <w:proofErr w:type="gramEnd"/>
      <w:r w:rsidRPr="00D83DE1">
        <w:rPr>
          <w:rStyle w:val="Strong"/>
          <w:rFonts w:asciiTheme="minorHAnsi" w:hAnsiTheme="minorHAnsi" w:cstheme="minorHAnsi"/>
        </w:rPr>
        <w:t xml:space="preserve"> recall here</w:t>
      </w:r>
      <w:r w:rsidRPr="00D83DE1">
        <w:rPr>
          <w:rStyle w:val="Strong"/>
          <w:rFonts w:asciiTheme="minorHAnsi" w:hAnsiTheme="minorHAnsi" w:cstheme="minorHAnsi"/>
          <w:color w:val="444444"/>
        </w:rPr>
        <w:t>:</w:t>
      </w:r>
      <w:r>
        <w:rPr>
          <w:rStyle w:val="Strong"/>
          <w:rFonts w:asciiTheme="minorHAnsi" w:hAnsiTheme="minorHAnsi" w:cstheme="minorHAnsi"/>
          <w:b w:val="0"/>
          <w:bCs w:val="0"/>
          <w:color w:val="444444"/>
        </w:rPr>
        <w:t xml:space="preserve"> </w:t>
      </w:r>
      <w:hyperlink r:id="rId12" w:history="1">
        <w:r w:rsidRPr="00F002A7">
          <w:rPr>
            <w:rStyle w:val="Hyperlink"/>
            <w:rFonts w:asciiTheme="minorHAnsi" w:hAnsiTheme="minorHAnsi" w:cstheme="minorHAnsi"/>
          </w:rPr>
          <w:t>https://psnc.org.uk/our-news/class-3-medicines-recall-itraconazole-10mg-ml-oral-solution-thame-laboratories/</w:t>
        </w:r>
      </w:hyperlink>
    </w:p>
    <w:p w14:paraId="0DAD1885" w14:textId="144F1B88" w:rsidR="002F4703" w:rsidRDefault="002F4703" w:rsidP="002F4703">
      <w:pPr>
        <w:spacing w:line="240" w:lineRule="auto"/>
        <w:jc w:val="both"/>
        <w:rPr>
          <w:rStyle w:val="Strong"/>
          <w:rFonts w:asciiTheme="minorHAnsi" w:hAnsiTheme="minorHAnsi" w:cstheme="minorHAnsi"/>
          <w:b w:val="0"/>
          <w:bCs w:val="0"/>
          <w:color w:val="0000FF"/>
        </w:rPr>
      </w:pPr>
    </w:p>
    <w:p w14:paraId="276AB7AE" w14:textId="77777777" w:rsidR="00C65951" w:rsidRPr="00C65951" w:rsidRDefault="00C65951" w:rsidP="00C65951">
      <w:pPr>
        <w:spacing w:line="240" w:lineRule="auto"/>
        <w:jc w:val="both"/>
        <w:rPr>
          <w:rStyle w:val="Strong"/>
          <w:rFonts w:asciiTheme="minorHAnsi" w:hAnsiTheme="minorHAnsi" w:cstheme="minorHAnsi"/>
          <w:u w:val="single"/>
        </w:rPr>
      </w:pPr>
      <w:r w:rsidRPr="00B74C18">
        <w:rPr>
          <w:rStyle w:val="Strong"/>
          <w:rFonts w:asciiTheme="minorHAnsi" w:hAnsiTheme="minorHAnsi" w:cstheme="minorHAnsi"/>
          <w:u w:val="single"/>
        </w:rPr>
        <w:t>Reminder</w:t>
      </w:r>
      <w:r w:rsidRPr="00C65951">
        <w:rPr>
          <w:rStyle w:val="Strong"/>
          <w:rFonts w:asciiTheme="minorHAnsi" w:hAnsiTheme="minorHAnsi" w:cstheme="minorHAnsi"/>
          <w:u w:val="single"/>
        </w:rPr>
        <w:t>: Upcoming Pharmacist Support Wellbeing Workshop</w:t>
      </w:r>
    </w:p>
    <w:p w14:paraId="5B0E6B92" w14:textId="54F981D2" w:rsidR="00C65951" w:rsidRDefault="00C65951" w:rsidP="00C65951">
      <w:pPr>
        <w:spacing w:line="240" w:lineRule="auto"/>
        <w:jc w:val="both"/>
        <w:rPr>
          <w:rFonts w:asciiTheme="minorHAnsi" w:hAnsiTheme="minorHAnsi" w:cstheme="minorHAnsi"/>
          <w:color w:val="0000FF"/>
        </w:rPr>
      </w:pPr>
      <w:r w:rsidRPr="00D83DE1">
        <w:rPr>
          <w:rFonts w:asciiTheme="minorHAnsi" w:hAnsiTheme="minorHAnsi" w:cstheme="minorHAnsi"/>
        </w:rPr>
        <w:t>Community pharmacy teams are reminded that PSNC will be hosting a Wellbeing Workshop from Pharmacist Support at </w:t>
      </w:r>
      <w:r w:rsidRPr="00D83DE1">
        <w:rPr>
          <w:rStyle w:val="Strong"/>
          <w:rFonts w:asciiTheme="minorHAnsi" w:hAnsiTheme="minorHAnsi" w:cstheme="minorHAnsi"/>
        </w:rPr>
        <w:t>7.30pm on Monday 29th March</w:t>
      </w:r>
      <w:r w:rsidRPr="00D83DE1">
        <w:rPr>
          <w:rFonts w:asciiTheme="minorHAnsi" w:hAnsiTheme="minorHAnsi" w:cstheme="minorHAnsi"/>
        </w:rPr>
        <w:t>. This is the second opportunity to join this PSNC hosted workshop following a successful event in February. With Pharmacist Support’s extensive experience in the wellbeing arena, PSNC wanted to provide a forum for these workshops to help them reach (and benefit) a larger audience. Read more about this event here:</w:t>
      </w:r>
      <w:r>
        <w:rPr>
          <w:rFonts w:asciiTheme="minorHAnsi" w:hAnsiTheme="minorHAnsi" w:cstheme="minorHAnsi"/>
          <w:color w:val="444444"/>
        </w:rPr>
        <w:t xml:space="preserve"> </w:t>
      </w:r>
      <w:hyperlink r:id="rId13" w:history="1">
        <w:r w:rsidRPr="00F002A7">
          <w:rPr>
            <w:rStyle w:val="Hyperlink"/>
            <w:rFonts w:asciiTheme="minorHAnsi" w:hAnsiTheme="minorHAnsi" w:cstheme="minorHAnsi"/>
          </w:rPr>
          <w:t>https://psnc.org.uk/our-news/reminder-upcoming-pharmacist-support-wellbeing-workshop/</w:t>
        </w:r>
      </w:hyperlink>
    </w:p>
    <w:p w14:paraId="258B6337" w14:textId="57A0736E" w:rsidR="00C65951" w:rsidRDefault="00C65951" w:rsidP="00C65951">
      <w:pPr>
        <w:spacing w:line="240" w:lineRule="auto"/>
        <w:jc w:val="both"/>
        <w:rPr>
          <w:rFonts w:asciiTheme="minorHAnsi" w:hAnsiTheme="minorHAnsi" w:cstheme="minorHAnsi"/>
          <w:color w:val="0000FF"/>
        </w:rPr>
      </w:pPr>
    </w:p>
    <w:p w14:paraId="5237B815" w14:textId="0E06E9A4" w:rsidR="00C65951" w:rsidRPr="00C65951" w:rsidRDefault="00C65951" w:rsidP="00C65951">
      <w:pPr>
        <w:spacing w:line="240" w:lineRule="auto"/>
        <w:jc w:val="both"/>
        <w:rPr>
          <w:rFonts w:asciiTheme="minorHAnsi" w:hAnsiTheme="minorHAnsi" w:cstheme="minorHAnsi"/>
          <w:b/>
          <w:bCs/>
          <w:u w:val="single"/>
        </w:rPr>
      </w:pPr>
      <w:r w:rsidRPr="00C65951">
        <w:rPr>
          <w:rFonts w:asciiTheme="minorHAnsi" w:hAnsiTheme="minorHAnsi" w:cstheme="minorHAnsi"/>
          <w:b/>
          <w:bCs/>
          <w:u w:val="single"/>
        </w:rPr>
        <w:t xml:space="preserve">Book now for AMS virtual </w:t>
      </w:r>
      <w:proofErr w:type="gramStart"/>
      <w:r w:rsidRPr="00C65951">
        <w:rPr>
          <w:rFonts w:asciiTheme="minorHAnsi" w:hAnsiTheme="minorHAnsi" w:cstheme="minorHAnsi"/>
          <w:b/>
          <w:bCs/>
          <w:u w:val="single"/>
        </w:rPr>
        <w:t>event</w:t>
      </w:r>
      <w:proofErr w:type="gramEnd"/>
    </w:p>
    <w:p w14:paraId="24F76937" w14:textId="2D6E1DE0" w:rsidR="00C65951" w:rsidRDefault="00C65951" w:rsidP="002F4703">
      <w:pPr>
        <w:spacing w:line="240" w:lineRule="auto"/>
        <w:jc w:val="both"/>
        <w:rPr>
          <w:rFonts w:asciiTheme="minorHAnsi" w:hAnsiTheme="minorHAnsi" w:cstheme="minorHAnsi"/>
          <w:color w:val="0000FF"/>
        </w:rPr>
      </w:pPr>
      <w:r w:rsidRPr="00D83DE1">
        <w:rPr>
          <w:rFonts w:asciiTheme="minorHAnsi" w:hAnsiTheme="minorHAnsi" w:cstheme="minorHAnsi"/>
        </w:rPr>
        <w:t xml:space="preserve">The Public Health England (PHE) English Surveillance Programme for Antimicrobial Utilisation and Resistance (ESPAUR) team will be hosting a virtual event on antimicrobial stewardship (AMS) on Tuesday 30th March 2021 at 7pm. Contractors must register for this event by </w:t>
      </w:r>
      <w:r w:rsidRPr="00D83DE1">
        <w:rPr>
          <w:rFonts w:asciiTheme="minorHAnsi" w:hAnsiTheme="minorHAnsi" w:cstheme="minorHAnsi"/>
          <w:b/>
          <w:bCs/>
        </w:rPr>
        <w:t xml:space="preserve">26th </w:t>
      </w:r>
      <w:proofErr w:type="gramStart"/>
      <w:r w:rsidRPr="00D83DE1">
        <w:rPr>
          <w:rFonts w:asciiTheme="minorHAnsi" w:hAnsiTheme="minorHAnsi" w:cstheme="minorHAnsi"/>
          <w:b/>
          <w:bCs/>
        </w:rPr>
        <w:t>March,</w:t>
      </w:r>
      <w:proofErr w:type="gramEnd"/>
      <w:r w:rsidRPr="00D83DE1">
        <w:rPr>
          <w:rFonts w:asciiTheme="minorHAnsi" w:hAnsiTheme="minorHAnsi" w:cstheme="minorHAnsi"/>
          <w:b/>
          <w:bCs/>
        </w:rPr>
        <w:t xml:space="preserve"> 2021</w:t>
      </w:r>
      <w:r w:rsidRPr="00D83DE1">
        <w:rPr>
          <w:rFonts w:asciiTheme="minorHAnsi" w:hAnsiTheme="minorHAnsi" w:cstheme="minorHAnsi"/>
        </w:rPr>
        <w:t>. Register for this event here</w:t>
      </w:r>
      <w:r w:rsidRPr="00C65951">
        <w:rPr>
          <w:rFonts w:asciiTheme="minorHAnsi" w:hAnsiTheme="minorHAnsi" w:cstheme="minorHAnsi"/>
          <w:color w:val="0000FF"/>
        </w:rPr>
        <w:t xml:space="preserve">: </w:t>
      </w:r>
      <w:hyperlink r:id="rId14" w:history="1">
        <w:r w:rsidRPr="00F002A7">
          <w:rPr>
            <w:rStyle w:val="Hyperlink"/>
            <w:rFonts w:asciiTheme="minorHAnsi" w:hAnsiTheme="minorHAnsi" w:cstheme="minorHAnsi"/>
          </w:rPr>
          <w:t>https://psnc.org.uk/our-news/book-now-for-ams-virtual-event/</w:t>
        </w:r>
      </w:hyperlink>
    </w:p>
    <w:p w14:paraId="043BC736" w14:textId="4895939B" w:rsidR="00C65951" w:rsidRDefault="00C65951" w:rsidP="002F4703">
      <w:pPr>
        <w:spacing w:line="240" w:lineRule="auto"/>
        <w:jc w:val="both"/>
        <w:rPr>
          <w:rFonts w:asciiTheme="minorHAnsi" w:hAnsiTheme="minorHAnsi" w:cstheme="minorHAnsi"/>
          <w:color w:val="0000FF"/>
        </w:rPr>
      </w:pPr>
    </w:p>
    <w:p w14:paraId="2D4C7B73" w14:textId="1802F878" w:rsidR="00C65951" w:rsidRDefault="00C65951" w:rsidP="002F4703">
      <w:pPr>
        <w:spacing w:line="240" w:lineRule="auto"/>
        <w:jc w:val="both"/>
        <w:rPr>
          <w:rFonts w:asciiTheme="minorHAnsi" w:hAnsiTheme="minorHAnsi" w:cstheme="minorHAnsi"/>
          <w:b/>
          <w:bCs/>
          <w:u w:val="single"/>
        </w:rPr>
      </w:pPr>
      <w:r w:rsidRPr="0028263B">
        <w:rPr>
          <w:rFonts w:asciiTheme="minorHAnsi" w:hAnsiTheme="minorHAnsi" w:cstheme="minorHAnsi"/>
          <w:b/>
          <w:bCs/>
          <w:u w:val="single"/>
        </w:rPr>
        <w:t xml:space="preserve">Pandemic </w:t>
      </w:r>
      <w:r w:rsidRPr="00C65951">
        <w:rPr>
          <w:rFonts w:asciiTheme="minorHAnsi" w:hAnsiTheme="minorHAnsi" w:cstheme="minorHAnsi"/>
          <w:b/>
          <w:bCs/>
          <w:u w:val="single"/>
        </w:rPr>
        <w:t>Delivery Service: Addition of Self-isolators and funding changes</w:t>
      </w:r>
    </w:p>
    <w:p w14:paraId="4502C69F" w14:textId="11F79924" w:rsidR="00C65951" w:rsidRDefault="00C65951" w:rsidP="002F4703">
      <w:pPr>
        <w:spacing w:line="240" w:lineRule="auto"/>
        <w:jc w:val="both"/>
        <w:rPr>
          <w:rStyle w:val="Hyperlink"/>
          <w:rFonts w:asciiTheme="minorHAnsi" w:hAnsiTheme="minorHAnsi" w:cstheme="minorHAnsi"/>
        </w:rPr>
      </w:pPr>
      <w:r w:rsidRPr="00D83DE1">
        <w:rPr>
          <w:rFonts w:asciiTheme="minorHAnsi" w:hAnsiTheme="minorHAnsi" w:cstheme="minorHAnsi"/>
        </w:rPr>
        <w:t xml:space="preserve">On the 16th of March 2021, NHS </w:t>
      </w:r>
      <w:proofErr w:type="gramStart"/>
      <w:r w:rsidRPr="00D83DE1">
        <w:rPr>
          <w:rFonts w:asciiTheme="minorHAnsi" w:hAnsiTheme="minorHAnsi" w:cstheme="minorHAnsi"/>
        </w:rPr>
        <w:t>England</w:t>
      </w:r>
      <w:proofErr w:type="gramEnd"/>
      <w:r w:rsidRPr="00D83DE1">
        <w:rPr>
          <w:rFonts w:asciiTheme="minorHAnsi" w:hAnsiTheme="minorHAnsi" w:cstheme="minorHAnsi"/>
        </w:rPr>
        <w:t xml:space="preserve"> and NHS Improvement (NHSE&amp;I) announced an extension to the group of patients entitled to assistance with the delivery of prescriptions, as part of the Pandemic Delivery Service. Additionally, following a request from PSNC, increased funding for the Essential service responsibilities has been agreed to reflect the larger number of patients now covered by the service. Read more here</w:t>
      </w:r>
      <w:r>
        <w:rPr>
          <w:rFonts w:asciiTheme="minorHAnsi" w:hAnsiTheme="minorHAnsi" w:cstheme="minorHAnsi"/>
          <w:color w:val="444444"/>
        </w:rPr>
        <w:t xml:space="preserve">: </w:t>
      </w:r>
      <w:hyperlink r:id="rId15" w:history="1">
        <w:r w:rsidRPr="00F002A7">
          <w:rPr>
            <w:rStyle w:val="Hyperlink"/>
            <w:rFonts w:asciiTheme="minorHAnsi" w:hAnsiTheme="minorHAnsi" w:cstheme="minorHAnsi"/>
          </w:rPr>
          <w:t>https://psnc.org.uk/our-news/pandemic-delivery-service-funding-changes-and-addition-of-self-isolators/</w:t>
        </w:r>
      </w:hyperlink>
    </w:p>
    <w:p w14:paraId="62BABFD6" w14:textId="315E52B4" w:rsidR="00D83DE1" w:rsidRDefault="00D83DE1" w:rsidP="002F4703">
      <w:pPr>
        <w:spacing w:line="240" w:lineRule="auto"/>
        <w:jc w:val="both"/>
        <w:rPr>
          <w:rStyle w:val="Hyperlink"/>
          <w:rFonts w:asciiTheme="minorHAnsi" w:hAnsiTheme="minorHAnsi" w:cstheme="minorHAnsi"/>
        </w:rPr>
      </w:pPr>
    </w:p>
    <w:p w14:paraId="11A1FE74" w14:textId="612BF570" w:rsidR="00D83DE1" w:rsidRPr="00D83DE1" w:rsidRDefault="00D83DE1" w:rsidP="002F4703">
      <w:pPr>
        <w:spacing w:line="240" w:lineRule="auto"/>
        <w:jc w:val="both"/>
        <w:rPr>
          <w:rFonts w:asciiTheme="minorHAnsi" w:hAnsiTheme="minorHAnsi" w:cstheme="minorHAnsi"/>
          <w:b/>
          <w:bCs/>
          <w:color w:val="000000" w:themeColor="text1"/>
          <w:u w:val="single"/>
        </w:rPr>
      </w:pPr>
      <w:r w:rsidRPr="00D83DE1">
        <w:rPr>
          <w:rFonts w:asciiTheme="minorHAnsi" w:hAnsiTheme="minorHAnsi" w:cstheme="minorHAnsi"/>
          <w:b/>
          <w:bCs/>
          <w:color w:val="000000" w:themeColor="text1"/>
          <w:u w:val="single"/>
        </w:rPr>
        <w:t>Download the new Prescription Prepayment Certificate (PPC) poster</w:t>
      </w:r>
    </w:p>
    <w:p w14:paraId="7C8F9ED0" w14:textId="321CC04F" w:rsidR="00C65951" w:rsidRDefault="00D83DE1" w:rsidP="002F4703">
      <w:pPr>
        <w:spacing w:line="240" w:lineRule="auto"/>
        <w:jc w:val="both"/>
        <w:rPr>
          <w:rFonts w:asciiTheme="minorHAnsi" w:hAnsiTheme="minorHAnsi" w:cstheme="minorHAnsi"/>
          <w:color w:val="0000FF"/>
        </w:rPr>
      </w:pPr>
      <w:r w:rsidRPr="007C5E11">
        <w:rPr>
          <w:rFonts w:asciiTheme="minorHAnsi" w:hAnsiTheme="minorHAnsi" w:cstheme="minorHAnsi"/>
        </w:rPr>
        <w:t>Following the </w:t>
      </w:r>
      <w:hyperlink r:id="rId16" w:history="1">
        <w:r w:rsidRPr="007C5E11">
          <w:rPr>
            <w:rFonts w:asciiTheme="minorHAnsi" w:hAnsiTheme="minorHAnsi" w:cstheme="minorHAnsi"/>
            <w:b/>
            <w:bCs/>
            <w:color w:val="7030A0"/>
            <w:u w:val="single"/>
          </w:rPr>
          <w:t>recent announcement</w:t>
        </w:r>
      </w:hyperlink>
      <w:r w:rsidRPr="007C5E11">
        <w:rPr>
          <w:rFonts w:asciiTheme="minorHAnsi" w:hAnsiTheme="minorHAnsi" w:cstheme="minorHAnsi"/>
        </w:rPr>
        <w:t xml:space="preserve"> of the rise in NHS Prescription Prepayment Certificate (PPC) prices from 1st April 2021, PSNC has designed a poster explaining the savings that a PPC could achieve for patients that regularly pay for their prescriptions. PSNC has produced two versions (black and white and colour) of the 2021/22 PPC poster as downloadable </w:t>
      </w:r>
      <w:r w:rsidRPr="007C5E11">
        <w:rPr>
          <w:rFonts w:asciiTheme="minorHAnsi" w:hAnsiTheme="minorHAnsi" w:cstheme="minorHAnsi"/>
        </w:rPr>
        <w:lastRenderedPageBreak/>
        <w:t>PDFs that can be printed and displayed in community pharmacies from </w:t>
      </w:r>
      <w:r w:rsidRPr="007C5E11">
        <w:rPr>
          <w:rFonts w:asciiTheme="minorHAnsi" w:hAnsiTheme="minorHAnsi" w:cstheme="minorHAnsi"/>
          <w:b/>
          <w:bCs/>
        </w:rPr>
        <w:t>1st April 2021</w:t>
      </w:r>
      <w:r w:rsidRPr="007C5E11">
        <w:rPr>
          <w:rFonts w:asciiTheme="minorHAnsi" w:hAnsiTheme="minorHAnsi" w:cstheme="minorHAnsi"/>
        </w:rPr>
        <w:t xml:space="preserve">. Download the new PPC poster here: </w:t>
      </w:r>
      <w:hyperlink r:id="rId17" w:history="1">
        <w:r w:rsidRPr="00AB555B">
          <w:rPr>
            <w:rStyle w:val="Hyperlink"/>
            <w:rFonts w:asciiTheme="minorHAnsi" w:hAnsiTheme="minorHAnsi" w:cstheme="minorHAnsi"/>
          </w:rPr>
          <w:t>https://psnc.org.uk/our-news/download-the-new-prescription-prepayment-certificate-ppc-charges-poster/</w:t>
        </w:r>
      </w:hyperlink>
    </w:p>
    <w:p w14:paraId="22F193C4" w14:textId="77777777" w:rsidR="00D83DE1" w:rsidRDefault="00D83DE1" w:rsidP="002F4703">
      <w:pPr>
        <w:spacing w:line="240" w:lineRule="auto"/>
        <w:jc w:val="both"/>
        <w:rPr>
          <w:rFonts w:asciiTheme="minorHAnsi" w:hAnsiTheme="minorHAnsi" w:cstheme="minorHAnsi"/>
          <w:color w:val="0000FF"/>
        </w:rPr>
      </w:pPr>
    </w:p>
    <w:p w14:paraId="0BABFF48" w14:textId="6B908956" w:rsidR="00D83DE1" w:rsidRPr="00D83DE1" w:rsidRDefault="00D83DE1" w:rsidP="002F4703">
      <w:pPr>
        <w:spacing w:line="240" w:lineRule="auto"/>
        <w:jc w:val="both"/>
        <w:rPr>
          <w:rFonts w:asciiTheme="minorHAnsi" w:hAnsiTheme="minorHAnsi" w:cstheme="minorHAnsi"/>
          <w:b/>
          <w:bCs/>
          <w:color w:val="000000" w:themeColor="text1"/>
          <w:u w:val="single"/>
        </w:rPr>
      </w:pPr>
      <w:r w:rsidRPr="00D83DE1">
        <w:rPr>
          <w:rFonts w:asciiTheme="minorHAnsi" w:hAnsiTheme="minorHAnsi" w:cstheme="minorHAnsi"/>
          <w:b/>
          <w:bCs/>
          <w:color w:val="000000" w:themeColor="text1"/>
          <w:u w:val="single"/>
        </w:rPr>
        <w:t>Accounting for C-19 advanced payments</w:t>
      </w:r>
    </w:p>
    <w:p w14:paraId="4F070677" w14:textId="06D65B93" w:rsidR="002F4703" w:rsidRPr="00D83DE1" w:rsidRDefault="00D83DE1" w:rsidP="028ABB05">
      <w:pPr>
        <w:spacing w:line="240" w:lineRule="auto"/>
        <w:jc w:val="both"/>
        <w:rPr>
          <w:rFonts w:asciiTheme="minorHAnsi" w:hAnsiTheme="minorHAnsi" w:cstheme="minorHAnsi"/>
          <w:color w:val="000000" w:themeColor="text1"/>
        </w:rPr>
      </w:pPr>
      <w:r w:rsidRPr="00D83DE1">
        <w:rPr>
          <w:rFonts w:asciiTheme="minorHAnsi" w:hAnsiTheme="minorHAnsi" w:cstheme="minorHAnsi"/>
          <w:color w:val="000000" w:themeColor="text1"/>
        </w:rPr>
        <w:t xml:space="preserve">Last summer community pharmacies received a cumulative £370m in incremental advances. These were loans to ease cashflow pressures while more formal data gathering and assessment of the costs of dealing with the COVID-19 pandemic were collated. The advances were not ‘new money’ for the sector, and it was clearly stated that the payments would need to be reconciled at a later data </w:t>
      </w:r>
      <w:r w:rsidR="000345B2">
        <w:rPr>
          <w:rFonts w:asciiTheme="minorHAnsi" w:hAnsiTheme="minorHAnsi" w:cstheme="minorHAnsi"/>
          <w:color w:val="000000" w:themeColor="text1"/>
        </w:rPr>
        <w:t>following</w:t>
      </w:r>
      <w:r w:rsidRPr="00D83DE1">
        <w:rPr>
          <w:rFonts w:asciiTheme="minorHAnsi" w:hAnsiTheme="minorHAnsi" w:cstheme="minorHAnsi"/>
          <w:color w:val="000000" w:themeColor="text1"/>
        </w:rPr>
        <w:t xml:space="preserve"> negotiations between DHSC and PSNC. The negotiations are ongoing. Subsequently, contractors will need to discuss how to account for these loans at their year-end with their accountants or auditors. PSNC’s professional advisors have stated that they would expect that advances would be kept on a contractor’s balance sheet as creditors, and that in general loans are not subject to corporation tax.</w:t>
      </w:r>
      <w:r w:rsidR="000345B2">
        <w:rPr>
          <w:rFonts w:asciiTheme="minorHAnsi" w:hAnsiTheme="minorHAnsi" w:cstheme="minorHAnsi"/>
          <w:color w:val="000000" w:themeColor="text1"/>
        </w:rPr>
        <w:t xml:space="preserve"> </w:t>
      </w:r>
      <w:r w:rsidRPr="00D83DE1">
        <w:rPr>
          <w:rFonts w:asciiTheme="minorHAnsi" w:hAnsiTheme="minorHAnsi" w:cstheme="minorHAnsi"/>
          <w:color w:val="000000" w:themeColor="text1"/>
        </w:rPr>
        <w:t>However, PSNC cannot give formal tax advice and so if you are unsure about how you should account for the advances please seek advice from a professional.</w:t>
      </w:r>
      <w:r>
        <w:rPr>
          <w:rFonts w:asciiTheme="minorHAnsi" w:hAnsiTheme="minorHAnsi" w:cstheme="minorHAnsi"/>
          <w:color w:val="000000" w:themeColor="text1"/>
        </w:rPr>
        <w:t xml:space="preserve"> Read more about pharmacy funding during the pandemic here: </w:t>
      </w:r>
      <w:hyperlink r:id="rId18" w:history="1">
        <w:r w:rsidRPr="00AB555B">
          <w:rPr>
            <w:rStyle w:val="Hyperlink"/>
            <w:rFonts w:asciiTheme="minorHAnsi" w:hAnsiTheme="minorHAnsi" w:cstheme="minorHAnsi"/>
          </w:rPr>
          <w:t>https://psnc.org.uk/the-healthcare-landscape/covid19/funding-during-the-pandemic/</w:t>
        </w:r>
      </w:hyperlink>
    </w:p>
    <w:p w14:paraId="1BC9EA6A" w14:textId="77BA468E" w:rsidR="00D83DE1" w:rsidRDefault="00D83DE1" w:rsidP="028ABB05">
      <w:pPr>
        <w:spacing w:line="240" w:lineRule="auto"/>
        <w:jc w:val="both"/>
        <w:rPr>
          <w:rFonts w:asciiTheme="minorHAnsi" w:hAnsiTheme="minorHAnsi" w:cstheme="minorHAnsi"/>
          <w:color w:val="0000FF"/>
        </w:rPr>
      </w:pPr>
    </w:p>
    <w:p w14:paraId="4031A754" w14:textId="772A74A5" w:rsidR="007C5E11" w:rsidRDefault="007C5E11" w:rsidP="028ABB05">
      <w:pPr>
        <w:spacing w:line="240" w:lineRule="auto"/>
        <w:jc w:val="both"/>
        <w:rPr>
          <w:rFonts w:asciiTheme="minorHAnsi" w:hAnsiTheme="minorHAnsi" w:cstheme="minorHAnsi"/>
          <w:b/>
          <w:bCs/>
          <w:u w:val="single"/>
        </w:rPr>
      </w:pPr>
      <w:r w:rsidRPr="007C5E11">
        <w:rPr>
          <w:rFonts w:asciiTheme="minorHAnsi" w:hAnsiTheme="minorHAnsi" w:cstheme="minorHAnsi"/>
          <w:b/>
          <w:bCs/>
          <w:u w:val="single"/>
        </w:rPr>
        <w:t xml:space="preserve">Reminder: </w:t>
      </w:r>
      <w:r>
        <w:rPr>
          <w:rFonts w:asciiTheme="minorHAnsi" w:hAnsiTheme="minorHAnsi" w:cstheme="minorHAnsi"/>
          <w:b/>
          <w:bCs/>
          <w:u w:val="single"/>
        </w:rPr>
        <w:t>s</w:t>
      </w:r>
      <w:r w:rsidRPr="007C5E11">
        <w:rPr>
          <w:rFonts w:asciiTheme="minorHAnsi" w:hAnsiTheme="minorHAnsi" w:cstheme="minorHAnsi"/>
          <w:b/>
          <w:bCs/>
          <w:u w:val="single"/>
        </w:rPr>
        <w:t>tatutory requirement to report test results from LFDs</w:t>
      </w:r>
    </w:p>
    <w:p w14:paraId="301FD753" w14:textId="0D092C0B" w:rsidR="007C5E11" w:rsidRDefault="007C5E11" w:rsidP="028ABB05">
      <w:pPr>
        <w:spacing w:line="240" w:lineRule="auto"/>
        <w:jc w:val="both"/>
        <w:rPr>
          <w:rFonts w:asciiTheme="minorHAnsi" w:hAnsiTheme="minorHAnsi" w:cstheme="minorHAnsi"/>
          <w:color w:val="0000FF"/>
        </w:rPr>
      </w:pPr>
      <w:r w:rsidRPr="007C5E11">
        <w:rPr>
          <w:rFonts w:asciiTheme="minorHAnsi" w:hAnsiTheme="minorHAnsi" w:cstheme="minorHAnsi"/>
        </w:rPr>
        <w:t>Following on from our news story last week advising community pharmacy contractors that they have been invited to place their </w:t>
      </w:r>
      <w:hyperlink r:id="rId19" w:history="1">
        <w:r w:rsidRPr="007C5E11">
          <w:rPr>
            <w:rFonts w:asciiTheme="minorHAnsi" w:hAnsiTheme="minorHAnsi" w:cstheme="minorHAnsi"/>
            <w:b/>
            <w:bCs/>
            <w:color w:val="7030A0"/>
            <w:u w:val="single"/>
          </w:rPr>
          <w:t>second round of orders for lateral flow devices (LFDs)</w:t>
        </w:r>
      </w:hyperlink>
      <w:r w:rsidRPr="007C5E11">
        <w:rPr>
          <w:rFonts w:asciiTheme="minorHAnsi" w:hAnsiTheme="minorHAnsi" w:cstheme="minorHAnsi"/>
        </w:rPr>
        <w:t>, contractors and pharmacy teams are reminded of the need to report</w:t>
      </w:r>
      <w:r w:rsidRPr="007C5E11">
        <w:rPr>
          <w:rFonts w:asciiTheme="minorHAnsi" w:hAnsiTheme="minorHAnsi" w:cstheme="minorHAnsi"/>
          <w:b/>
          <w:bCs/>
        </w:rPr>
        <w:t> all</w:t>
      </w:r>
      <w:r w:rsidRPr="007C5E11">
        <w:rPr>
          <w:rFonts w:asciiTheme="minorHAnsi" w:hAnsiTheme="minorHAnsi" w:cstheme="minorHAnsi"/>
        </w:rPr>
        <w:t> test results (negative, void or positive) online.</w:t>
      </w:r>
      <w:r>
        <w:rPr>
          <w:rFonts w:asciiTheme="minorHAnsi" w:hAnsiTheme="minorHAnsi" w:cstheme="minorHAnsi"/>
        </w:rPr>
        <w:t xml:space="preserve"> Learn more about LFDs here: </w:t>
      </w:r>
      <w:hyperlink r:id="rId20" w:history="1">
        <w:r w:rsidRPr="00AB555B">
          <w:rPr>
            <w:rStyle w:val="Hyperlink"/>
            <w:rFonts w:asciiTheme="minorHAnsi" w:hAnsiTheme="minorHAnsi" w:cstheme="minorHAnsi"/>
          </w:rPr>
          <w:t>https://psnc.org.uk/our-news/reminder-statutory-requirement-to-report-test-results-from-lfds/</w:t>
        </w:r>
      </w:hyperlink>
    </w:p>
    <w:p w14:paraId="28359BE0" w14:textId="5F782618" w:rsidR="007C5E11" w:rsidRDefault="007C5E11" w:rsidP="028ABB05">
      <w:pPr>
        <w:spacing w:line="240" w:lineRule="auto"/>
        <w:jc w:val="both"/>
        <w:rPr>
          <w:rFonts w:asciiTheme="minorHAnsi" w:hAnsiTheme="minorHAnsi" w:cstheme="minorHAnsi"/>
          <w:color w:val="0000FF"/>
        </w:rPr>
      </w:pPr>
    </w:p>
    <w:p w14:paraId="286786C5" w14:textId="7BE180C2" w:rsidR="007C5E11" w:rsidRDefault="007C5E11" w:rsidP="028ABB05">
      <w:pPr>
        <w:spacing w:line="240" w:lineRule="auto"/>
        <w:jc w:val="both"/>
        <w:rPr>
          <w:rFonts w:asciiTheme="minorHAnsi" w:hAnsiTheme="minorHAnsi" w:cstheme="minorHAnsi"/>
          <w:b/>
          <w:bCs/>
          <w:u w:val="single"/>
        </w:rPr>
      </w:pPr>
      <w:r w:rsidRPr="007C5E11">
        <w:rPr>
          <w:rFonts w:asciiTheme="minorHAnsi" w:hAnsiTheme="minorHAnsi" w:cstheme="minorHAnsi"/>
          <w:b/>
          <w:bCs/>
          <w:u w:val="single"/>
        </w:rPr>
        <w:t xml:space="preserve">Medicine Supply Notification: </w:t>
      </w:r>
      <w:r>
        <w:rPr>
          <w:rFonts w:asciiTheme="minorHAnsi" w:hAnsiTheme="minorHAnsi" w:cstheme="minorHAnsi"/>
          <w:b/>
          <w:bCs/>
          <w:u w:val="single"/>
        </w:rPr>
        <w:t>o</w:t>
      </w:r>
      <w:r w:rsidRPr="007C5E11">
        <w:rPr>
          <w:rFonts w:asciiTheme="minorHAnsi" w:hAnsiTheme="minorHAnsi" w:cstheme="minorHAnsi"/>
          <w:b/>
          <w:bCs/>
          <w:u w:val="single"/>
        </w:rPr>
        <w:t>ral contraceptive tablets</w:t>
      </w:r>
    </w:p>
    <w:p w14:paraId="2D1D5B68" w14:textId="14B45B4D" w:rsidR="007C5E11" w:rsidRDefault="007C5E11" w:rsidP="028ABB05">
      <w:pPr>
        <w:spacing w:line="240" w:lineRule="auto"/>
        <w:jc w:val="both"/>
        <w:rPr>
          <w:rFonts w:asciiTheme="minorHAnsi" w:hAnsiTheme="minorHAnsi" w:cstheme="minorHAnsi"/>
          <w:color w:val="0000FF"/>
        </w:rPr>
      </w:pPr>
      <w:r w:rsidRPr="006C4BF9">
        <w:rPr>
          <w:rFonts w:asciiTheme="minorHAnsi" w:hAnsiTheme="minorHAnsi" w:cstheme="minorHAnsi"/>
        </w:rPr>
        <w:t xml:space="preserve">Last week the Department for Health and Social Care (DHSC) issued a Medicine Supply Notification for </w:t>
      </w:r>
      <w:r w:rsidR="000345B2" w:rsidRPr="006C4BF9">
        <w:rPr>
          <w:rFonts w:asciiTheme="minorHAnsi" w:hAnsiTheme="minorHAnsi" w:cstheme="minorHAnsi"/>
          <w:b/>
          <w:bCs/>
        </w:rPr>
        <w:t>o</w:t>
      </w:r>
      <w:r w:rsidRPr="006C4BF9">
        <w:rPr>
          <w:rFonts w:asciiTheme="minorHAnsi" w:hAnsiTheme="minorHAnsi" w:cstheme="minorHAnsi"/>
          <w:b/>
          <w:bCs/>
        </w:rPr>
        <w:t>ral contraceptive tablets</w:t>
      </w:r>
      <w:r w:rsidRPr="006C4BF9">
        <w:rPr>
          <w:rFonts w:asciiTheme="minorHAnsi" w:hAnsiTheme="minorHAnsi" w:cstheme="minorHAnsi"/>
        </w:rPr>
        <w:t xml:space="preserve"> of various brands. Read more about the Medicine Supply Notification here: </w:t>
      </w:r>
      <w:hyperlink r:id="rId21" w:history="1">
        <w:r w:rsidRPr="00AB555B">
          <w:rPr>
            <w:rStyle w:val="Hyperlink"/>
            <w:rFonts w:asciiTheme="minorHAnsi" w:hAnsiTheme="minorHAnsi" w:cstheme="minorHAnsi"/>
          </w:rPr>
          <w:t>https://psnc.org.uk/our-news/medicine-supply-notification-oral-contraceptive-tablets-various-brands/</w:t>
        </w:r>
      </w:hyperlink>
    </w:p>
    <w:p w14:paraId="66356A4D" w14:textId="32C9DA2C" w:rsidR="007C5E11" w:rsidRDefault="007C5E11" w:rsidP="028ABB05">
      <w:pPr>
        <w:spacing w:line="240" w:lineRule="auto"/>
        <w:jc w:val="both"/>
        <w:rPr>
          <w:rFonts w:asciiTheme="minorHAnsi" w:hAnsiTheme="minorHAnsi" w:cstheme="minorHAnsi"/>
          <w:b/>
          <w:bCs/>
          <w:color w:val="0000FF"/>
          <w:u w:val="single"/>
        </w:rPr>
      </w:pPr>
    </w:p>
    <w:p w14:paraId="28E82EB0" w14:textId="661F5690" w:rsidR="000345B2" w:rsidRPr="000345B2" w:rsidRDefault="007C5E11" w:rsidP="000345B2">
      <w:pPr>
        <w:spacing w:line="240" w:lineRule="auto"/>
        <w:jc w:val="both"/>
        <w:rPr>
          <w:rFonts w:asciiTheme="minorHAnsi" w:eastAsia="Times New Roman" w:hAnsiTheme="minorHAnsi" w:cstheme="minorHAnsi"/>
          <w:b/>
          <w:bCs/>
          <w:kern w:val="36"/>
          <w:u w:val="single"/>
          <w:lang w:val="en-US"/>
        </w:rPr>
      </w:pPr>
      <w:r w:rsidRPr="000345B2">
        <w:rPr>
          <w:rFonts w:asciiTheme="minorHAnsi" w:hAnsiTheme="minorHAnsi" w:cstheme="minorHAnsi"/>
          <w:b/>
          <w:bCs/>
          <w:u w:val="single"/>
        </w:rPr>
        <w:t xml:space="preserve">Supply notification </w:t>
      </w:r>
      <w:r w:rsidR="000345B2" w:rsidRPr="000345B2">
        <w:rPr>
          <w:rFonts w:asciiTheme="minorHAnsi" w:hAnsiTheme="minorHAnsi" w:cstheme="minorHAnsi"/>
          <w:b/>
          <w:bCs/>
          <w:u w:val="single"/>
        </w:rPr>
        <w:t xml:space="preserve">update: </w:t>
      </w:r>
      <w:r w:rsidR="000345B2" w:rsidRPr="000345B2">
        <w:rPr>
          <w:rFonts w:asciiTheme="minorHAnsi" w:eastAsia="Times New Roman" w:hAnsiTheme="minorHAnsi" w:cstheme="minorHAnsi"/>
          <w:b/>
          <w:bCs/>
          <w:kern w:val="36"/>
          <w:u w:val="single"/>
          <w:lang w:val="en-US"/>
        </w:rPr>
        <w:t>H2-antagonists (Cimetidine, Famotidine and Nizatidine)</w:t>
      </w:r>
    </w:p>
    <w:p w14:paraId="645DE796" w14:textId="77777777" w:rsidR="000345B2" w:rsidRDefault="000345B2" w:rsidP="000345B2">
      <w:pPr>
        <w:spacing w:line="240" w:lineRule="auto"/>
        <w:jc w:val="both"/>
        <w:rPr>
          <w:rFonts w:asciiTheme="minorHAnsi" w:eastAsia="Times New Roman" w:hAnsiTheme="minorHAnsi" w:cstheme="minorHAnsi"/>
          <w:color w:val="0000FF"/>
          <w:kern w:val="36"/>
          <w:lang w:val="en-US"/>
        </w:rPr>
      </w:pPr>
      <w:r w:rsidRPr="006C4BF9">
        <w:rPr>
          <w:rFonts w:asciiTheme="minorHAnsi" w:hAnsiTheme="minorHAnsi" w:cstheme="minorHAnsi"/>
        </w:rPr>
        <w:t xml:space="preserve">Last week a supply notification update was issued </w:t>
      </w:r>
      <w:r w:rsidRPr="006C4BF9">
        <w:rPr>
          <w:rFonts w:asciiTheme="minorHAnsi" w:hAnsiTheme="minorHAnsi" w:cstheme="minorHAnsi"/>
          <w:b/>
          <w:bCs/>
        </w:rPr>
        <w:t xml:space="preserve">for </w:t>
      </w:r>
      <w:r w:rsidRPr="000345B2">
        <w:rPr>
          <w:rFonts w:asciiTheme="minorHAnsi" w:eastAsia="Times New Roman" w:hAnsiTheme="minorHAnsi" w:cstheme="minorHAnsi"/>
          <w:b/>
          <w:bCs/>
          <w:kern w:val="36"/>
          <w:lang w:val="en-US"/>
        </w:rPr>
        <w:t>H2-antagonists (Cimetidine, Famotidine and Nizatidine)</w:t>
      </w:r>
      <w:r w:rsidRPr="006C4BF9">
        <w:rPr>
          <w:rFonts w:asciiTheme="minorHAnsi" w:eastAsia="Times New Roman" w:hAnsiTheme="minorHAnsi" w:cstheme="minorHAnsi"/>
          <w:kern w:val="36"/>
          <w:lang w:val="en-US"/>
        </w:rPr>
        <w:t xml:space="preserve">. Read more about this supply notification here: </w:t>
      </w:r>
      <w:hyperlink r:id="rId22" w:history="1">
        <w:r w:rsidRPr="00AB555B">
          <w:rPr>
            <w:rStyle w:val="Hyperlink"/>
            <w:rFonts w:asciiTheme="minorHAnsi" w:eastAsia="Times New Roman" w:hAnsiTheme="minorHAnsi" w:cstheme="minorHAnsi"/>
            <w:kern w:val="36"/>
            <w:lang w:val="en-US"/>
          </w:rPr>
          <w:t>https://psnc.org.uk/our-news/supply-notification-h2-antagonists-cimetidine-famotidine-and-nizatidine/</w:t>
        </w:r>
      </w:hyperlink>
    </w:p>
    <w:p w14:paraId="34D6B610" w14:textId="77777777" w:rsidR="000345B2" w:rsidRDefault="000345B2" w:rsidP="000345B2">
      <w:pPr>
        <w:spacing w:line="240" w:lineRule="auto"/>
        <w:jc w:val="both"/>
        <w:rPr>
          <w:rFonts w:asciiTheme="minorHAnsi" w:eastAsia="Times New Roman" w:hAnsiTheme="minorHAnsi" w:cstheme="minorHAnsi"/>
          <w:color w:val="0000FF"/>
          <w:kern w:val="36"/>
          <w:lang w:val="en-US"/>
        </w:rPr>
      </w:pPr>
    </w:p>
    <w:p w14:paraId="6440BE15" w14:textId="2C134D52" w:rsidR="000345B2" w:rsidRPr="00B74C18" w:rsidRDefault="000345B2" w:rsidP="000345B2">
      <w:pPr>
        <w:spacing w:line="240" w:lineRule="auto"/>
        <w:jc w:val="both"/>
        <w:rPr>
          <w:rFonts w:asciiTheme="minorHAnsi" w:eastAsia="Times New Roman" w:hAnsiTheme="minorHAnsi" w:cstheme="minorHAnsi"/>
          <w:b/>
          <w:bCs/>
          <w:kern w:val="36"/>
          <w:u w:val="single"/>
          <w:lang w:val="en-US"/>
        </w:rPr>
      </w:pPr>
      <w:r w:rsidRPr="00B74C18">
        <w:rPr>
          <w:rFonts w:asciiTheme="minorHAnsi" w:eastAsia="Times New Roman" w:hAnsiTheme="minorHAnsi" w:cstheme="minorHAnsi"/>
          <w:b/>
          <w:bCs/>
          <w:kern w:val="36"/>
          <w:u w:val="single"/>
          <w:lang w:val="en-US"/>
        </w:rPr>
        <w:t>Medicine Supply Notification</w:t>
      </w:r>
      <w:bookmarkStart w:id="0" w:name="_Hlk66983947"/>
      <w:r w:rsidRPr="00B74C18">
        <w:rPr>
          <w:rFonts w:asciiTheme="minorHAnsi" w:eastAsia="Times New Roman" w:hAnsiTheme="minorHAnsi" w:cstheme="minorHAnsi"/>
          <w:b/>
          <w:bCs/>
          <w:kern w:val="36"/>
          <w:u w:val="single"/>
          <w:lang w:val="en-US"/>
        </w:rPr>
        <w:t>: Irbesartan/hydrochlorothiazide 150mg/12.5mg tablets</w:t>
      </w:r>
      <w:bookmarkEnd w:id="0"/>
    </w:p>
    <w:p w14:paraId="1CA5C43C" w14:textId="1F4F44B8" w:rsidR="000345B2" w:rsidRDefault="000345B2" w:rsidP="00D63589">
      <w:pPr>
        <w:spacing w:line="240" w:lineRule="auto"/>
        <w:jc w:val="both"/>
        <w:rPr>
          <w:rFonts w:asciiTheme="minorHAnsi" w:eastAsia="Times New Roman" w:hAnsiTheme="minorHAnsi" w:cstheme="minorHAnsi"/>
          <w:b/>
          <w:bCs/>
          <w:color w:val="0000FF"/>
          <w:kern w:val="36"/>
          <w:u w:val="single"/>
          <w:lang w:val="en-US"/>
        </w:rPr>
      </w:pPr>
      <w:r w:rsidRPr="006C4BF9">
        <w:rPr>
          <w:rFonts w:asciiTheme="minorHAnsi" w:eastAsia="Times New Roman" w:hAnsiTheme="minorHAnsi" w:cstheme="minorHAnsi"/>
          <w:kern w:val="36"/>
          <w:lang w:val="en-US"/>
        </w:rPr>
        <w:t xml:space="preserve">Last week the DHSC issued a Medicine Supply Notification for </w:t>
      </w:r>
      <w:r w:rsidRPr="006C4BF9">
        <w:rPr>
          <w:rFonts w:asciiTheme="minorHAnsi" w:eastAsia="Times New Roman" w:hAnsiTheme="minorHAnsi" w:cstheme="minorHAnsi"/>
          <w:b/>
          <w:bCs/>
          <w:kern w:val="36"/>
          <w:lang w:val="en-US"/>
        </w:rPr>
        <w:t xml:space="preserve">Irbesartan/hydrochlorothiazide 150mg/12.5mg tablets. </w:t>
      </w:r>
      <w:r w:rsidRPr="006C4BF9">
        <w:rPr>
          <w:rFonts w:asciiTheme="minorHAnsi" w:eastAsia="Times New Roman" w:hAnsiTheme="minorHAnsi" w:cstheme="minorHAnsi"/>
          <w:kern w:val="36"/>
          <w:lang w:val="en-US"/>
        </w:rPr>
        <w:t xml:space="preserve">Read more about this Medicine Supply Notification here: </w:t>
      </w:r>
      <w:hyperlink r:id="rId23" w:history="1">
        <w:r w:rsidR="00D63589" w:rsidRPr="00AB555B">
          <w:rPr>
            <w:rStyle w:val="Hyperlink"/>
            <w:rFonts w:asciiTheme="minorHAnsi" w:eastAsia="Times New Roman" w:hAnsiTheme="minorHAnsi" w:cstheme="minorHAnsi"/>
            <w:b/>
            <w:bCs/>
            <w:kern w:val="36"/>
            <w:lang w:val="en-US"/>
          </w:rPr>
          <w:t>https://psnc.org.uk/our-news/medicine-supply-notification-irbesartan-hydrochlorothiazide-150mg-12-5mg-tablets/</w:t>
        </w:r>
      </w:hyperlink>
    </w:p>
    <w:p w14:paraId="67E61705" w14:textId="77777777" w:rsidR="000345B2" w:rsidRDefault="000345B2" w:rsidP="000345B2">
      <w:pPr>
        <w:spacing w:line="240" w:lineRule="auto"/>
        <w:jc w:val="both"/>
        <w:rPr>
          <w:rFonts w:asciiTheme="minorHAnsi" w:eastAsia="Times New Roman" w:hAnsiTheme="minorHAnsi" w:cstheme="minorHAnsi"/>
          <w:color w:val="0000FF"/>
          <w:kern w:val="36"/>
          <w:lang w:val="en-US"/>
        </w:rPr>
      </w:pPr>
    </w:p>
    <w:p w14:paraId="16DDBC09" w14:textId="784576FE" w:rsidR="000345B2" w:rsidRDefault="00D63589" w:rsidP="000345B2">
      <w:pPr>
        <w:spacing w:line="240" w:lineRule="auto"/>
        <w:jc w:val="both"/>
        <w:rPr>
          <w:rFonts w:asciiTheme="minorHAnsi" w:eastAsia="Times New Roman" w:hAnsiTheme="minorHAnsi" w:cstheme="minorHAnsi"/>
          <w:b/>
          <w:bCs/>
          <w:kern w:val="36"/>
          <w:u w:val="single"/>
          <w:lang w:val="en-US"/>
        </w:rPr>
      </w:pPr>
      <w:r w:rsidRPr="00D63589">
        <w:rPr>
          <w:rFonts w:asciiTheme="minorHAnsi" w:eastAsia="Times New Roman" w:hAnsiTheme="minorHAnsi" w:cstheme="minorHAnsi"/>
          <w:b/>
          <w:bCs/>
          <w:kern w:val="36"/>
          <w:u w:val="single"/>
          <w:lang w:val="en-US"/>
        </w:rPr>
        <w:t>Medicine Supply Notification: Enalapril 5mg tablets</w:t>
      </w:r>
    </w:p>
    <w:p w14:paraId="1BF2E3B0" w14:textId="453570A8" w:rsidR="00D63589" w:rsidRDefault="00D63589" w:rsidP="000345B2">
      <w:pPr>
        <w:spacing w:line="240" w:lineRule="auto"/>
        <w:jc w:val="both"/>
        <w:rPr>
          <w:rFonts w:asciiTheme="minorHAnsi" w:eastAsia="Times New Roman" w:hAnsiTheme="minorHAnsi" w:cstheme="minorHAnsi"/>
          <w:color w:val="0000FF"/>
          <w:kern w:val="36"/>
          <w:lang w:val="en-US"/>
        </w:rPr>
      </w:pPr>
      <w:r w:rsidRPr="006C4BF9">
        <w:rPr>
          <w:rFonts w:asciiTheme="minorHAnsi" w:eastAsia="Times New Roman" w:hAnsiTheme="minorHAnsi" w:cstheme="minorHAnsi"/>
          <w:kern w:val="36"/>
          <w:lang w:val="en-US"/>
        </w:rPr>
        <w:t xml:space="preserve">Last week the DHSC issued a Medicine Supply Notification for </w:t>
      </w:r>
      <w:r w:rsidRPr="006C4BF9">
        <w:rPr>
          <w:rFonts w:asciiTheme="minorHAnsi" w:eastAsia="Times New Roman" w:hAnsiTheme="minorHAnsi" w:cstheme="minorHAnsi"/>
          <w:b/>
          <w:bCs/>
          <w:kern w:val="36"/>
          <w:lang w:val="en-US"/>
        </w:rPr>
        <w:t>Enalapril 5mg tablets</w:t>
      </w:r>
      <w:r w:rsidRPr="006C4BF9">
        <w:rPr>
          <w:rFonts w:asciiTheme="minorHAnsi" w:eastAsia="Times New Roman" w:hAnsiTheme="minorHAnsi" w:cstheme="minorHAnsi"/>
          <w:kern w:val="36"/>
          <w:lang w:val="en-US"/>
        </w:rPr>
        <w:t xml:space="preserve">. Learn more about this Medicine Supply Notification: </w:t>
      </w:r>
      <w:hyperlink r:id="rId24" w:history="1">
        <w:r w:rsidRPr="00AB555B">
          <w:rPr>
            <w:rStyle w:val="Hyperlink"/>
            <w:rFonts w:asciiTheme="minorHAnsi" w:eastAsia="Times New Roman" w:hAnsiTheme="minorHAnsi" w:cstheme="minorHAnsi"/>
            <w:kern w:val="36"/>
            <w:lang w:val="en-US"/>
          </w:rPr>
          <w:t>https://psnc.org.uk/our-news/shortage-of-enalapril-5mg-tablets/</w:t>
        </w:r>
      </w:hyperlink>
    </w:p>
    <w:p w14:paraId="2E2FC2B6" w14:textId="794D863F" w:rsidR="00D63589" w:rsidRPr="0028263B" w:rsidRDefault="00D63589" w:rsidP="000345B2">
      <w:pPr>
        <w:spacing w:line="240" w:lineRule="auto"/>
        <w:jc w:val="both"/>
        <w:rPr>
          <w:rFonts w:asciiTheme="minorHAnsi" w:eastAsia="Times New Roman" w:hAnsiTheme="minorHAnsi" w:cstheme="minorHAnsi"/>
          <w:kern w:val="36"/>
          <w:lang w:val="en-US"/>
        </w:rPr>
      </w:pPr>
    </w:p>
    <w:p w14:paraId="50857D9D" w14:textId="77777777" w:rsidR="006C4BF9" w:rsidRDefault="00D63589" w:rsidP="00D63589">
      <w:pPr>
        <w:spacing w:line="240" w:lineRule="auto"/>
        <w:jc w:val="both"/>
        <w:rPr>
          <w:rFonts w:asciiTheme="minorHAnsi" w:eastAsia="Times New Roman" w:hAnsiTheme="minorHAnsi" w:cstheme="minorHAnsi"/>
          <w:b/>
          <w:bCs/>
          <w:kern w:val="36"/>
          <w:u w:val="single"/>
          <w:lang w:val="en-US"/>
        </w:rPr>
      </w:pPr>
      <w:r w:rsidRPr="0028263B">
        <w:rPr>
          <w:rFonts w:asciiTheme="minorHAnsi" w:eastAsia="Times New Roman" w:hAnsiTheme="minorHAnsi" w:cstheme="minorHAnsi"/>
          <w:b/>
          <w:bCs/>
          <w:kern w:val="36"/>
          <w:u w:val="single"/>
          <w:lang w:val="en-US"/>
        </w:rPr>
        <w:t xml:space="preserve">#Pharmacy24 </w:t>
      </w:r>
      <w:r w:rsidRPr="00D63589">
        <w:rPr>
          <w:rFonts w:asciiTheme="minorHAnsi" w:eastAsia="Times New Roman" w:hAnsiTheme="minorHAnsi" w:cstheme="minorHAnsi"/>
          <w:b/>
          <w:bCs/>
          <w:kern w:val="36"/>
          <w:u w:val="single"/>
          <w:lang w:val="en-US"/>
        </w:rPr>
        <w:t>to promote pharmacy teams’ work in the pandemic</w:t>
      </w:r>
    </w:p>
    <w:p w14:paraId="4701E5BF" w14:textId="4D92A90C" w:rsidR="00D63589" w:rsidRDefault="00D63589" w:rsidP="00D63589">
      <w:pPr>
        <w:spacing w:line="240" w:lineRule="auto"/>
        <w:jc w:val="both"/>
        <w:rPr>
          <w:rStyle w:val="Hyperlink"/>
          <w:rFonts w:asciiTheme="minorHAnsi" w:eastAsia="Times New Roman" w:hAnsiTheme="minorHAnsi" w:cstheme="minorHAnsi"/>
          <w:lang w:val="en-US"/>
        </w:rPr>
      </w:pPr>
      <w:r w:rsidRPr="00D63589">
        <w:rPr>
          <w:rFonts w:asciiTheme="minorHAnsi" w:eastAsia="Times New Roman" w:hAnsiTheme="minorHAnsi" w:cstheme="minorHAnsi"/>
          <w:lang w:val="en-US"/>
        </w:rPr>
        <w:t>An annual social media event celebrating the work of pharmacy will this year be focusing on the sector’s contribution during the COVID-19 pandemic and on promoting diversity within the sector.</w:t>
      </w:r>
      <w:r w:rsidRPr="006C4BF9">
        <w:rPr>
          <w:rFonts w:asciiTheme="minorHAnsi" w:eastAsia="Times New Roman" w:hAnsiTheme="minorHAnsi" w:cstheme="minorHAnsi"/>
          <w:lang w:val="en-US"/>
        </w:rPr>
        <w:t xml:space="preserve"> </w:t>
      </w:r>
      <w:r w:rsidRPr="00D63589">
        <w:rPr>
          <w:rFonts w:asciiTheme="minorHAnsi" w:eastAsia="Times New Roman" w:hAnsiTheme="minorHAnsi" w:cstheme="minorHAnsi"/>
          <w:lang w:val="en-US"/>
        </w:rPr>
        <w:t>Scheduled for </w:t>
      </w:r>
      <w:r w:rsidRPr="00D63589">
        <w:rPr>
          <w:rFonts w:asciiTheme="minorHAnsi" w:eastAsia="Times New Roman" w:hAnsiTheme="minorHAnsi" w:cstheme="minorHAnsi"/>
          <w:b/>
          <w:bCs/>
          <w:lang w:val="en-US"/>
        </w:rPr>
        <w:t>Wednesday 7th April 2021</w:t>
      </w:r>
      <w:r w:rsidRPr="00D63589">
        <w:rPr>
          <w:rFonts w:asciiTheme="minorHAnsi" w:eastAsia="Times New Roman" w:hAnsiTheme="minorHAnsi" w:cstheme="minorHAnsi"/>
          <w:lang w:val="en-US"/>
        </w:rPr>
        <w:t xml:space="preserve">, #Pharmacy24 aims to </w:t>
      </w:r>
      <w:proofErr w:type="spellStart"/>
      <w:r w:rsidRPr="00D63589">
        <w:rPr>
          <w:rFonts w:asciiTheme="minorHAnsi" w:eastAsia="Times New Roman" w:hAnsiTheme="minorHAnsi" w:cstheme="minorHAnsi"/>
          <w:lang w:val="en-US"/>
        </w:rPr>
        <w:t>capitalise</w:t>
      </w:r>
      <w:proofErr w:type="spellEnd"/>
      <w:r w:rsidRPr="00D63589">
        <w:rPr>
          <w:rFonts w:asciiTheme="minorHAnsi" w:eastAsia="Times New Roman" w:hAnsiTheme="minorHAnsi" w:cstheme="minorHAnsi"/>
          <w:lang w:val="en-US"/>
        </w:rPr>
        <w:t xml:space="preserve"> on the reach and influence of social media to showcase the hard work pharmacy teams are doing to keep the public safe during the pandemic. During the 24-hour period, pharmacists, pharmacy technicians, and other pharmacy staff are invited to promote pharmacy by sharing their work successes across all social media platforms with the hashtag </w:t>
      </w:r>
      <w:hyperlink r:id="rId25" w:history="1">
        <w:r w:rsidRPr="00D63589">
          <w:rPr>
            <w:rFonts w:asciiTheme="minorHAnsi" w:eastAsia="Times New Roman" w:hAnsiTheme="minorHAnsi" w:cstheme="minorHAnsi"/>
            <w:b/>
            <w:bCs/>
            <w:color w:val="7030A0"/>
            <w:u w:val="single"/>
            <w:lang w:val="en-US"/>
          </w:rPr>
          <w:t>#Pharmacy24</w:t>
        </w:r>
      </w:hyperlink>
      <w:r w:rsidRPr="00D63589">
        <w:rPr>
          <w:rFonts w:asciiTheme="minorHAnsi" w:eastAsia="Times New Roman" w:hAnsiTheme="minorHAnsi" w:cstheme="minorHAnsi"/>
          <w:lang w:val="en-US"/>
        </w:rPr>
        <w:t>.</w:t>
      </w:r>
      <w:r w:rsidR="006C4BF9">
        <w:rPr>
          <w:rFonts w:asciiTheme="minorHAnsi" w:eastAsia="Times New Roman" w:hAnsiTheme="minorHAnsi" w:cstheme="minorHAnsi"/>
          <w:lang w:val="en-US"/>
        </w:rPr>
        <w:t xml:space="preserve"> Find out how you and your team can get involved here: </w:t>
      </w:r>
      <w:hyperlink r:id="rId26" w:history="1">
        <w:r w:rsidR="006C4BF9" w:rsidRPr="00AB555B">
          <w:rPr>
            <w:rStyle w:val="Hyperlink"/>
            <w:rFonts w:asciiTheme="minorHAnsi" w:eastAsia="Times New Roman" w:hAnsiTheme="minorHAnsi" w:cstheme="minorHAnsi"/>
            <w:lang w:val="en-US"/>
          </w:rPr>
          <w:t>https://psnc.org.uk/our-news/pharmacy24-to-promote-pharmacy-teams-work-in-the-pandemic/</w:t>
        </w:r>
      </w:hyperlink>
    </w:p>
    <w:p w14:paraId="0E6C1338" w14:textId="3196B0C2" w:rsidR="001B5032" w:rsidRDefault="001B5032" w:rsidP="00D63589">
      <w:pPr>
        <w:spacing w:line="240" w:lineRule="auto"/>
        <w:jc w:val="both"/>
        <w:rPr>
          <w:rStyle w:val="Hyperlink"/>
          <w:rFonts w:asciiTheme="minorHAnsi" w:eastAsia="Times New Roman" w:hAnsiTheme="minorHAnsi" w:cstheme="minorHAnsi"/>
          <w:b/>
          <w:bCs/>
          <w:color w:val="auto"/>
          <w:lang w:val="en-US"/>
        </w:rPr>
      </w:pPr>
      <w:r w:rsidRPr="001B5032">
        <w:rPr>
          <w:rStyle w:val="Hyperlink"/>
          <w:rFonts w:asciiTheme="minorHAnsi" w:eastAsia="Times New Roman" w:hAnsiTheme="minorHAnsi" w:cstheme="minorHAnsi"/>
          <w:b/>
          <w:bCs/>
          <w:color w:val="auto"/>
          <w:lang w:val="en-US"/>
        </w:rPr>
        <w:lastRenderedPageBreak/>
        <w:t>New Applications for PEPS suspended</w:t>
      </w:r>
    </w:p>
    <w:p w14:paraId="7D07D9EA" w14:textId="65B3A0EF" w:rsidR="001B5032" w:rsidRDefault="001B5032" w:rsidP="00D63589">
      <w:pPr>
        <w:spacing w:line="240" w:lineRule="auto"/>
        <w:jc w:val="both"/>
        <w:rPr>
          <w:rFonts w:asciiTheme="minorHAnsi" w:hAnsiTheme="minorHAnsi" w:cstheme="minorHAnsi"/>
          <w:color w:val="0000FF"/>
        </w:rPr>
      </w:pPr>
      <w:r w:rsidRPr="001B5032">
        <w:rPr>
          <w:rStyle w:val="Hyperlink"/>
          <w:rFonts w:asciiTheme="minorHAnsi" w:eastAsia="Times New Roman" w:hAnsiTheme="minorHAnsi" w:cstheme="minorHAnsi"/>
          <w:color w:val="auto"/>
          <w:u w:val="none"/>
          <w:lang w:val="en-US"/>
        </w:rPr>
        <w:t xml:space="preserve">Contractors should note that from the </w:t>
      </w:r>
      <w:proofErr w:type="gramStart"/>
      <w:r w:rsidRPr="001B5032">
        <w:rPr>
          <w:rStyle w:val="Hyperlink"/>
          <w:rFonts w:asciiTheme="minorHAnsi" w:eastAsia="Times New Roman" w:hAnsiTheme="minorHAnsi" w:cstheme="minorHAnsi"/>
          <w:color w:val="auto"/>
          <w:u w:val="none"/>
          <w:lang w:val="en-US"/>
        </w:rPr>
        <w:t>18th</w:t>
      </w:r>
      <w:proofErr w:type="gramEnd"/>
      <w:r w:rsidRPr="001B5032">
        <w:rPr>
          <w:rStyle w:val="Hyperlink"/>
          <w:rFonts w:asciiTheme="minorHAnsi" w:eastAsia="Times New Roman" w:hAnsiTheme="minorHAnsi" w:cstheme="minorHAnsi"/>
          <w:color w:val="auto"/>
          <w:u w:val="none"/>
          <w:lang w:val="en-US"/>
        </w:rPr>
        <w:t xml:space="preserve"> March 2021</w:t>
      </w:r>
      <w:r w:rsidRPr="001B5032">
        <w:rPr>
          <w:rFonts w:asciiTheme="minorHAnsi" w:hAnsiTheme="minorHAnsi" w:cstheme="minorHAnsi"/>
        </w:rPr>
        <w:t> the Pharmacy Earlier Payment Scheme (PEPS) is suspended</w:t>
      </w:r>
      <w:r>
        <w:rPr>
          <w:rFonts w:asciiTheme="minorHAnsi" w:hAnsiTheme="minorHAnsi" w:cstheme="minorHAnsi"/>
        </w:rPr>
        <w:t xml:space="preserve"> </w:t>
      </w:r>
      <w:r w:rsidRPr="001B5032">
        <w:rPr>
          <w:rFonts w:asciiTheme="minorHAnsi" w:hAnsiTheme="minorHAnsi" w:cstheme="minorHAnsi"/>
        </w:rPr>
        <w:t>until further notice in respect of any new contractors wishing to join the scheme.</w:t>
      </w:r>
      <w:r>
        <w:rPr>
          <w:rFonts w:asciiTheme="minorHAnsi" w:hAnsiTheme="minorHAnsi" w:cstheme="minorHAnsi"/>
        </w:rPr>
        <w:t xml:space="preserve"> Read more here: </w:t>
      </w:r>
      <w:hyperlink r:id="rId27" w:history="1">
        <w:r w:rsidRPr="00721F1D">
          <w:rPr>
            <w:rStyle w:val="Hyperlink"/>
            <w:rFonts w:asciiTheme="minorHAnsi" w:hAnsiTheme="minorHAnsi" w:cstheme="minorHAnsi"/>
          </w:rPr>
          <w:t>https://psnc.org.uk/our-news/contractor-notice-new-applications-for-peps-suspended/</w:t>
        </w:r>
      </w:hyperlink>
    </w:p>
    <w:p w14:paraId="129ADF42" w14:textId="22517F0D" w:rsidR="001B5032" w:rsidRDefault="001B5032" w:rsidP="00D63589">
      <w:pPr>
        <w:spacing w:line="240" w:lineRule="auto"/>
        <w:jc w:val="both"/>
        <w:rPr>
          <w:rFonts w:asciiTheme="minorHAnsi" w:hAnsiTheme="minorHAnsi" w:cstheme="minorHAnsi"/>
          <w:color w:val="0000FF"/>
        </w:rPr>
      </w:pPr>
    </w:p>
    <w:p w14:paraId="2B83E779" w14:textId="1D751329" w:rsidR="001B5032" w:rsidRDefault="001B5032" w:rsidP="00D63589">
      <w:pPr>
        <w:spacing w:line="240" w:lineRule="auto"/>
        <w:jc w:val="both"/>
        <w:rPr>
          <w:rFonts w:asciiTheme="minorHAnsi" w:hAnsiTheme="minorHAnsi" w:cstheme="minorHAnsi"/>
          <w:b/>
          <w:bCs/>
          <w:u w:val="single"/>
        </w:rPr>
      </w:pPr>
      <w:r w:rsidRPr="001B5032">
        <w:rPr>
          <w:rFonts w:asciiTheme="minorHAnsi" w:hAnsiTheme="minorHAnsi" w:cstheme="minorHAnsi"/>
          <w:b/>
          <w:bCs/>
          <w:u w:val="single"/>
        </w:rPr>
        <w:t xml:space="preserve">Contractor Notice: SSP010 for Levothyroxine 12.5mcg tablets </w:t>
      </w:r>
      <w:proofErr w:type="gramStart"/>
      <w:r w:rsidRPr="001B5032">
        <w:rPr>
          <w:rFonts w:asciiTheme="minorHAnsi" w:hAnsiTheme="minorHAnsi" w:cstheme="minorHAnsi"/>
          <w:b/>
          <w:bCs/>
          <w:u w:val="single"/>
        </w:rPr>
        <w:t>extended</w:t>
      </w:r>
      <w:proofErr w:type="gramEnd"/>
    </w:p>
    <w:p w14:paraId="2F6CC1B2" w14:textId="305B0DDA" w:rsidR="001B5032" w:rsidRDefault="001B5032" w:rsidP="00D63589">
      <w:pPr>
        <w:spacing w:line="240" w:lineRule="auto"/>
        <w:jc w:val="both"/>
        <w:rPr>
          <w:rFonts w:asciiTheme="minorHAnsi" w:hAnsiTheme="minorHAnsi" w:cstheme="minorHAnsi"/>
          <w:color w:val="0000FF"/>
          <w:lang w:val="en-US"/>
        </w:rPr>
      </w:pPr>
      <w:r>
        <w:rPr>
          <w:rFonts w:asciiTheme="minorHAnsi" w:hAnsiTheme="minorHAnsi" w:cstheme="minorHAnsi"/>
        </w:rPr>
        <w:t xml:space="preserve">On Friday 19th March 2021, the DHSC announced an extension of the Serious Shortage Protocol (SSP) for Levothyroxine 12.5mcg tablets (SSP010). SSP010 was previously expected to expire on 19th March 2021, but the end date has now been extended to 26th March 2021. Read more about the extension </w:t>
      </w:r>
      <w:r w:rsidR="001D40A0">
        <w:rPr>
          <w:rFonts w:asciiTheme="minorHAnsi" w:hAnsiTheme="minorHAnsi" w:cstheme="minorHAnsi"/>
        </w:rPr>
        <w:t xml:space="preserve">of </w:t>
      </w:r>
      <w:r>
        <w:rPr>
          <w:rFonts w:asciiTheme="minorHAnsi" w:hAnsiTheme="minorHAnsi" w:cstheme="minorHAnsi"/>
        </w:rPr>
        <w:t>SSP010 here</w:t>
      </w:r>
      <w:r>
        <w:rPr>
          <w:rFonts w:asciiTheme="minorHAnsi" w:hAnsiTheme="minorHAnsi" w:cstheme="minorHAnsi"/>
          <w:lang w:val="en-US"/>
        </w:rPr>
        <w:t xml:space="preserve">: </w:t>
      </w:r>
      <w:hyperlink r:id="rId28" w:history="1">
        <w:r w:rsidR="001D40A0" w:rsidRPr="00721F1D">
          <w:rPr>
            <w:rStyle w:val="Hyperlink"/>
            <w:rFonts w:asciiTheme="minorHAnsi" w:hAnsiTheme="minorHAnsi" w:cstheme="minorHAnsi"/>
            <w:lang w:val="en-US"/>
          </w:rPr>
          <w:t>https://psnc.org.uk/our-news/contractor-notice-ssp010-for-levothyroxine-12-5mcg-extended/</w:t>
        </w:r>
      </w:hyperlink>
    </w:p>
    <w:p w14:paraId="6094DDE7" w14:textId="302F2C34" w:rsidR="001D40A0" w:rsidRDefault="001D40A0" w:rsidP="00D63589">
      <w:pPr>
        <w:spacing w:line="240" w:lineRule="auto"/>
        <w:jc w:val="both"/>
        <w:rPr>
          <w:rFonts w:asciiTheme="minorHAnsi" w:hAnsiTheme="minorHAnsi" w:cstheme="minorHAnsi"/>
          <w:color w:val="0000FF"/>
          <w:lang w:val="en-US"/>
        </w:rPr>
      </w:pPr>
    </w:p>
    <w:p w14:paraId="1CBF8FB9" w14:textId="0A58E2A3" w:rsidR="001D40A0" w:rsidRDefault="001D40A0" w:rsidP="00D63589">
      <w:pPr>
        <w:spacing w:line="240" w:lineRule="auto"/>
        <w:jc w:val="both"/>
        <w:rPr>
          <w:rFonts w:asciiTheme="minorHAnsi" w:hAnsiTheme="minorHAnsi" w:cstheme="minorHAnsi"/>
          <w:b/>
          <w:bCs/>
          <w:u w:val="single"/>
          <w:lang w:val="en-US"/>
        </w:rPr>
      </w:pPr>
      <w:r w:rsidRPr="001D40A0">
        <w:rPr>
          <w:rFonts w:asciiTheme="minorHAnsi" w:hAnsiTheme="minorHAnsi" w:cstheme="minorHAnsi"/>
          <w:b/>
          <w:bCs/>
          <w:u w:val="single"/>
          <w:lang w:val="en-US"/>
        </w:rPr>
        <w:t xml:space="preserve">March 2021 Price Concessions: </w:t>
      </w:r>
      <w:r>
        <w:rPr>
          <w:rFonts w:asciiTheme="minorHAnsi" w:hAnsiTheme="minorHAnsi" w:cstheme="minorHAnsi"/>
          <w:b/>
          <w:bCs/>
          <w:u w:val="single"/>
          <w:lang w:val="en-US"/>
        </w:rPr>
        <w:t>1st</w:t>
      </w:r>
      <w:r w:rsidRPr="001D40A0">
        <w:rPr>
          <w:rFonts w:asciiTheme="minorHAnsi" w:hAnsiTheme="minorHAnsi" w:cstheme="minorHAnsi"/>
          <w:b/>
          <w:bCs/>
          <w:u w:val="single"/>
          <w:lang w:val="en-US"/>
        </w:rPr>
        <w:t xml:space="preserve"> Update</w:t>
      </w:r>
    </w:p>
    <w:p w14:paraId="0EFB2B7C" w14:textId="4B13ACB6" w:rsidR="001D40A0" w:rsidRDefault="001D40A0" w:rsidP="00D63589">
      <w:pPr>
        <w:spacing w:line="240" w:lineRule="auto"/>
        <w:jc w:val="both"/>
        <w:rPr>
          <w:rFonts w:asciiTheme="minorHAnsi" w:hAnsiTheme="minorHAnsi" w:cstheme="minorHAnsi"/>
          <w:color w:val="0000FF"/>
          <w:lang w:val="en-US"/>
        </w:rPr>
      </w:pPr>
      <w:r w:rsidRPr="001D40A0">
        <w:rPr>
          <w:rFonts w:asciiTheme="minorHAnsi" w:hAnsiTheme="minorHAnsi" w:cstheme="minorHAnsi"/>
          <w:lang w:val="en-US"/>
        </w:rPr>
        <w:t>At the end of the week, the DHSC released its first price concessions update for the month of March. See the list of price concessions here:</w:t>
      </w:r>
      <w:r>
        <w:rPr>
          <w:rFonts w:asciiTheme="minorHAnsi" w:hAnsiTheme="minorHAnsi" w:cstheme="minorHAnsi"/>
          <w:lang w:val="en-US"/>
        </w:rPr>
        <w:t xml:space="preserve"> </w:t>
      </w:r>
      <w:hyperlink r:id="rId29" w:history="1">
        <w:r w:rsidRPr="00721F1D">
          <w:rPr>
            <w:rStyle w:val="Hyperlink"/>
            <w:rFonts w:asciiTheme="minorHAnsi" w:hAnsiTheme="minorHAnsi" w:cstheme="minorHAnsi"/>
            <w:lang w:val="en-US"/>
          </w:rPr>
          <w:t>https://psnc.org.uk/our-news/march-2021-price-concessions-1st-update/</w:t>
        </w:r>
      </w:hyperlink>
    </w:p>
    <w:p w14:paraId="6A0299B1" w14:textId="00CF03D4" w:rsidR="001D40A0" w:rsidRDefault="001D40A0" w:rsidP="00D63589">
      <w:pPr>
        <w:spacing w:line="240" w:lineRule="auto"/>
        <w:jc w:val="both"/>
        <w:rPr>
          <w:rFonts w:asciiTheme="minorHAnsi" w:hAnsiTheme="minorHAnsi" w:cstheme="minorHAnsi"/>
          <w:color w:val="0000FF"/>
          <w:lang w:val="en-US"/>
        </w:rPr>
      </w:pPr>
    </w:p>
    <w:p w14:paraId="61F54763" w14:textId="3F7BF51D" w:rsidR="54750988" w:rsidRDefault="122549B2" w:rsidP="54750988">
      <w:pPr>
        <w:jc w:val="both"/>
      </w:pPr>
      <w:r w:rsidRPr="3264F588">
        <w:rPr>
          <w:rFonts w:ascii="Calibri" w:hAnsi="Calibri" w:cs="Calibri"/>
          <w:b/>
          <w:bCs/>
          <w:color w:val="5B518E"/>
          <w:sz w:val="28"/>
          <w:szCs w:val="28"/>
        </w:rPr>
        <w:t>COVID-19 Appendix</w:t>
      </w:r>
    </w:p>
    <w:p w14:paraId="590E9AEC" w14:textId="60158E36" w:rsidR="122549B2" w:rsidRDefault="122549B2" w:rsidP="54750988">
      <w:pPr>
        <w:jc w:val="both"/>
      </w:pPr>
      <w:r w:rsidRPr="54750988">
        <w:rPr>
          <w:rFonts w:ascii="Calibri" w:hAnsi="Calibri" w:cs="Calibri"/>
          <w:b/>
          <w:bCs/>
          <w:u w:val="single"/>
        </w:rPr>
        <w:t>Remember: Key actions to take during the pandemic</w:t>
      </w:r>
    </w:p>
    <w:p w14:paraId="5EE85C2F" w14:textId="01347AFC" w:rsidR="122549B2" w:rsidRDefault="122549B2" w:rsidP="54750988">
      <w:pPr>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the </w:t>
      </w:r>
      <w:hyperlink r:id="rId30">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Clearly display the </w:t>
      </w:r>
      <w:hyperlink r:id="rId31">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your </w:t>
      </w:r>
      <w:hyperlink r:id="rId32">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Keep up to date with developments by regularly checking the information on </w:t>
      </w:r>
      <w:hyperlink r:id="rId33">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34">
        <w:r w:rsidRPr="54750988">
          <w:rPr>
            <w:rStyle w:val="Hyperlink"/>
            <w:rFonts w:ascii="Calibri" w:hAnsi="Calibri" w:cs="Calibri"/>
            <w:b/>
            <w:bCs/>
            <w:color w:val="000000" w:themeColor="text1"/>
          </w:rPr>
          <w:t xml:space="preserve">NHSE&amp;I </w:t>
        </w:r>
      </w:hyperlink>
      <w:hyperlink r:id="rId35">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4738D1EA"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Where possible, display the </w:t>
      </w:r>
      <w:hyperlink r:id="rId36">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14:paraId="043FAF15" w14:textId="1F27EF65" w:rsidR="122549B2" w:rsidRDefault="122549B2" w:rsidP="54750988">
      <w:pPr>
        <w:jc w:val="both"/>
      </w:pPr>
      <w:r w:rsidRPr="54750988">
        <w:rPr>
          <w:rFonts w:ascii="Calibri" w:hAnsi="Calibri" w:cs="Calibri"/>
          <w:b/>
          <w:bCs/>
          <w:u w:val="single"/>
        </w:rPr>
        <w:t>Guidance for healthcare professionals</w:t>
      </w:r>
    </w:p>
    <w:p w14:paraId="6DA29E1F" w14:textId="65F7D93C" w:rsidR="122549B2" w:rsidRDefault="122549B2" w:rsidP="54750988">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54750988">
      <w:pPr>
        <w:jc w:val="both"/>
        <w:rPr>
          <w:rFonts w:ascii="Calibri" w:hAnsi="Calibri" w:cs="Calibri"/>
        </w:rPr>
      </w:pPr>
    </w:p>
    <w:p w14:paraId="7C3AC6E9" w14:textId="1FF7A6A9" w:rsidR="122549B2" w:rsidRDefault="00023C1D" w:rsidP="54750988">
      <w:pPr>
        <w:jc w:val="both"/>
      </w:pPr>
      <w:hyperlink r:id="rId37">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54750988">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8">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54750988">
      <w:pPr>
        <w:jc w:val="both"/>
        <w:rPr>
          <w:rFonts w:ascii="Calibri" w:hAnsi="Calibri" w:cs="Calibri"/>
        </w:rPr>
      </w:pPr>
    </w:p>
    <w:p w14:paraId="739815DB" w14:textId="19A6E223" w:rsidR="122549B2" w:rsidRDefault="00023C1D" w:rsidP="54750988">
      <w:pPr>
        <w:jc w:val="both"/>
      </w:pPr>
      <w:hyperlink r:id="rId39">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40"/>
      <w:footerReference w:type="default" r:id="rId41"/>
      <w:headerReference w:type="first" r:id="rId42"/>
      <w:footerReference w:type="first" r:id="rId43"/>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A8B05" w14:textId="77777777" w:rsidR="00023C1D" w:rsidRDefault="00023C1D" w:rsidP="00E472BA">
      <w:pPr>
        <w:spacing w:line="240" w:lineRule="auto"/>
      </w:pPr>
      <w:r>
        <w:separator/>
      </w:r>
    </w:p>
  </w:endnote>
  <w:endnote w:type="continuationSeparator" w:id="0">
    <w:p w14:paraId="29996AF4" w14:textId="77777777" w:rsidR="00023C1D" w:rsidRDefault="00023C1D"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E9277" w14:textId="77777777" w:rsidR="00023C1D" w:rsidRDefault="00023C1D" w:rsidP="00E472BA">
      <w:pPr>
        <w:spacing w:line="240" w:lineRule="auto"/>
      </w:pPr>
      <w:r>
        <w:separator/>
      </w:r>
    </w:p>
  </w:footnote>
  <w:footnote w:type="continuationSeparator" w:id="0">
    <w:p w14:paraId="0D2CA37D" w14:textId="77777777" w:rsidR="00023C1D" w:rsidRDefault="00023C1D"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3"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23C1D"/>
    <w:rsid w:val="00031E4D"/>
    <w:rsid w:val="000345B2"/>
    <w:rsid w:val="00034E41"/>
    <w:rsid w:val="000509CC"/>
    <w:rsid w:val="00056C7E"/>
    <w:rsid w:val="000579A3"/>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B5032"/>
    <w:rsid w:val="001C0060"/>
    <w:rsid w:val="001C6168"/>
    <w:rsid w:val="001C7CF7"/>
    <w:rsid w:val="001D1331"/>
    <w:rsid w:val="001D40A0"/>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8263B"/>
    <w:rsid w:val="002A18A3"/>
    <w:rsid w:val="002A328E"/>
    <w:rsid w:val="002B55ED"/>
    <w:rsid w:val="002C64B1"/>
    <w:rsid w:val="002D18E8"/>
    <w:rsid w:val="002D4B9C"/>
    <w:rsid w:val="002D6BAD"/>
    <w:rsid w:val="002E0B3B"/>
    <w:rsid w:val="002E2A1B"/>
    <w:rsid w:val="002E6839"/>
    <w:rsid w:val="002E7735"/>
    <w:rsid w:val="002E776D"/>
    <w:rsid w:val="002F0D88"/>
    <w:rsid w:val="002F4703"/>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5E6C"/>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B31AD"/>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C4BF9"/>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C5E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782A"/>
    <w:rsid w:val="00B411E9"/>
    <w:rsid w:val="00B50479"/>
    <w:rsid w:val="00B639C4"/>
    <w:rsid w:val="00B653EB"/>
    <w:rsid w:val="00B704D2"/>
    <w:rsid w:val="00B70CF0"/>
    <w:rsid w:val="00B74C18"/>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55F8A"/>
    <w:rsid w:val="00C64C41"/>
    <w:rsid w:val="00C65951"/>
    <w:rsid w:val="00C717DF"/>
    <w:rsid w:val="00C72477"/>
    <w:rsid w:val="00C73CB9"/>
    <w:rsid w:val="00C74E0C"/>
    <w:rsid w:val="00C76FE6"/>
    <w:rsid w:val="00C84843"/>
    <w:rsid w:val="00C85710"/>
    <w:rsid w:val="00C86060"/>
    <w:rsid w:val="00C90257"/>
    <w:rsid w:val="00C97921"/>
    <w:rsid w:val="00C99216"/>
    <w:rsid w:val="00CB02C4"/>
    <w:rsid w:val="00CB133B"/>
    <w:rsid w:val="00CC5A87"/>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3589"/>
    <w:rsid w:val="00D64C04"/>
    <w:rsid w:val="00D65466"/>
    <w:rsid w:val="00D76E13"/>
    <w:rsid w:val="00D83DE1"/>
    <w:rsid w:val="00D844F5"/>
    <w:rsid w:val="00D87E87"/>
    <w:rsid w:val="00D93FAA"/>
    <w:rsid w:val="00D96613"/>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1870857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4780343">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2666559">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37806029">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4806870">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2903337">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1616418">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reminder-upcoming-pharmacist-support-wellbeing-workshop/" TargetMode="External"/><Relationship Id="rId18" Type="http://schemas.openxmlformats.org/officeDocument/2006/relationships/hyperlink" Target="https://psnc.org.uk/the-healthcare-landscape/covid19/funding-during-the-pandemic/" TargetMode="External"/><Relationship Id="rId26" Type="http://schemas.openxmlformats.org/officeDocument/2006/relationships/hyperlink" Target="https://psnc.org.uk/our-news/pharmacy24-to-promote-pharmacy-teams-work-in-the-pandemic/" TargetMode="External"/><Relationship Id="rId39" Type="http://schemas.openxmlformats.org/officeDocument/2006/relationships/hyperlink" Target="https://www.england.nhs.uk/coronavirus/primary-care/" TargetMode="External"/><Relationship Id="rId21" Type="http://schemas.openxmlformats.org/officeDocument/2006/relationships/hyperlink" Target="https://psnc.org.uk/our-news/medicine-supply-notification-oral-contraceptive-tablets-various-brands/" TargetMode="External"/><Relationship Id="rId34" Type="http://schemas.openxmlformats.org/officeDocument/2006/relationships/hyperlink" Target="https://www.england.nhs.uk/coronavirus/primary-care/"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snc.org.uk/our-news/prescription-charge-to-rise-to-9-35/" TargetMode="External"/><Relationship Id="rId29" Type="http://schemas.openxmlformats.org/officeDocument/2006/relationships/hyperlink" Target="https://psnc.org.uk/our-news/march-2021-price-concessions-1st-upd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cppe-launches-fundamentals-of-palliative-care-e-course/" TargetMode="External"/><Relationship Id="rId24" Type="http://schemas.openxmlformats.org/officeDocument/2006/relationships/hyperlink" Target="https://psnc.org.uk/our-news/shortage-of-enalapril-5mg-tablets/" TargetMode="External"/><Relationship Id="rId32" Type="http://schemas.openxmlformats.org/officeDocument/2006/relationships/hyperlink" Target="https://psnc.org.uk/contract-it/essential-service-clinical-governance/emergency-planning/" TargetMode="External"/><Relationship Id="rId37" Type="http://schemas.openxmlformats.org/officeDocument/2006/relationships/hyperlink" Target="https://www.gov.uk/government/collections/wuhan-novel-coronaviru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snc.org.uk/our-news/pandemic-delivery-service-funding-changes-and-addition-of-self-isolators/" TargetMode="External"/><Relationship Id="rId23" Type="http://schemas.openxmlformats.org/officeDocument/2006/relationships/hyperlink" Target="https://psnc.org.uk/our-news/medicine-supply-notification-irbesartan-hydrochlorothiazide-150mg-12-5mg-tablets/" TargetMode="External"/><Relationship Id="rId28" Type="http://schemas.openxmlformats.org/officeDocument/2006/relationships/hyperlink" Target="https://psnc.org.uk/our-news/contractor-notice-ssp010-for-levothyroxine-12-5mcg-extended/" TargetMode="External"/><Relationship Id="rId36" Type="http://schemas.openxmlformats.org/officeDocument/2006/relationships/hyperlink" Target="https://campaignresources.phe.gov.uk/resources/campaigns/101/resources/5016" TargetMode="External"/><Relationship Id="rId10" Type="http://schemas.openxmlformats.org/officeDocument/2006/relationships/endnotes" Target="endnotes.xml"/><Relationship Id="rId19" Type="http://schemas.openxmlformats.org/officeDocument/2006/relationships/hyperlink" Target="https://psnc.org.uk/our-news/ordering-more-lateral-flow-devices-for-staff-testing/" TargetMode="External"/><Relationship Id="rId31" Type="http://schemas.openxmlformats.org/officeDocument/2006/relationships/hyperlink" Target="https://psnc.org.uk/the-healthcare-landscape/covid19/information-for-the-publi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book-now-for-ams-virtual-event/" TargetMode="External"/><Relationship Id="rId22" Type="http://schemas.openxmlformats.org/officeDocument/2006/relationships/hyperlink" Target="https://psnc.org.uk/our-news/supply-notification-h2-antagonists-cimetidine-famotidine-and-nizatidine/" TargetMode="External"/><Relationship Id="rId27" Type="http://schemas.openxmlformats.org/officeDocument/2006/relationships/hyperlink" Target="https://psnc.org.uk/our-news/contractor-notice-new-applications-for-peps-suspended/" TargetMode="External"/><Relationship Id="rId30" Type="http://schemas.openxmlformats.org/officeDocument/2006/relationships/hyperlink" Target="https://psnc.org.uk/the-healthcare-landscape/covid19/contractor-guidance-and-support/" TargetMode="External"/><Relationship Id="rId35" Type="http://schemas.openxmlformats.org/officeDocument/2006/relationships/hyperlink" Target="https://www.england.nhs.uk/coronavirus/primary-care/"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snc.org.uk/our-news/class-3-medicines-recall-itraconazole-10mg-ml-oral-solution-thame-laboratories/" TargetMode="External"/><Relationship Id="rId17" Type="http://schemas.openxmlformats.org/officeDocument/2006/relationships/hyperlink" Target="https://psnc.org.uk/our-news/download-the-new-prescription-prepayment-certificate-ppc-charges-poster/" TargetMode="External"/><Relationship Id="rId25" Type="http://schemas.openxmlformats.org/officeDocument/2006/relationships/hyperlink" Target="https://twitter.com/hashtag/pharmacy24" TargetMode="External"/><Relationship Id="rId33" Type="http://schemas.openxmlformats.org/officeDocument/2006/relationships/hyperlink" Target="https://www.gov.uk/government/collections/wuhan-novel-coronavirus" TargetMode="External"/><Relationship Id="rId38" Type="http://schemas.openxmlformats.org/officeDocument/2006/relationships/hyperlink" Target="https://www.gov.uk/government/collections/wuhan-novel-coronavirus" TargetMode="External"/><Relationship Id="rId20" Type="http://schemas.openxmlformats.org/officeDocument/2006/relationships/hyperlink" Target="https://psnc.org.uk/our-news/reminder-statutory-requirement-to-report-test-results-from-lfds/"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104</TotalTime>
  <Pages>3</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5</cp:revision>
  <cp:lastPrinted>2018-01-08T12:15:00Z</cp:lastPrinted>
  <dcterms:created xsi:type="dcterms:W3CDTF">2021-03-18T10:28:00Z</dcterms:created>
  <dcterms:modified xsi:type="dcterms:W3CDTF">2021-03-21T10:05:00Z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