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62C0A0EE" w14:textId="5DB1203E" w:rsidR="1519DE91" w:rsidRDefault="122549B2" w:rsidP="54D3B109">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DA6B9C">
        <w:rPr>
          <w:rFonts w:ascii="Calibri" w:hAnsi="Calibri" w:cs="Calibri"/>
          <w:i/>
          <w:iCs/>
        </w:rPr>
        <w:t>g 23</w:t>
      </w:r>
      <w:r w:rsidR="00DA6B9C" w:rsidRPr="00DA6B9C">
        <w:rPr>
          <w:rFonts w:ascii="Calibri" w:hAnsi="Calibri" w:cs="Calibri"/>
          <w:i/>
          <w:iCs/>
          <w:vertAlign w:val="superscript"/>
        </w:rPr>
        <w:t>rd</w:t>
      </w:r>
      <w:r w:rsidR="00DA6B9C">
        <w:rPr>
          <w:rFonts w:ascii="Calibri" w:hAnsi="Calibri" w:cs="Calibri"/>
          <w:i/>
          <w:iCs/>
        </w:rPr>
        <w:t xml:space="preserve"> </w:t>
      </w:r>
      <w:r w:rsidR="003A1B0C">
        <w:rPr>
          <w:rFonts w:ascii="Calibri" w:hAnsi="Calibri" w:cs="Calibri"/>
          <w:i/>
          <w:iCs/>
        </w:rPr>
        <w:t xml:space="preserve"> May</w:t>
      </w:r>
    </w:p>
    <w:p w14:paraId="28951205" w14:textId="026CFA28" w:rsidR="57F7E37C" w:rsidRDefault="57F7E37C" w:rsidP="57F7E37C">
      <w:pPr>
        <w:spacing w:line="240" w:lineRule="auto"/>
        <w:jc w:val="both"/>
        <w:rPr>
          <w:rFonts w:ascii="Calibri" w:hAnsi="Calibri" w:cs="Calibri"/>
          <w:b/>
          <w:bCs/>
          <w:u w:val="single"/>
        </w:rPr>
      </w:pPr>
    </w:p>
    <w:p w14:paraId="4965E160" w14:textId="6639D168" w:rsidR="57F7E37C" w:rsidRPr="003C4C1B" w:rsidRDefault="0A6D93E2" w:rsidP="57F7E37C">
      <w:pPr>
        <w:spacing w:line="240" w:lineRule="auto"/>
        <w:jc w:val="both"/>
      </w:pPr>
      <w:r w:rsidRPr="57F7E37C">
        <w:rPr>
          <w:rFonts w:ascii="Calibri" w:hAnsi="Calibri" w:cs="Calibri"/>
          <w:b/>
          <w:bCs/>
          <w:u w:val="single"/>
        </w:rPr>
        <w:t>Last week’s news stories:</w:t>
      </w:r>
    </w:p>
    <w:p w14:paraId="2460C39C" w14:textId="5C213061" w:rsidR="00241E61" w:rsidRDefault="00241E61" w:rsidP="004F5233">
      <w:pPr>
        <w:spacing w:line="240" w:lineRule="auto"/>
        <w:jc w:val="both"/>
        <w:rPr>
          <w:rFonts w:asciiTheme="minorHAnsi" w:hAnsiTheme="minorHAnsi" w:cstheme="minorHAnsi"/>
          <w:b/>
          <w:bCs/>
          <w:u w:val="single"/>
        </w:rPr>
      </w:pPr>
    </w:p>
    <w:p w14:paraId="790AD833" w14:textId="0B48448A" w:rsidR="003A1B0C" w:rsidRPr="004F5233" w:rsidRDefault="004F5233" w:rsidP="004F5233">
      <w:pPr>
        <w:spacing w:line="240" w:lineRule="auto"/>
        <w:jc w:val="both"/>
        <w:rPr>
          <w:rFonts w:asciiTheme="minorHAnsi" w:hAnsiTheme="minorHAnsi" w:cstheme="minorHAnsi"/>
          <w:b/>
          <w:bCs/>
          <w:u w:val="single"/>
        </w:rPr>
      </w:pPr>
      <w:r w:rsidRPr="004F5233">
        <w:rPr>
          <w:rFonts w:asciiTheme="minorHAnsi" w:hAnsiTheme="minorHAnsi" w:cstheme="minorHAnsi"/>
          <w:b/>
          <w:bCs/>
          <w:u w:val="single"/>
        </w:rPr>
        <w:t xml:space="preserve">MHRA Class 2 Medicines Recall: </w:t>
      </w:r>
      <w:proofErr w:type="spellStart"/>
      <w:r w:rsidRPr="004F5233">
        <w:rPr>
          <w:rStyle w:val="Strong"/>
          <w:rFonts w:asciiTheme="minorHAnsi" w:hAnsiTheme="minorHAnsi" w:cstheme="minorHAnsi"/>
          <w:u w:val="single"/>
        </w:rPr>
        <w:t>Bricanyl</w:t>
      </w:r>
      <w:proofErr w:type="spellEnd"/>
      <w:r w:rsidRPr="004F5233">
        <w:rPr>
          <w:rStyle w:val="Strong"/>
          <w:rFonts w:asciiTheme="minorHAnsi" w:hAnsiTheme="minorHAnsi" w:cstheme="minorHAnsi"/>
          <w:u w:val="single"/>
        </w:rPr>
        <w:t xml:space="preserve"> Injection, 0.5 mg/ml solution for injection or infusion</w:t>
      </w:r>
      <w:r w:rsidRPr="004F5233">
        <w:rPr>
          <w:rStyle w:val="Strong"/>
          <w:rFonts w:asciiTheme="minorHAnsi" w:hAnsiTheme="minorHAnsi" w:cstheme="minorHAnsi"/>
          <w:b w:val="0"/>
          <w:bCs w:val="0"/>
          <w:u w:val="single"/>
        </w:rPr>
        <w:t> </w:t>
      </w:r>
    </w:p>
    <w:p w14:paraId="3116F08B" w14:textId="7436BE38" w:rsidR="004F5233" w:rsidRPr="00DA6B9C" w:rsidRDefault="004F5233" w:rsidP="004F5233">
      <w:pPr>
        <w:spacing w:line="240" w:lineRule="auto"/>
        <w:jc w:val="both"/>
        <w:rPr>
          <w:rFonts w:asciiTheme="minorHAnsi" w:hAnsiTheme="minorHAnsi" w:cstheme="minorHAnsi"/>
          <w:b/>
          <w:bCs/>
          <w:color w:val="4E3487"/>
          <w:u w:val="single"/>
        </w:rPr>
      </w:pPr>
      <w:r w:rsidRPr="004F5233">
        <w:rPr>
          <w:rFonts w:asciiTheme="minorHAnsi" w:hAnsiTheme="minorHAnsi" w:cstheme="minorHAnsi"/>
        </w:rPr>
        <w:t>The Medicines and Healthcare products Regulatory Agency (MHRA) has issued a Class 2 medicines recall for: </w:t>
      </w:r>
      <w:proofErr w:type="spellStart"/>
      <w:r w:rsidRPr="004F5233">
        <w:rPr>
          <w:rStyle w:val="Strong"/>
          <w:rFonts w:asciiTheme="minorHAnsi" w:hAnsiTheme="minorHAnsi" w:cstheme="minorHAnsi"/>
          <w:b w:val="0"/>
          <w:bCs w:val="0"/>
        </w:rPr>
        <w:t>Bricanyl</w:t>
      </w:r>
      <w:proofErr w:type="spellEnd"/>
      <w:r w:rsidRPr="004F5233">
        <w:rPr>
          <w:rStyle w:val="Strong"/>
          <w:rFonts w:asciiTheme="minorHAnsi" w:hAnsiTheme="minorHAnsi" w:cstheme="minorHAnsi"/>
          <w:b w:val="0"/>
          <w:bCs w:val="0"/>
        </w:rPr>
        <w:t xml:space="preserve"> Injection, 0.5 mg/ml solution for injection or infusion (PL 17901/0112). Read more here: </w:t>
      </w:r>
      <w:r w:rsidRPr="00DA6B9C">
        <w:rPr>
          <w:rStyle w:val="Strong"/>
          <w:rFonts w:asciiTheme="minorHAnsi" w:hAnsiTheme="minorHAnsi" w:cstheme="minorHAnsi"/>
          <w:color w:val="4E3487"/>
          <w:u w:val="single"/>
        </w:rPr>
        <w:t>https://psnc.org.uk/our-news/mhra-class-2-medicines-recall-bricanyl-injection-0-5-mg-ml-solution-for-injection-or-infusion/</w:t>
      </w:r>
    </w:p>
    <w:p w14:paraId="012E317A" w14:textId="732C617A" w:rsidR="004F5233" w:rsidRDefault="004F5233" w:rsidP="004F5233">
      <w:pPr>
        <w:spacing w:line="240" w:lineRule="auto"/>
        <w:jc w:val="both"/>
        <w:rPr>
          <w:rFonts w:asciiTheme="minorHAnsi" w:hAnsiTheme="minorHAnsi" w:cstheme="minorHAnsi"/>
          <w:b/>
          <w:bCs/>
          <w:u w:val="single"/>
        </w:rPr>
      </w:pPr>
    </w:p>
    <w:p w14:paraId="08A47E55" w14:textId="0F08F4F9" w:rsidR="004F5233" w:rsidRPr="004F5233" w:rsidRDefault="004F5233"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Expiry of SSP009 for Fluoxetine 4omg capsules</w:t>
      </w:r>
    </w:p>
    <w:p w14:paraId="2B1F05D0" w14:textId="257E4399" w:rsidR="003A1B0C" w:rsidRDefault="004F5233" w:rsidP="004F5233">
      <w:pPr>
        <w:spacing w:line="240" w:lineRule="auto"/>
        <w:jc w:val="both"/>
        <w:rPr>
          <w:rStyle w:val="Strong"/>
          <w:rFonts w:asciiTheme="minorHAnsi" w:hAnsiTheme="minorHAnsi" w:cstheme="minorHAnsi"/>
        </w:rPr>
      </w:pPr>
      <w:r w:rsidRPr="004F5233">
        <w:rPr>
          <w:rFonts w:asciiTheme="minorHAnsi" w:hAnsiTheme="minorHAnsi" w:cstheme="minorHAnsi"/>
        </w:rPr>
        <w:t>The Serious Shortage Protocol, </w:t>
      </w:r>
      <w:r w:rsidRPr="004F5233">
        <w:rPr>
          <w:rStyle w:val="Strong"/>
          <w:rFonts w:asciiTheme="minorHAnsi" w:hAnsiTheme="minorHAnsi" w:cstheme="minorHAnsi"/>
          <w:b w:val="0"/>
          <w:bCs w:val="0"/>
        </w:rPr>
        <w:t>SSP009</w:t>
      </w:r>
      <w:r w:rsidRPr="004F5233">
        <w:rPr>
          <w:rFonts w:asciiTheme="minorHAnsi" w:hAnsiTheme="minorHAnsi" w:cstheme="minorHAnsi"/>
          <w:b/>
          <w:bCs/>
        </w:rPr>
        <w:t>,</w:t>
      </w:r>
      <w:r w:rsidRPr="004F5233">
        <w:rPr>
          <w:rStyle w:val="Strong"/>
          <w:rFonts w:asciiTheme="minorHAnsi" w:hAnsiTheme="minorHAnsi" w:cstheme="minorHAnsi"/>
          <w:b w:val="0"/>
          <w:bCs w:val="0"/>
        </w:rPr>
        <w:t> for Fluoxetine 40mg capsules expired at 23.59pm on Monday 17 May 2021. Read more here:</w:t>
      </w:r>
      <w:r w:rsidRPr="004F5233">
        <w:rPr>
          <w:rStyle w:val="Strong"/>
          <w:rFonts w:asciiTheme="minorHAnsi" w:hAnsiTheme="minorHAnsi" w:cstheme="minorHAnsi"/>
        </w:rPr>
        <w:t xml:space="preserve"> </w:t>
      </w:r>
      <w:r w:rsidRPr="00DA6B9C">
        <w:rPr>
          <w:rStyle w:val="Strong"/>
          <w:rFonts w:asciiTheme="minorHAnsi" w:hAnsiTheme="minorHAnsi" w:cstheme="minorHAnsi"/>
          <w:color w:val="4E3487"/>
          <w:u w:val="single"/>
        </w:rPr>
        <w:t>https://psnc.org.uk/our-news/contractor-notice-expiry-of-ssp009-for-fluoxetine-40mg-capsules/</w:t>
      </w:r>
      <w:r w:rsidRPr="00DA6B9C">
        <w:rPr>
          <w:rStyle w:val="Strong"/>
          <w:rFonts w:asciiTheme="minorHAnsi" w:hAnsiTheme="minorHAnsi" w:cstheme="minorHAnsi"/>
          <w:color w:val="4E3487"/>
        </w:rPr>
        <w:t> </w:t>
      </w:r>
    </w:p>
    <w:p w14:paraId="73E88702" w14:textId="3A903DC8" w:rsidR="004F5233" w:rsidRDefault="004F5233" w:rsidP="004F5233">
      <w:pPr>
        <w:spacing w:line="240" w:lineRule="auto"/>
        <w:jc w:val="both"/>
        <w:rPr>
          <w:rStyle w:val="Strong"/>
          <w:rFonts w:asciiTheme="minorHAnsi" w:hAnsiTheme="minorHAnsi" w:cstheme="minorHAnsi"/>
        </w:rPr>
      </w:pPr>
    </w:p>
    <w:p w14:paraId="10CCBCDA" w14:textId="77777777" w:rsidR="004F5233" w:rsidRPr="004F5233" w:rsidRDefault="004F5233" w:rsidP="004F5233">
      <w:pPr>
        <w:spacing w:line="240" w:lineRule="auto"/>
        <w:jc w:val="both"/>
        <w:rPr>
          <w:rFonts w:asciiTheme="minorHAnsi" w:hAnsiTheme="minorHAnsi" w:cstheme="minorHAnsi"/>
          <w:b/>
          <w:bCs/>
          <w:u w:val="single"/>
        </w:rPr>
      </w:pPr>
      <w:r w:rsidRPr="004F5233">
        <w:rPr>
          <w:rStyle w:val="Strong"/>
          <w:rFonts w:asciiTheme="minorHAnsi" w:hAnsiTheme="minorHAnsi" w:cstheme="minorHAnsi"/>
          <w:u w:val="single"/>
        </w:rPr>
        <w:t>Further extension to SSP05 for Fluoxetine 10mg tablets</w:t>
      </w:r>
    </w:p>
    <w:p w14:paraId="0509C403" w14:textId="06DECE55" w:rsidR="004F5233" w:rsidRPr="004F5233" w:rsidRDefault="004F5233" w:rsidP="004F5233">
      <w:pPr>
        <w:spacing w:line="240" w:lineRule="auto"/>
        <w:jc w:val="both"/>
        <w:rPr>
          <w:rFonts w:asciiTheme="minorHAnsi" w:hAnsiTheme="minorHAnsi" w:cstheme="minorHAnsi"/>
          <w:b/>
          <w:bCs/>
          <w:color w:val="4E3487"/>
          <w:u w:val="single"/>
        </w:rPr>
      </w:pPr>
      <w:r w:rsidRPr="004F5233">
        <w:rPr>
          <w:rFonts w:asciiTheme="minorHAnsi" w:eastAsia="Times New Roman" w:hAnsiTheme="minorHAnsi" w:cstheme="minorHAnsi"/>
          <w:lang w:val="en-US"/>
        </w:rPr>
        <w:t>SSP05 for Fluoxetine 10mg tablets was previously expected to expire on 17th May 2021 but the end date has been further extended to Friday 13th August 2021</w:t>
      </w:r>
      <w:r w:rsidRPr="004F5233">
        <w:rPr>
          <w:rFonts w:asciiTheme="minorHAnsi" w:eastAsia="Times New Roman" w:hAnsiTheme="minorHAnsi" w:cstheme="minorHAnsi"/>
          <w:b/>
          <w:bCs/>
          <w:lang w:val="en-US"/>
        </w:rPr>
        <w:t>.</w:t>
      </w:r>
      <w:r>
        <w:rPr>
          <w:rFonts w:asciiTheme="minorHAnsi" w:eastAsia="Times New Roman" w:hAnsiTheme="minorHAnsi" w:cstheme="minorHAnsi"/>
          <w:b/>
          <w:bCs/>
          <w:lang w:val="en-US"/>
        </w:rPr>
        <w:t xml:space="preserve"> </w:t>
      </w:r>
      <w:r>
        <w:rPr>
          <w:rFonts w:asciiTheme="minorHAnsi" w:eastAsia="Times New Roman" w:hAnsiTheme="minorHAnsi" w:cstheme="minorHAnsi"/>
          <w:lang w:val="en-US"/>
        </w:rPr>
        <w:t xml:space="preserve">Read more here: </w:t>
      </w:r>
      <w:r w:rsidRPr="00DA6B9C">
        <w:rPr>
          <w:rFonts w:asciiTheme="minorHAnsi" w:eastAsia="Times New Roman" w:hAnsiTheme="minorHAnsi" w:cstheme="minorHAnsi"/>
          <w:b/>
          <w:bCs/>
          <w:color w:val="4E3487"/>
          <w:u w:val="single"/>
          <w:lang w:val="en-US"/>
        </w:rPr>
        <w:t>https://psnc.org.uk/our-news/further-extension-to-ssp05-for-fluoxetine-10mg-tablets/</w:t>
      </w:r>
    </w:p>
    <w:p w14:paraId="2FDCC093" w14:textId="2C9E47A1" w:rsidR="004F5233" w:rsidRDefault="004F5233" w:rsidP="004F5233">
      <w:pPr>
        <w:spacing w:line="240" w:lineRule="auto"/>
        <w:jc w:val="both"/>
        <w:rPr>
          <w:rFonts w:asciiTheme="minorHAnsi" w:hAnsiTheme="minorHAnsi" w:cstheme="minorHAnsi"/>
          <w:b/>
          <w:bCs/>
          <w:u w:val="single"/>
        </w:rPr>
      </w:pPr>
    </w:p>
    <w:p w14:paraId="4F2EC088" w14:textId="549252E8" w:rsidR="004F5233" w:rsidRDefault="004F5233"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Further extension to SSP007 for Fluoxetine 30mg capsules</w:t>
      </w:r>
    </w:p>
    <w:p w14:paraId="0C837CCE" w14:textId="1FE57AEB" w:rsidR="004F5233" w:rsidRPr="00DA6B9C" w:rsidRDefault="004F5233" w:rsidP="004F5233">
      <w:pPr>
        <w:spacing w:line="240" w:lineRule="auto"/>
        <w:jc w:val="both"/>
        <w:rPr>
          <w:rStyle w:val="Strong"/>
          <w:rFonts w:asciiTheme="minorHAnsi" w:hAnsiTheme="minorHAnsi" w:cstheme="minorHAnsi"/>
          <w:b w:val="0"/>
          <w:bCs w:val="0"/>
          <w:color w:val="4E3487"/>
          <w:u w:val="single"/>
        </w:rPr>
      </w:pPr>
      <w:r w:rsidRPr="004F5233">
        <w:rPr>
          <w:rFonts w:asciiTheme="minorHAnsi" w:hAnsiTheme="minorHAnsi" w:cstheme="minorHAnsi"/>
        </w:rPr>
        <w:t>SSP007 for Fluoxetine 30mg capsules was previously expected to expire on 17th May 2021 but the end date has been further extended to </w:t>
      </w:r>
      <w:r w:rsidRPr="004F5233">
        <w:rPr>
          <w:rStyle w:val="Strong"/>
          <w:rFonts w:asciiTheme="minorHAnsi" w:hAnsiTheme="minorHAnsi" w:cstheme="minorHAnsi"/>
          <w:b w:val="0"/>
          <w:bCs w:val="0"/>
        </w:rPr>
        <w:t>Friday 13th August 2021.</w:t>
      </w:r>
      <w:r>
        <w:rPr>
          <w:rStyle w:val="Strong"/>
          <w:rFonts w:asciiTheme="minorHAnsi" w:hAnsiTheme="minorHAnsi" w:cstheme="minorHAnsi"/>
          <w:b w:val="0"/>
          <w:bCs w:val="0"/>
        </w:rPr>
        <w:t xml:space="preserve"> Read more here: </w:t>
      </w:r>
      <w:hyperlink r:id="rId11" w:history="1">
        <w:r w:rsidRPr="00DA6B9C">
          <w:rPr>
            <w:rStyle w:val="Hyperlink"/>
            <w:rFonts w:asciiTheme="minorHAnsi" w:hAnsiTheme="minorHAnsi" w:cstheme="minorHAnsi"/>
            <w:b/>
            <w:bCs/>
            <w:color w:val="4E3487"/>
          </w:rPr>
          <w:t>https://psnc.org.uk/our-news/further-extension-to-ssp007-for-fluoxetine-30mg-capsules/</w:t>
        </w:r>
      </w:hyperlink>
    </w:p>
    <w:p w14:paraId="7E7D4860" w14:textId="60D3DB30" w:rsidR="004F5233" w:rsidRDefault="004F5233" w:rsidP="004F5233">
      <w:pPr>
        <w:spacing w:line="240" w:lineRule="auto"/>
        <w:jc w:val="both"/>
        <w:rPr>
          <w:rStyle w:val="Strong"/>
          <w:rFonts w:asciiTheme="minorHAnsi" w:hAnsiTheme="minorHAnsi" w:cstheme="minorHAnsi"/>
          <w:u w:val="single"/>
        </w:rPr>
      </w:pPr>
    </w:p>
    <w:p w14:paraId="3A8CA777" w14:textId="734A2CBB" w:rsidR="004F5233" w:rsidRDefault="004F5233" w:rsidP="004F5233">
      <w:pPr>
        <w:spacing w:line="240" w:lineRule="auto"/>
        <w:jc w:val="both"/>
        <w:rPr>
          <w:rStyle w:val="Strong"/>
          <w:rFonts w:asciiTheme="minorHAnsi" w:hAnsiTheme="minorHAnsi" w:cstheme="minorHAnsi"/>
          <w:u w:val="single"/>
        </w:rPr>
      </w:pPr>
      <w:r>
        <w:rPr>
          <w:rStyle w:val="Strong"/>
          <w:rFonts w:asciiTheme="minorHAnsi" w:hAnsiTheme="minorHAnsi" w:cstheme="minorHAnsi"/>
          <w:u w:val="single"/>
        </w:rPr>
        <w:t>PSNC East Midlands and South Yorkshire Regional Representative Election</w:t>
      </w:r>
    </w:p>
    <w:p w14:paraId="7FA2FE29" w14:textId="444E5E0D" w:rsidR="004F5233" w:rsidRPr="004F5233" w:rsidRDefault="004F5233" w:rsidP="004F5233">
      <w:pPr>
        <w:spacing w:line="240" w:lineRule="auto"/>
        <w:jc w:val="both"/>
        <w:rPr>
          <w:rFonts w:asciiTheme="minorHAnsi" w:hAnsiTheme="minorHAnsi" w:cstheme="minorHAnsi"/>
          <w:b/>
          <w:bCs/>
          <w:u w:val="single"/>
          <w:lang w:val="en-US"/>
        </w:rPr>
      </w:pPr>
      <w:r w:rsidRPr="004F5233">
        <w:rPr>
          <w:rFonts w:asciiTheme="minorHAnsi" w:hAnsiTheme="minorHAnsi" w:cstheme="minorHAnsi"/>
        </w:rPr>
        <w:t xml:space="preserve">PSNC will shortly begin formal processes to seek a new East Midlands and South Yorkshire Regional Representative following the resignation of Garry Myers from the Committee on the </w:t>
      </w:r>
      <w:r w:rsidR="00AC5877" w:rsidRPr="004F5233">
        <w:rPr>
          <w:rFonts w:asciiTheme="minorHAnsi" w:hAnsiTheme="minorHAnsi" w:cstheme="minorHAnsi"/>
        </w:rPr>
        <w:t>17th of</w:t>
      </w:r>
      <w:r w:rsidRPr="004F5233">
        <w:rPr>
          <w:rFonts w:asciiTheme="minorHAnsi" w:hAnsiTheme="minorHAnsi" w:cstheme="minorHAnsi"/>
        </w:rPr>
        <w:t xml:space="preserve"> May 2021. Read more here</w:t>
      </w:r>
      <w:r w:rsidRPr="004F5233">
        <w:rPr>
          <w:rFonts w:asciiTheme="minorHAnsi" w:hAnsiTheme="minorHAnsi" w:cstheme="minorHAnsi"/>
          <w:lang w:val="en-US"/>
        </w:rPr>
        <w:t xml:space="preserve">: </w:t>
      </w:r>
      <w:r w:rsidRPr="00DA6B9C">
        <w:rPr>
          <w:rFonts w:asciiTheme="minorHAnsi" w:hAnsiTheme="minorHAnsi" w:cstheme="minorHAnsi"/>
          <w:b/>
          <w:bCs/>
          <w:color w:val="4E3487"/>
          <w:u w:val="single"/>
          <w:lang w:val="en-US"/>
        </w:rPr>
        <w:t>https://psnc.org.uk/our-news/psnc-east-midlands-and-south-yorkshire-regional-representative-election/</w:t>
      </w:r>
    </w:p>
    <w:p w14:paraId="47EB2C38" w14:textId="38615892" w:rsidR="004F5233" w:rsidRDefault="004F5233" w:rsidP="54750988">
      <w:pPr>
        <w:jc w:val="both"/>
        <w:rPr>
          <w:rFonts w:ascii="Calibri" w:hAnsi="Calibri" w:cs="Calibri"/>
          <w:b/>
          <w:bCs/>
          <w:color w:val="5B518E"/>
          <w:sz w:val="28"/>
          <w:szCs w:val="28"/>
          <w:u w:val="single"/>
        </w:rPr>
      </w:pPr>
    </w:p>
    <w:p w14:paraId="098F9A01" w14:textId="7D50C244" w:rsidR="004F5233" w:rsidRPr="004F5233" w:rsidRDefault="004F5233" w:rsidP="54750988">
      <w:pPr>
        <w:jc w:val="both"/>
        <w:rPr>
          <w:rFonts w:ascii="Calibri" w:hAnsi="Calibri" w:cs="Calibri"/>
          <w:b/>
          <w:bCs/>
          <w:u w:val="single"/>
        </w:rPr>
      </w:pPr>
      <w:r w:rsidRPr="004F5233">
        <w:rPr>
          <w:rFonts w:ascii="Calibri" w:hAnsi="Calibri" w:cs="Calibri"/>
          <w:b/>
          <w:bCs/>
          <w:u w:val="single"/>
        </w:rPr>
        <w:t>May video update from PSNC’s CEO</w:t>
      </w:r>
    </w:p>
    <w:p w14:paraId="7129E16E" w14:textId="37293706" w:rsidR="004F5233" w:rsidRPr="00DA6B9C" w:rsidRDefault="004F5233" w:rsidP="00DA6B9C">
      <w:pPr>
        <w:spacing w:line="240" w:lineRule="auto"/>
        <w:jc w:val="both"/>
        <w:rPr>
          <w:rFonts w:asciiTheme="minorHAnsi" w:hAnsiTheme="minorHAnsi" w:cstheme="minorHAnsi"/>
          <w:b/>
          <w:bCs/>
          <w:color w:val="4E3487"/>
          <w:u w:val="single"/>
        </w:rPr>
      </w:pPr>
      <w:r w:rsidRPr="00DA6B9C">
        <w:rPr>
          <w:rFonts w:asciiTheme="minorHAnsi" w:hAnsiTheme="minorHAnsi" w:cstheme="minorHAnsi"/>
        </w:rPr>
        <w:t xml:space="preserve">The PSNC CEO video update for May is now available to watch. </w:t>
      </w:r>
      <w:r w:rsidR="00DA6B9C" w:rsidRPr="00DA6B9C">
        <w:rPr>
          <w:rFonts w:asciiTheme="minorHAnsi" w:hAnsiTheme="minorHAnsi" w:cstheme="minorHAnsi"/>
          <w:shd w:val="clear" w:color="auto" w:fill="FCFCFB"/>
        </w:rPr>
        <w:t xml:space="preserve">In this video, Simon Dukes says that the negotiations on the CPCF will cover things that both PSNC and the NHS want pharmacy to do in the future. But none of this will be possible without a fair outcome on pharmacy’s COVID costs. </w:t>
      </w:r>
      <w:r w:rsidRPr="00DA6B9C">
        <w:rPr>
          <w:rFonts w:asciiTheme="minorHAnsi" w:hAnsiTheme="minorHAnsi" w:cstheme="minorHAnsi"/>
        </w:rPr>
        <w:t xml:space="preserve"> Watch the update here: </w:t>
      </w:r>
      <w:r w:rsidRPr="00DA6B9C">
        <w:rPr>
          <w:rFonts w:asciiTheme="minorHAnsi" w:hAnsiTheme="minorHAnsi" w:cstheme="minorHAnsi"/>
          <w:b/>
          <w:bCs/>
          <w:color w:val="4E3487"/>
          <w:u w:val="single"/>
        </w:rPr>
        <w:t>https://psnc.org.uk/our-news/may-video-update-from-psncs-ceo/</w:t>
      </w:r>
    </w:p>
    <w:p w14:paraId="02D65D9F" w14:textId="4330A165" w:rsidR="004F5233" w:rsidRDefault="004F5233" w:rsidP="54750988">
      <w:pPr>
        <w:jc w:val="both"/>
        <w:rPr>
          <w:rFonts w:ascii="Calibri" w:hAnsi="Calibri" w:cs="Calibri"/>
          <w:b/>
          <w:bCs/>
          <w:color w:val="5B518E"/>
          <w:sz w:val="28"/>
          <w:szCs w:val="28"/>
          <w:u w:val="single"/>
        </w:rPr>
      </w:pPr>
    </w:p>
    <w:p w14:paraId="3BAC6CB8" w14:textId="7A0C8338" w:rsidR="00DA6B9C" w:rsidRDefault="00DA6B9C" w:rsidP="54750988">
      <w:pPr>
        <w:jc w:val="both"/>
        <w:rPr>
          <w:rFonts w:ascii="Calibri" w:hAnsi="Calibri" w:cs="Calibri"/>
          <w:b/>
          <w:bCs/>
          <w:u w:val="single"/>
        </w:rPr>
      </w:pPr>
      <w:r w:rsidRPr="00DA6B9C">
        <w:rPr>
          <w:rFonts w:ascii="Calibri" w:hAnsi="Calibri" w:cs="Calibri"/>
          <w:b/>
          <w:bCs/>
          <w:u w:val="single"/>
        </w:rPr>
        <w:t>May 2021 Price Concessions – First Update</w:t>
      </w:r>
    </w:p>
    <w:p w14:paraId="4D12FE9E" w14:textId="38AEF98D" w:rsidR="00DA6B9C" w:rsidRPr="00DA6B9C" w:rsidRDefault="00DA6B9C" w:rsidP="00DA6B9C">
      <w:pPr>
        <w:spacing w:line="240" w:lineRule="auto"/>
        <w:jc w:val="both"/>
        <w:rPr>
          <w:rFonts w:ascii="Calibri" w:hAnsi="Calibri" w:cs="Calibri"/>
        </w:rPr>
      </w:pPr>
      <w:r>
        <w:rPr>
          <w:rFonts w:ascii="Calibri" w:hAnsi="Calibri" w:cs="Calibri"/>
        </w:rPr>
        <w:t xml:space="preserve">On May 19th, the Department of Health and Social Care granted the first price concessions update for the month of May. Read more here: </w:t>
      </w:r>
      <w:r w:rsidRPr="00DA6B9C">
        <w:rPr>
          <w:rFonts w:ascii="Calibri" w:hAnsi="Calibri" w:cs="Calibri"/>
          <w:b/>
          <w:bCs/>
          <w:color w:val="4E3487"/>
          <w:u w:val="single"/>
        </w:rPr>
        <w:t>https://psnc.org.uk/our-news/may-2021-price-concessions-1st-update/</w:t>
      </w:r>
    </w:p>
    <w:p w14:paraId="45540F34" w14:textId="2BA86EE7" w:rsidR="004F5233" w:rsidRDefault="004F5233" w:rsidP="54750988">
      <w:pPr>
        <w:jc w:val="both"/>
        <w:rPr>
          <w:rFonts w:ascii="Calibri" w:hAnsi="Calibri" w:cs="Calibri"/>
          <w:b/>
          <w:bCs/>
          <w:color w:val="5B518E"/>
          <w:sz w:val="28"/>
          <w:szCs w:val="28"/>
        </w:rPr>
      </w:pPr>
    </w:p>
    <w:p w14:paraId="77B35973" w14:textId="678925E9" w:rsidR="00DA6B9C" w:rsidRDefault="00DA6B9C" w:rsidP="54750988">
      <w:pPr>
        <w:jc w:val="both"/>
        <w:rPr>
          <w:rFonts w:ascii="Calibri" w:hAnsi="Calibri" w:cs="Calibri"/>
          <w:b/>
          <w:bCs/>
          <w:u w:val="single"/>
        </w:rPr>
      </w:pPr>
      <w:r w:rsidRPr="00DA6B9C">
        <w:rPr>
          <w:rFonts w:ascii="Calibri" w:hAnsi="Calibri" w:cs="Calibri"/>
          <w:b/>
          <w:bCs/>
          <w:u w:val="single"/>
        </w:rPr>
        <w:lastRenderedPageBreak/>
        <w:t>Submitting weekly data for the COVID-19 test distribution service</w:t>
      </w:r>
    </w:p>
    <w:p w14:paraId="1380540F" w14:textId="024C2366" w:rsidR="00DA6B9C" w:rsidRPr="00DA6B9C" w:rsidRDefault="00DA6B9C" w:rsidP="00DA6B9C">
      <w:pPr>
        <w:spacing w:line="240" w:lineRule="auto"/>
        <w:jc w:val="both"/>
        <w:rPr>
          <w:rFonts w:asciiTheme="minorHAnsi" w:hAnsiTheme="minorHAnsi" w:cstheme="minorHAnsi"/>
          <w:b/>
          <w:bCs/>
          <w:color w:val="4E3487"/>
          <w:u w:val="single"/>
        </w:rPr>
      </w:pPr>
      <w:r w:rsidRPr="00DA6B9C">
        <w:rPr>
          <w:rFonts w:asciiTheme="minorHAnsi" w:hAnsiTheme="minorHAnsi" w:cstheme="minorHAnsi"/>
          <w:shd w:val="clear" w:color="auto" w:fill="FFFFFF"/>
        </w:rPr>
        <w:t>Contractors who have signed up to provide the NHS community pharmacy COVID-19 lateral flow device distribution service are reminded that they must record a range of information on the NHS Business Services Authority's Manage Your Service (MYS) portal </w:t>
      </w:r>
      <w:r w:rsidRPr="00DA6B9C">
        <w:rPr>
          <w:rStyle w:val="Strong"/>
          <w:rFonts w:asciiTheme="minorHAnsi" w:hAnsiTheme="minorHAnsi" w:cstheme="minorHAnsi"/>
          <w:b w:val="0"/>
          <w:bCs w:val="0"/>
          <w:shd w:val="clear" w:color="auto" w:fill="FFFFFF"/>
        </w:rPr>
        <w:t>by close of business on the pharmacy’s last trading day of each week</w:t>
      </w:r>
      <w:r w:rsidRPr="00DA6B9C">
        <w:rPr>
          <w:rFonts w:asciiTheme="minorHAnsi" w:hAnsiTheme="minorHAnsi" w:cstheme="minorHAnsi"/>
          <w:shd w:val="clear" w:color="auto" w:fill="FFFFFF"/>
        </w:rPr>
        <w:t xml:space="preserve">, including the wholesaler supplying the tests and the quantity of cartons received. Read more here: </w:t>
      </w:r>
      <w:r w:rsidRPr="00DA6B9C">
        <w:rPr>
          <w:rFonts w:asciiTheme="minorHAnsi" w:hAnsiTheme="minorHAnsi" w:cstheme="minorHAnsi"/>
          <w:b/>
          <w:bCs/>
          <w:color w:val="4E3487"/>
          <w:u w:val="single"/>
          <w:shd w:val="clear" w:color="auto" w:fill="FFFFFF"/>
        </w:rPr>
        <w:t>https://psnc.org.uk/our-news/have-you-submitted-your-weekly-data-for-the-c-19-test-distribution-service-2/</w:t>
      </w:r>
    </w:p>
    <w:p w14:paraId="5793A191" w14:textId="6811277B" w:rsidR="00DA6B9C" w:rsidRDefault="00DA6B9C" w:rsidP="54750988">
      <w:pPr>
        <w:jc w:val="both"/>
        <w:rPr>
          <w:rFonts w:ascii="Calibri" w:hAnsi="Calibri" w:cs="Calibri"/>
          <w:b/>
          <w:bCs/>
          <w:color w:val="5B518E"/>
          <w:sz w:val="28"/>
          <w:szCs w:val="28"/>
        </w:rPr>
      </w:pPr>
    </w:p>
    <w:p w14:paraId="0C7DD291" w14:textId="77777777" w:rsidR="00DA6B9C" w:rsidRPr="00DA6B9C" w:rsidRDefault="00DA6B9C" w:rsidP="00DA6B9C">
      <w:pPr>
        <w:spacing w:line="240" w:lineRule="auto"/>
        <w:jc w:val="both"/>
        <w:rPr>
          <w:rFonts w:asciiTheme="minorHAnsi" w:hAnsiTheme="minorHAnsi" w:cstheme="minorHAnsi"/>
          <w:b/>
          <w:bCs/>
          <w:u w:val="single"/>
        </w:rPr>
      </w:pPr>
      <w:r w:rsidRPr="00DA6B9C">
        <w:rPr>
          <w:rFonts w:asciiTheme="minorHAnsi" w:hAnsiTheme="minorHAnsi" w:cstheme="minorHAnsi"/>
          <w:b/>
          <w:bCs/>
          <w:u w:val="single"/>
        </w:rPr>
        <w:t>Pharmacy services a ‘lifeline’ for people with lung conditions</w:t>
      </w:r>
    </w:p>
    <w:p w14:paraId="771CB451" w14:textId="1FF62EF0" w:rsidR="00DA6B9C" w:rsidRPr="00DA6B9C" w:rsidRDefault="00DA6B9C" w:rsidP="00DA6B9C">
      <w:pPr>
        <w:spacing w:line="240" w:lineRule="auto"/>
        <w:jc w:val="both"/>
        <w:rPr>
          <w:rFonts w:asciiTheme="minorHAnsi" w:hAnsiTheme="minorHAnsi" w:cstheme="minorHAnsi"/>
          <w:b/>
          <w:bCs/>
          <w:color w:val="4E3487"/>
          <w:u w:val="single"/>
        </w:rPr>
      </w:pPr>
      <w:r w:rsidRPr="00DA6B9C">
        <w:rPr>
          <w:rFonts w:asciiTheme="minorHAnsi" w:eastAsia="Times New Roman" w:hAnsiTheme="minorHAnsi" w:cstheme="minorHAnsi"/>
          <w:lang w:val="en-US"/>
        </w:rPr>
        <w:t xml:space="preserve">A survey of people living with lung disease found that 95% of respondents thought the support they accessed in community pharmacy was valuable, essential or something that they ‘could not live without’. Read more here: </w:t>
      </w:r>
      <w:r w:rsidRPr="00DA6B9C">
        <w:rPr>
          <w:rFonts w:asciiTheme="minorHAnsi" w:eastAsia="Times New Roman" w:hAnsiTheme="minorHAnsi" w:cstheme="minorHAnsi"/>
          <w:b/>
          <w:bCs/>
          <w:color w:val="4E3487"/>
          <w:u w:val="single"/>
          <w:lang w:val="en-US"/>
        </w:rPr>
        <w:t>https://psnc.org.uk/our-news/pharmacy-services-a-lifeline-for-people-with-lung-conditions/</w:t>
      </w:r>
    </w:p>
    <w:p w14:paraId="427A4761" w14:textId="48766427" w:rsidR="00DA6B9C" w:rsidRDefault="00DA6B9C" w:rsidP="54750988">
      <w:pPr>
        <w:jc w:val="both"/>
        <w:rPr>
          <w:rFonts w:ascii="Calibri" w:hAnsi="Calibri" w:cs="Calibri"/>
          <w:b/>
          <w:bCs/>
          <w:color w:val="5B518E"/>
          <w:sz w:val="28"/>
          <w:szCs w:val="28"/>
        </w:rPr>
      </w:pPr>
    </w:p>
    <w:p w14:paraId="00ECFE72" w14:textId="003E98EC" w:rsidR="00C778B3" w:rsidRPr="00C778B3" w:rsidRDefault="00C778B3" w:rsidP="54750988">
      <w:pPr>
        <w:jc w:val="both"/>
        <w:rPr>
          <w:rFonts w:ascii="Calibri" w:hAnsi="Calibri" w:cs="Calibri"/>
          <w:b/>
          <w:bCs/>
          <w:u w:val="single"/>
        </w:rPr>
      </w:pPr>
      <w:r w:rsidRPr="00C778B3">
        <w:rPr>
          <w:rFonts w:ascii="Calibri" w:hAnsi="Calibri" w:cs="Calibri"/>
          <w:b/>
          <w:bCs/>
          <w:u w:val="single"/>
        </w:rPr>
        <w:t>CPPE launches Fundamentals of respiratory therapeutics e-learning</w:t>
      </w:r>
    </w:p>
    <w:p w14:paraId="2C07F608" w14:textId="3C44D67A" w:rsidR="00C778B3" w:rsidRPr="00C778B3" w:rsidRDefault="00C778B3" w:rsidP="00C778B3">
      <w:pPr>
        <w:spacing w:line="240" w:lineRule="auto"/>
        <w:jc w:val="both"/>
        <w:rPr>
          <w:rFonts w:asciiTheme="minorHAnsi" w:hAnsiTheme="minorHAnsi" w:cstheme="minorHAnsi"/>
          <w:b/>
          <w:bCs/>
          <w:color w:val="4E3487"/>
          <w:sz w:val="28"/>
          <w:szCs w:val="28"/>
          <w:u w:val="single"/>
        </w:rPr>
      </w:pPr>
      <w:r w:rsidRPr="00C778B3">
        <w:rPr>
          <w:rFonts w:asciiTheme="minorHAnsi" w:hAnsiTheme="minorHAnsi" w:cstheme="minorHAnsi"/>
        </w:rPr>
        <w:t xml:space="preserve">The Centre for Pharmacy Postgraduate Education (CPPE) has launched a Fundamentals of respiratory therapeutics e-course, which aims to support pharmacists and pharmacy technicians to provide a person-centred approach to the overall healthcare of people living with respiratory disease. Read more here: </w:t>
      </w:r>
      <w:r w:rsidRPr="00C778B3">
        <w:rPr>
          <w:rFonts w:asciiTheme="minorHAnsi" w:hAnsiTheme="minorHAnsi" w:cstheme="minorHAnsi"/>
          <w:b/>
          <w:bCs/>
          <w:color w:val="4E3487"/>
          <w:u w:val="single"/>
        </w:rPr>
        <w:t>https://psnc.org.uk/our-news/cppe-launches-fundamentals-of-respiratory-therapeutics-e-learning/</w:t>
      </w:r>
    </w:p>
    <w:p w14:paraId="4CC13507" w14:textId="1918A1EC" w:rsidR="00C778B3" w:rsidRDefault="00C778B3" w:rsidP="54750988">
      <w:pPr>
        <w:jc w:val="both"/>
        <w:rPr>
          <w:rFonts w:ascii="Calibri" w:hAnsi="Calibri" w:cs="Calibri"/>
          <w:b/>
          <w:bCs/>
          <w:color w:val="5B518E"/>
          <w:sz w:val="28"/>
          <w:szCs w:val="28"/>
        </w:rPr>
      </w:pPr>
    </w:p>
    <w:p w14:paraId="610893D4" w14:textId="777CA033" w:rsidR="00F76696" w:rsidRPr="00F76696" w:rsidRDefault="00F76696" w:rsidP="54750988">
      <w:pPr>
        <w:jc w:val="both"/>
        <w:rPr>
          <w:rFonts w:asciiTheme="minorHAnsi" w:hAnsiTheme="minorHAnsi" w:cstheme="minorHAnsi"/>
          <w:b/>
          <w:bCs/>
          <w:u w:val="single"/>
        </w:rPr>
      </w:pPr>
      <w:r w:rsidRPr="00F76696">
        <w:rPr>
          <w:rFonts w:asciiTheme="minorHAnsi" w:hAnsiTheme="minorHAnsi" w:cstheme="minorHAnsi"/>
          <w:b/>
          <w:bCs/>
          <w:u w:val="single"/>
        </w:rPr>
        <w:t>MHRA Drug Safety Update May 2021</w:t>
      </w:r>
    </w:p>
    <w:p w14:paraId="031AC3B0" w14:textId="52739E6D" w:rsidR="00F76696" w:rsidRPr="00AC5877" w:rsidRDefault="00F76696" w:rsidP="00F76696">
      <w:pPr>
        <w:spacing w:line="240" w:lineRule="auto"/>
        <w:jc w:val="both"/>
        <w:rPr>
          <w:rFonts w:asciiTheme="minorHAnsi" w:hAnsiTheme="minorHAnsi" w:cstheme="minorHAnsi"/>
          <w:b/>
          <w:bCs/>
          <w:color w:val="4E3487"/>
          <w:u w:val="single"/>
        </w:rPr>
      </w:pPr>
      <w:r w:rsidRPr="00F76696">
        <w:rPr>
          <w:rFonts w:asciiTheme="minorHAnsi" w:hAnsiTheme="minorHAnsi" w:cstheme="minorHAnsi"/>
        </w:rPr>
        <w:t>The May 2021 MHRA </w:t>
      </w:r>
      <w:hyperlink r:id="rId12" w:history="1">
        <w:r w:rsidRPr="00AC5877">
          <w:rPr>
            <w:rStyle w:val="Hyperlink"/>
            <w:rFonts w:asciiTheme="minorHAnsi" w:hAnsiTheme="minorHAnsi" w:cstheme="minorHAnsi"/>
            <w:b/>
            <w:bCs/>
            <w:color w:val="4E3487"/>
            <w:u w:val="none"/>
          </w:rPr>
          <w:t>Drug Safety Update (Vol 14 Issue 10)</w:t>
        </w:r>
      </w:hyperlink>
      <w:r w:rsidRPr="00F76696">
        <w:rPr>
          <w:rFonts w:asciiTheme="minorHAnsi" w:hAnsiTheme="minorHAnsi" w:cstheme="minorHAnsi"/>
        </w:rPr>
        <w:t> has been published and includes articles</w:t>
      </w:r>
      <w:r>
        <w:rPr>
          <w:rFonts w:asciiTheme="minorHAnsi" w:hAnsiTheme="minorHAnsi" w:cstheme="minorHAnsi"/>
        </w:rPr>
        <w:t xml:space="preserve"> on</w:t>
      </w:r>
      <w:r w:rsidRPr="00F76696">
        <w:rPr>
          <w:rFonts w:asciiTheme="minorHAnsi" w:hAnsiTheme="minorHAnsi" w:cstheme="minorHAnsi"/>
        </w:rPr>
        <w:t xml:space="preserve"> </w:t>
      </w:r>
      <w:r w:rsidRPr="00F76696">
        <w:rPr>
          <w:rFonts w:asciiTheme="minorHAnsi" w:hAnsiTheme="minorHAnsi" w:cstheme="minorHAnsi"/>
          <w:shd w:val="clear" w:color="auto" w:fill="FFFFFF"/>
        </w:rPr>
        <w:t>prescribing advice for patients who experience symptoms on switching between different levothyroxine products, and</w:t>
      </w:r>
      <w:r w:rsidRPr="00F76696">
        <w:rPr>
          <w:rFonts w:asciiTheme="minorHAnsi" w:hAnsiTheme="minorHAnsi" w:cstheme="minorHAnsi"/>
          <w:shd w:val="clear" w:color="auto" w:fill="FFFFFF"/>
        </w:rPr>
        <w:t xml:space="preserve"> </w:t>
      </w:r>
      <w:r w:rsidRPr="00F76696">
        <w:rPr>
          <w:rFonts w:asciiTheme="minorHAnsi" w:hAnsiTheme="minorHAnsi" w:cstheme="minorHAnsi"/>
          <w:shd w:val="clear" w:color="auto" w:fill="FFFFFF"/>
        </w:rPr>
        <w:t>COVID-19 vaccines and medicines.</w:t>
      </w:r>
      <w:r>
        <w:rPr>
          <w:rFonts w:asciiTheme="minorHAnsi" w:hAnsiTheme="minorHAnsi" w:cstheme="minorHAnsi"/>
          <w:shd w:val="clear" w:color="auto" w:fill="FFFFFF"/>
        </w:rPr>
        <w:t xml:space="preserve"> </w:t>
      </w:r>
      <w:r w:rsidRPr="00AC5877">
        <w:rPr>
          <w:rFonts w:asciiTheme="minorHAnsi" w:hAnsiTheme="minorHAnsi" w:cstheme="minorHAnsi"/>
          <w:shd w:val="clear" w:color="auto" w:fill="FFFFFF"/>
        </w:rPr>
        <w:t>Read more here:</w:t>
      </w:r>
      <w:r w:rsidRPr="00F76696">
        <w:rPr>
          <w:rFonts w:asciiTheme="minorHAnsi" w:hAnsiTheme="minorHAnsi" w:cstheme="minorHAnsi"/>
          <w:b/>
          <w:bCs/>
          <w:u w:val="single"/>
          <w:shd w:val="clear" w:color="auto" w:fill="FFFFFF"/>
        </w:rPr>
        <w:t xml:space="preserve"> </w:t>
      </w:r>
      <w:r w:rsidRPr="00AC5877">
        <w:rPr>
          <w:rFonts w:asciiTheme="minorHAnsi" w:hAnsiTheme="minorHAnsi" w:cstheme="minorHAnsi"/>
          <w:b/>
          <w:bCs/>
          <w:color w:val="4E3487"/>
          <w:u w:val="single"/>
          <w:shd w:val="clear" w:color="auto" w:fill="FFFFFF"/>
        </w:rPr>
        <w:t>https://psnc.org.uk/our-news/mhra-drug-safety-update-may-2021/</w:t>
      </w:r>
    </w:p>
    <w:p w14:paraId="4D751912" w14:textId="5BDFBE0F" w:rsidR="00F76696" w:rsidRDefault="00F76696" w:rsidP="54750988">
      <w:pPr>
        <w:jc w:val="both"/>
        <w:rPr>
          <w:rFonts w:ascii="Calibri" w:hAnsi="Calibri" w:cs="Calibri"/>
          <w:b/>
          <w:bCs/>
          <w:color w:val="5B518E"/>
          <w:sz w:val="28"/>
          <w:szCs w:val="28"/>
        </w:rPr>
      </w:pPr>
    </w:p>
    <w:p w14:paraId="318B365E" w14:textId="44E76ABE" w:rsidR="00F76696" w:rsidRDefault="00F76696" w:rsidP="54750988">
      <w:pPr>
        <w:jc w:val="both"/>
        <w:rPr>
          <w:rFonts w:asciiTheme="minorHAnsi" w:hAnsiTheme="minorHAnsi" w:cstheme="minorHAnsi"/>
          <w:b/>
          <w:bCs/>
          <w:u w:val="single"/>
        </w:rPr>
      </w:pPr>
      <w:r w:rsidRPr="00F76696">
        <w:rPr>
          <w:rFonts w:asciiTheme="minorHAnsi" w:hAnsiTheme="minorHAnsi" w:cstheme="minorHAnsi"/>
          <w:b/>
          <w:bCs/>
          <w:u w:val="single"/>
        </w:rPr>
        <w:t>Class 3 Medicines Recall: Carbimazole 10mg and 15mg tablets</w:t>
      </w:r>
    </w:p>
    <w:p w14:paraId="7CF6DC6D" w14:textId="5123CF0D" w:rsidR="00F76696" w:rsidRPr="00AC5877" w:rsidRDefault="00F76696" w:rsidP="00F76696">
      <w:pPr>
        <w:spacing w:line="240" w:lineRule="auto"/>
        <w:jc w:val="both"/>
        <w:rPr>
          <w:rFonts w:asciiTheme="minorHAnsi" w:hAnsiTheme="minorHAnsi" w:cstheme="minorHAnsi"/>
          <w:b/>
          <w:bCs/>
          <w:color w:val="4E3487"/>
          <w:u w:val="single"/>
        </w:rPr>
      </w:pPr>
      <w:r w:rsidRPr="00F76696">
        <w:rPr>
          <w:rFonts w:asciiTheme="minorHAnsi" w:hAnsiTheme="minorHAnsi" w:cstheme="minorHAnsi"/>
          <w:shd w:val="clear" w:color="auto" w:fill="FFFFFF"/>
        </w:rPr>
        <w:t xml:space="preserve">The </w:t>
      </w:r>
      <w:r w:rsidRPr="00F76696">
        <w:rPr>
          <w:rFonts w:asciiTheme="minorHAnsi" w:hAnsiTheme="minorHAnsi" w:cstheme="minorHAnsi"/>
          <w:shd w:val="clear" w:color="auto" w:fill="FFFFFF"/>
        </w:rPr>
        <w:t>MHRA has issued a class 3 medicines recall for </w:t>
      </w:r>
      <w:r w:rsidRPr="00F76696">
        <w:rPr>
          <w:rStyle w:val="Strong"/>
          <w:rFonts w:asciiTheme="minorHAnsi" w:hAnsiTheme="minorHAnsi" w:cstheme="minorHAnsi"/>
          <w:b w:val="0"/>
          <w:bCs w:val="0"/>
          <w:shd w:val="clear" w:color="auto" w:fill="FFFFFF"/>
        </w:rPr>
        <w:t>Carbimazole 10mg and 15mg tablets</w:t>
      </w:r>
      <w:r w:rsidRPr="00F76696">
        <w:rPr>
          <w:rStyle w:val="Strong"/>
          <w:rFonts w:asciiTheme="minorHAnsi" w:hAnsiTheme="minorHAnsi" w:cstheme="minorHAnsi"/>
          <w:shd w:val="clear" w:color="auto" w:fill="FFFFFF"/>
        </w:rPr>
        <w:t>. </w:t>
      </w:r>
      <w:r w:rsidRPr="00F76696">
        <w:rPr>
          <w:rFonts w:asciiTheme="minorHAnsi" w:hAnsiTheme="minorHAnsi" w:cstheme="minorHAnsi"/>
          <w:shd w:val="clear" w:color="auto" w:fill="FFFFFF"/>
        </w:rPr>
        <w:t>Healthcare professionals are advised to stop supplying the batches listed in the recall notice immediately and to quarantine all remaining stock and return it to the supplier using their approved process. </w:t>
      </w:r>
      <w:r>
        <w:rPr>
          <w:rFonts w:asciiTheme="minorHAnsi" w:hAnsiTheme="minorHAnsi" w:cstheme="minorHAnsi"/>
          <w:shd w:val="clear" w:color="auto" w:fill="FFFFFF"/>
        </w:rPr>
        <w:t xml:space="preserve">Read more here: </w:t>
      </w:r>
      <w:r w:rsidRPr="00AC5877">
        <w:rPr>
          <w:rFonts w:asciiTheme="minorHAnsi" w:hAnsiTheme="minorHAnsi" w:cstheme="minorHAnsi"/>
          <w:b/>
          <w:bCs/>
          <w:color w:val="4E3487"/>
          <w:u w:val="single"/>
          <w:shd w:val="clear" w:color="auto" w:fill="FFFFFF"/>
        </w:rPr>
        <w:t>https://psnc.org.uk/our-news/class-3-medicines-recall-carbimazole-10mg-and-15mg-tablets-advanz-pharma/</w:t>
      </w:r>
    </w:p>
    <w:p w14:paraId="2C673B76" w14:textId="65CB0973" w:rsidR="00F76696" w:rsidRDefault="00F76696" w:rsidP="54750988">
      <w:pPr>
        <w:jc w:val="both"/>
        <w:rPr>
          <w:rFonts w:ascii="Calibri" w:hAnsi="Calibri" w:cs="Calibri"/>
          <w:b/>
          <w:bCs/>
          <w:color w:val="5B518E"/>
          <w:sz w:val="28"/>
          <w:szCs w:val="28"/>
        </w:rPr>
      </w:pPr>
    </w:p>
    <w:p w14:paraId="393677EA" w14:textId="0094284E" w:rsidR="00F76696" w:rsidRDefault="00F76696" w:rsidP="54750988">
      <w:pPr>
        <w:jc w:val="both"/>
        <w:rPr>
          <w:rFonts w:asciiTheme="minorHAnsi" w:hAnsiTheme="minorHAnsi" w:cstheme="minorHAnsi"/>
          <w:b/>
          <w:bCs/>
          <w:u w:val="single"/>
        </w:rPr>
      </w:pPr>
      <w:r w:rsidRPr="00F76696">
        <w:rPr>
          <w:rFonts w:asciiTheme="minorHAnsi" w:hAnsiTheme="minorHAnsi" w:cstheme="minorHAnsi"/>
          <w:b/>
          <w:bCs/>
          <w:u w:val="single"/>
        </w:rPr>
        <w:t>Regulations Reminder (#1): Access to SCR</w:t>
      </w:r>
    </w:p>
    <w:p w14:paraId="3BF6A7E7" w14:textId="1D1312F5" w:rsidR="00F76696" w:rsidRPr="00AC5877" w:rsidRDefault="00F76696" w:rsidP="00AC5877">
      <w:pPr>
        <w:spacing w:line="240" w:lineRule="auto"/>
        <w:jc w:val="both"/>
        <w:rPr>
          <w:rFonts w:asciiTheme="minorHAnsi" w:hAnsiTheme="minorHAnsi" w:cstheme="minorHAnsi"/>
          <w:b/>
          <w:bCs/>
          <w:color w:val="4E3487"/>
          <w:u w:val="single"/>
          <w:shd w:val="clear" w:color="auto" w:fill="FFFFFF"/>
        </w:rPr>
      </w:pPr>
      <w:r w:rsidRPr="00F76696">
        <w:rPr>
          <w:rFonts w:asciiTheme="minorHAnsi" w:hAnsiTheme="minorHAnsi" w:cstheme="minorHAnsi"/>
          <w:shd w:val="clear" w:color="auto" w:fill="FFFFFF"/>
        </w:rPr>
        <w:t>PSNC has begun a series of reminders about changes to the pharmacy Terms of Service that took place in late 2020.</w:t>
      </w:r>
      <w:r w:rsidRPr="00F76696">
        <w:rPr>
          <w:rFonts w:asciiTheme="minorHAnsi" w:hAnsiTheme="minorHAnsi" w:cstheme="minorHAnsi"/>
          <w:shd w:val="clear" w:color="auto" w:fill="FFFFFF"/>
        </w:rPr>
        <w:t xml:space="preserve"> </w:t>
      </w:r>
      <w:r w:rsidRPr="00F76696">
        <w:rPr>
          <w:rFonts w:asciiTheme="minorHAnsi" w:hAnsiTheme="minorHAnsi" w:cstheme="minorHAnsi"/>
          <w:shd w:val="clear" w:color="auto" w:fill="FFFFFF"/>
        </w:rPr>
        <w:t>Community pharmacy contractors are advised to review these reminders in preparation for completing the 2021/22 Community Pharmacy Assurance Framework (CPAF) survey, which will include questions on the new Terms of Service.</w:t>
      </w:r>
      <w:r w:rsidRPr="00F76696">
        <w:rPr>
          <w:rFonts w:asciiTheme="minorHAnsi" w:hAnsiTheme="minorHAnsi" w:cstheme="minorHAnsi"/>
        </w:rPr>
        <w:br/>
      </w:r>
      <w:r w:rsidRPr="00F76696">
        <w:rPr>
          <w:rFonts w:asciiTheme="minorHAnsi" w:hAnsiTheme="minorHAnsi" w:cstheme="minorHAnsi"/>
          <w:shd w:val="clear" w:color="auto" w:fill="FFFFFF"/>
        </w:rPr>
        <w:t>First up is access to Summary Care Records (SCR). For this requirement, contractors need to ensure that staff working at their pharmacy can access NHS SCRs and that access is consistent and reliable during the pharmacy’s opening hours, in so far as is within the control of the contractor.</w:t>
      </w:r>
      <w:r>
        <w:rPr>
          <w:rFonts w:asciiTheme="minorHAnsi" w:hAnsiTheme="minorHAnsi" w:cstheme="minorHAnsi"/>
          <w:shd w:val="clear" w:color="auto" w:fill="FFFFFF"/>
        </w:rPr>
        <w:t xml:space="preserve"> Read more here: </w:t>
      </w:r>
      <w:hyperlink r:id="rId13" w:history="1">
        <w:r w:rsidR="00AC5877" w:rsidRPr="00AC5877">
          <w:rPr>
            <w:rStyle w:val="Hyperlink"/>
            <w:rFonts w:asciiTheme="minorHAnsi" w:hAnsiTheme="minorHAnsi" w:cstheme="minorHAnsi"/>
            <w:b/>
            <w:bCs/>
            <w:color w:val="4E3487"/>
            <w:shd w:val="clear" w:color="auto" w:fill="FFFFFF"/>
          </w:rPr>
          <w:t>https://psnc.org.uk/our-news/regs-reminder-1-access-to-scr/</w:t>
        </w:r>
      </w:hyperlink>
    </w:p>
    <w:p w14:paraId="31E241BA" w14:textId="77777777" w:rsidR="00AC5877" w:rsidRPr="00AC5877" w:rsidRDefault="00AC5877" w:rsidP="00AC5877">
      <w:pPr>
        <w:spacing w:line="240" w:lineRule="auto"/>
        <w:jc w:val="both"/>
        <w:rPr>
          <w:rFonts w:asciiTheme="minorHAnsi" w:hAnsiTheme="minorHAnsi" w:cstheme="minorHAnsi"/>
          <w:b/>
          <w:bCs/>
          <w:color w:val="4E3487"/>
          <w:u w:val="single"/>
          <w:shd w:val="clear" w:color="auto" w:fill="FFFFFF"/>
        </w:rPr>
      </w:pPr>
    </w:p>
    <w:p w14:paraId="6348D1E0" w14:textId="526C55EF" w:rsidR="00F76696" w:rsidRPr="00AC5877" w:rsidRDefault="00F76696" w:rsidP="54750988">
      <w:pPr>
        <w:jc w:val="both"/>
        <w:rPr>
          <w:rFonts w:asciiTheme="minorHAnsi" w:hAnsiTheme="minorHAnsi" w:cstheme="minorHAnsi"/>
          <w:b/>
          <w:bCs/>
          <w:u w:val="single"/>
        </w:rPr>
      </w:pPr>
      <w:r w:rsidRPr="00AC5877">
        <w:rPr>
          <w:rFonts w:asciiTheme="minorHAnsi" w:hAnsiTheme="minorHAnsi" w:cstheme="minorHAnsi"/>
          <w:b/>
          <w:bCs/>
          <w:u w:val="single"/>
        </w:rPr>
        <w:t>New prescribing advice if specific Levothyroxine product required by patient</w:t>
      </w:r>
    </w:p>
    <w:p w14:paraId="118E01B9" w14:textId="5D2C7EDC" w:rsidR="00F76696" w:rsidRPr="00AC5877" w:rsidRDefault="00AC5877" w:rsidP="00AC5877">
      <w:pPr>
        <w:spacing w:line="240" w:lineRule="auto"/>
        <w:jc w:val="both"/>
        <w:rPr>
          <w:rFonts w:asciiTheme="minorHAnsi" w:hAnsiTheme="minorHAnsi" w:cstheme="minorHAnsi"/>
          <w:b/>
          <w:bCs/>
          <w:color w:val="4E3487"/>
          <w:u w:val="single"/>
        </w:rPr>
      </w:pPr>
      <w:r w:rsidRPr="00AC5877">
        <w:rPr>
          <w:rFonts w:asciiTheme="minorHAnsi" w:hAnsiTheme="minorHAnsi" w:cstheme="minorHAnsi"/>
          <w:shd w:val="clear" w:color="auto" w:fill="FFFFFF"/>
        </w:rPr>
        <w:t>The May 2021</w:t>
      </w:r>
      <w:r w:rsidRPr="00AC5877">
        <w:rPr>
          <w:rFonts w:asciiTheme="minorHAnsi" w:hAnsiTheme="minorHAnsi" w:cstheme="minorHAnsi"/>
          <w:b/>
          <w:bCs/>
          <w:color w:val="4E3487"/>
          <w:shd w:val="clear" w:color="auto" w:fill="FFFFFF"/>
        </w:rPr>
        <w:t> </w:t>
      </w:r>
      <w:hyperlink r:id="rId14" w:tgtFrame="_blank" w:history="1">
        <w:r w:rsidRPr="00AC5877">
          <w:rPr>
            <w:rStyle w:val="Hyperlink"/>
            <w:rFonts w:asciiTheme="minorHAnsi" w:hAnsiTheme="minorHAnsi" w:cstheme="minorHAnsi"/>
            <w:b/>
            <w:bCs/>
            <w:color w:val="4E3487"/>
            <w:u w:val="none"/>
            <w:shd w:val="clear" w:color="auto" w:fill="FFFFFF"/>
          </w:rPr>
          <w:t>M</w:t>
        </w:r>
        <w:r w:rsidRPr="00AC5877">
          <w:rPr>
            <w:rStyle w:val="Hyperlink"/>
            <w:rFonts w:asciiTheme="minorHAnsi" w:hAnsiTheme="minorHAnsi" w:cstheme="minorHAnsi"/>
            <w:b/>
            <w:bCs/>
            <w:color w:val="4E3487"/>
            <w:u w:val="none"/>
            <w:shd w:val="clear" w:color="auto" w:fill="FFFFFF"/>
          </w:rPr>
          <w:t xml:space="preserve">HRA </w:t>
        </w:r>
        <w:r w:rsidRPr="00AC5877">
          <w:rPr>
            <w:rStyle w:val="Hyperlink"/>
            <w:rFonts w:asciiTheme="minorHAnsi" w:hAnsiTheme="minorHAnsi" w:cstheme="minorHAnsi"/>
            <w:b/>
            <w:bCs/>
            <w:color w:val="4E3487"/>
            <w:u w:val="none"/>
            <w:shd w:val="clear" w:color="auto" w:fill="FFFFFF"/>
          </w:rPr>
          <w:t>Drug Safety Update</w:t>
        </w:r>
      </w:hyperlink>
      <w:r w:rsidRPr="00AC5877">
        <w:rPr>
          <w:rFonts w:asciiTheme="minorHAnsi" w:hAnsiTheme="minorHAnsi" w:cstheme="minorHAnsi"/>
          <w:shd w:val="clear" w:color="auto" w:fill="FFFFFF"/>
        </w:rPr>
        <w:t xml:space="preserve"> contains new prescribing advice for patients who experience symptoms when switching between Levothyroxine products. This recommends that, where a </w:t>
      </w:r>
      <w:r w:rsidRPr="00AC5877">
        <w:rPr>
          <w:rFonts w:asciiTheme="minorHAnsi" w:hAnsiTheme="minorHAnsi" w:cstheme="minorHAnsi"/>
          <w:shd w:val="clear" w:color="auto" w:fill="FFFFFF"/>
        </w:rPr>
        <w:t>patient reports</w:t>
      </w:r>
      <w:r>
        <w:rPr>
          <w:rFonts w:asciiTheme="minorHAnsi" w:hAnsiTheme="minorHAnsi" w:cstheme="minorHAnsi"/>
          <w:shd w:val="clear" w:color="auto" w:fill="FFFFFF"/>
        </w:rPr>
        <w:t xml:space="preserve"> </w:t>
      </w:r>
      <w:r w:rsidRPr="00AC5877">
        <w:rPr>
          <w:rFonts w:asciiTheme="minorHAnsi" w:hAnsiTheme="minorHAnsi" w:cstheme="minorHAnsi"/>
          <w:shd w:val="clear" w:color="auto" w:fill="FFFFFF"/>
        </w:rPr>
        <w:t>symptom</w:t>
      </w:r>
      <w:r w:rsidRPr="00AC5877">
        <w:rPr>
          <w:rFonts w:asciiTheme="minorHAnsi" w:hAnsiTheme="minorHAnsi" w:cstheme="minorHAnsi"/>
          <w:shd w:val="clear" w:color="auto" w:fill="FFFFFF"/>
        </w:rPr>
        <w:t>, the prescriber should consider consistently prescribing a specific Levothyroxine product known to be well tolerated by the patient.</w:t>
      </w:r>
      <w:r w:rsidRPr="00AC5877">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Find out more </w:t>
      </w:r>
      <w:r w:rsidRPr="00AC5877">
        <w:rPr>
          <w:rFonts w:asciiTheme="minorHAnsi" w:hAnsiTheme="minorHAnsi" w:cstheme="minorHAnsi"/>
          <w:shd w:val="clear" w:color="auto" w:fill="FFFFFF"/>
        </w:rPr>
        <w:t xml:space="preserve">here: </w:t>
      </w:r>
      <w:r w:rsidRPr="00AC5877">
        <w:rPr>
          <w:rFonts w:asciiTheme="minorHAnsi" w:hAnsiTheme="minorHAnsi" w:cstheme="minorHAnsi"/>
          <w:b/>
          <w:bCs/>
          <w:color w:val="4E3487"/>
          <w:u w:val="single"/>
          <w:shd w:val="clear" w:color="auto" w:fill="FFFFFF"/>
        </w:rPr>
        <w:t>https://psnc.org.uk/our-news/levothyroxine-new-prescribing-advice-if-specific-product-required-by-patient/</w:t>
      </w:r>
    </w:p>
    <w:p w14:paraId="745BA5E6" w14:textId="78571741" w:rsidR="00F76696" w:rsidRDefault="00F76696" w:rsidP="54750988">
      <w:pPr>
        <w:jc w:val="both"/>
        <w:rPr>
          <w:rFonts w:ascii="Calibri" w:hAnsi="Calibri" w:cs="Calibri"/>
          <w:b/>
          <w:bCs/>
          <w:color w:val="5B518E"/>
          <w:sz w:val="28"/>
          <w:szCs w:val="28"/>
        </w:rPr>
      </w:pPr>
    </w:p>
    <w:p w14:paraId="27487B94" w14:textId="22B9B376" w:rsidR="00F76696" w:rsidRDefault="00F76696" w:rsidP="54750988">
      <w:pPr>
        <w:jc w:val="both"/>
        <w:rPr>
          <w:rFonts w:ascii="Calibri" w:hAnsi="Calibri" w:cs="Calibri"/>
          <w:b/>
          <w:bCs/>
          <w:color w:val="5B518E"/>
          <w:sz w:val="28"/>
          <w:szCs w:val="28"/>
        </w:rPr>
      </w:pPr>
    </w:p>
    <w:p w14:paraId="3619BDA1" w14:textId="77777777" w:rsidR="00AC5877" w:rsidRPr="00AC5877" w:rsidRDefault="00AC5877" w:rsidP="00AC5877">
      <w:pPr>
        <w:spacing w:line="240" w:lineRule="auto"/>
        <w:jc w:val="both"/>
        <w:rPr>
          <w:rFonts w:asciiTheme="minorHAnsi" w:hAnsiTheme="minorHAnsi" w:cstheme="minorHAnsi"/>
          <w:b/>
          <w:bCs/>
          <w:u w:val="single"/>
        </w:rPr>
      </w:pPr>
      <w:r w:rsidRPr="00AC5877">
        <w:rPr>
          <w:rFonts w:asciiTheme="minorHAnsi" w:hAnsiTheme="minorHAnsi" w:cstheme="minorHAnsi"/>
          <w:b/>
          <w:bCs/>
          <w:u w:val="single"/>
        </w:rPr>
        <w:lastRenderedPageBreak/>
        <w:t>Over a million more flu vaccinations delivered by community pharmacists during 2020/21</w:t>
      </w:r>
    </w:p>
    <w:p w14:paraId="6BB1EF1D" w14:textId="591AF352" w:rsidR="00AC5877" w:rsidRPr="00AC5877" w:rsidRDefault="00AC5877" w:rsidP="00AC5877">
      <w:pPr>
        <w:spacing w:line="240" w:lineRule="auto"/>
        <w:jc w:val="both"/>
        <w:rPr>
          <w:rFonts w:asciiTheme="minorHAnsi" w:hAnsiTheme="minorHAnsi" w:cstheme="minorHAnsi"/>
          <w:b/>
          <w:bCs/>
          <w:color w:val="4E3487"/>
          <w:u w:val="single"/>
        </w:rPr>
      </w:pPr>
      <w:r w:rsidRPr="00AC5877">
        <w:rPr>
          <w:rFonts w:asciiTheme="minorHAnsi" w:eastAsia="Times New Roman" w:hAnsiTheme="minorHAnsi" w:cstheme="minorHAnsi"/>
          <w:lang w:val="en-US"/>
        </w:rPr>
        <w:t>Community pharmacy teams have administered over a million more flu vaccinations under the national Flu Vaccination Service during 2020/21 than the previous year – a 62% increase.</w:t>
      </w:r>
      <w:r w:rsidRPr="00AC5877">
        <w:rPr>
          <w:rFonts w:asciiTheme="minorHAnsi" w:eastAsia="Times New Roman" w:hAnsiTheme="minorHAnsi" w:cstheme="minorHAnsi"/>
          <w:lang w:val="en-US"/>
        </w:rPr>
        <w:t xml:space="preserve"> Read more here: </w:t>
      </w:r>
      <w:r w:rsidRPr="00AC5877">
        <w:rPr>
          <w:rFonts w:asciiTheme="minorHAnsi" w:eastAsia="Times New Roman" w:hAnsiTheme="minorHAnsi" w:cstheme="minorHAnsi"/>
          <w:b/>
          <w:bCs/>
          <w:color w:val="4E3487"/>
          <w:u w:val="single"/>
          <w:lang w:val="en-US"/>
        </w:rPr>
        <w:t>https://psnc.org.uk/our-news/over-a-million-more-flu-vaccinations-administered-by-community-pharmacists-during-2020-21/</w:t>
      </w:r>
    </w:p>
    <w:p w14:paraId="55B2BC1C" w14:textId="77777777" w:rsidR="00F76696" w:rsidRDefault="00F76696" w:rsidP="54750988">
      <w:pPr>
        <w:jc w:val="both"/>
        <w:rPr>
          <w:rFonts w:ascii="Calibri" w:hAnsi="Calibri" w:cs="Calibri"/>
          <w:b/>
          <w:bCs/>
          <w:color w:val="5B518E"/>
          <w:sz w:val="28"/>
          <w:szCs w:val="28"/>
        </w:rPr>
      </w:pPr>
    </w:p>
    <w:p w14:paraId="61F54763" w14:textId="74D25D59" w:rsidR="54750988" w:rsidRDefault="122549B2" w:rsidP="54750988">
      <w:pPr>
        <w:jc w:val="both"/>
      </w:pPr>
      <w:r w:rsidRPr="3264F588">
        <w:rPr>
          <w:rFonts w:ascii="Calibri" w:hAnsi="Calibri" w:cs="Calibri"/>
          <w:b/>
          <w:bCs/>
          <w:color w:val="5B518E"/>
          <w:sz w:val="28"/>
          <w:szCs w:val="28"/>
        </w:rPr>
        <w:t>COVID-19 Appendix</w:t>
      </w:r>
    </w:p>
    <w:p w14:paraId="590E9AEC" w14:textId="60158E36" w:rsidR="122549B2" w:rsidRDefault="122549B2" w:rsidP="54750988">
      <w:pPr>
        <w:jc w:val="both"/>
      </w:pPr>
      <w:r w:rsidRPr="54750988">
        <w:rPr>
          <w:rFonts w:ascii="Calibri" w:hAnsi="Calibri" w:cs="Calibri"/>
          <w:b/>
          <w:bCs/>
          <w:u w:val="single"/>
        </w:rPr>
        <w:t>Remember: Key actions to take during the pandemic</w:t>
      </w:r>
    </w:p>
    <w:p w14:paraId="5EE85C2F" w14:textId="01347AFC" w:rsidR="122549B2" w:rsidRDefault="122549B2" w:rsidP="54750988">
      <w:pPr>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the </w:t>
      </w:r>
      <w:hyperlink r:id="rId15">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14:paraId="0CE5F239" w14:textId="7EF24FB3"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Clearly display the </w:t>
      </w:r>
      <w:hyperlink r:id="rId16">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14:paraId="5C5FE05B" w14:textId="29E1320F"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Read your </w:t>
      </w:r>
      <w:hyperlink r:id="rId17">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842703">
      <w:pPr>
        <w:pStyle w:val="ListParagraph"/>
        <w:numPr>
          <w:ilvl w:val="0"/>
          <w:numId w:val="4"/>
        </w:numPr>
        <w:jc w:val="both"/>
        <w:rPr>
          <w:rFonts w:ascii="Calibri" w:hAnsi="Calibri" w:cs="Calibri"/>
        </w:rPr>
      </w:pPr>
      <w:r w:rsidRPr="54750988">
        <w:rPr>
          <w:rFonts w:ascii="Calibri" w:hAnsi="Calibri" w:cs="Calibri"/>
        </w:rPr>
        <w:t xml:space="preserve">Keep up to date with developments by regularly checking the information on </w:t>
      </w:r>
      <w:hyperlink r:id="rId18">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9">
        <w:r w:rsidRPr="54750988">
          <w:rPr>
            <w:rStyle w:val="Hyperlink"/>
            <w:rFonts w:ascii="Calibri" w:hAnsi="Calibri" w:cs="Calibri"/>
            <w:b/>
            <w:bCs/>
            <w:color w:val="000000" w:themeColor="text1"/>
          </w:rPr>
          <w:t xml:space="preserve">NHSE&amp;I </w:t>
        </w:r>
      </w:hyperlink>
      <w:hyperlink r:id="rId20">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4738D1EA" w:rsidR="122549B2" w:rsidRDefault="122549B2" w:rsidP="004F5233">
      <w:pPr>
        <w:pStyle w:val="ListParagraph"/>
        <w:numPr>
          <w:ilvl w:val="0"/>
          <w:numId w:val="4"/>
        </w:numPr>
        <w:rPr>
          <w:rFonts w:ascii="Calibri" w:hAnsi="Calibri" w:cs="Calibri"/>
        </w:rPr>
      </w:pPr>
      <w:r w:rsidRPr="54750988">
        <w:rPr>
          <w:rFonts w:ascii="Calibri" w:hAnsi="Calibri" w:cs="Calibri"/>
        </w:rPr>
        <w:t xml:space="preserve">Where possible, display the </w:t>
      </w:r>
      <w:hyperlink r:id="rId21">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54750988">
      <w:pPr>
        <w:jc w:val="both"/>
      </w:pPr>
      <w:r w:rsidRPr="54750988">
        <w:rPr>
          <w:rFonts w:ascii="Calibri" w:hAnsi="Calibri" w:cs="Calibri"/>
          <w:b/>
          <w:bCs/>
          <w:u w:val="single"/>
        </w:rPr>
        <w:t>Guidance for healthcare professionals</w:t>
      </w:r>
    </w:p>
    <w:p w14:paraId="6DA29E1F" w14:textId="65F7D93C" w:rsidR="122549B2" w:rsidRDefault="122549B2" w:rsidP="54750988">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54750988">
      <w:pPr>
        <w:jc w:val="both"/>
        <w:rPr>
          <w:rFonts w:ascii="Calibri" w:hAnsi="Calibri" w:cs="Calibri"/>
        </w:rPr>
      </w:pPr>
    </w:p>
    <w:p w14:paraId="7C3AC6E9" w14:textId="1FF7A6A9" w:rsidR="122549B2" w:rsidRDefault="001146E1" w:rsidP="54750988">
      <w:pPr>
        <w:jc w:val="both"/>
      </w:pPr>
      <w:hyperlink r:id="rId22">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54750988">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54750988">
      <w:pPr>
        <w:jc w:val="both"/>
        <w:rPr>
          <w:rFonts w:ascii="Calibri" w:hAnsi="Calibri" w:cs="Calibri"/>
        </w:rPr>
      </w:pPr>
    </w:p>
    <w:p w14:paraId="739815DB" w14:textId="19A6E223" w:rsidR="122549B2" w:rsidRDefault="001146E1" w:rsidP="54750988">
      <w:pPr>
        <w:jc w:val="both"/>
      </w:pPr>
      <w:hyperlink r:id="rId24">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019C" w14:textId="77777777" w:rsidR="001146E1" w:rsidRDefault="001146E1" w:rsidP="00E472BA">
      <w:pPr>
        <w:spacing w:line="240" w:lineRule="auto"/>
      </w:pPr>
      <w:r>
        <w:separator/>
      </w:r>
    </w:p>
  </w:endnote>
  <w:endnote w:type="continuationSeparator" w:id="0">
    <w:p w14:paraId="19581C8C" w14:textId="77777777" w:rsidR="001146E1" w:rsidRDefault="001146E1"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96BC" w14:textId="77777777" w:rsidR="001146E1" w:rsidRDefault="001146E1" w:rsidP="00E472BA">
      <w:pPr>
        <w:spacing w:line="240" w:lineRule="auto"/>
      </w:pPr>
      <w:r>
        <w:separator/>
      </w:r>
    </w:p>
  </w:footnote>
  <w:footnote w:type="continuationSeparator" w:id="0">
    <w:p w14:paraId="2893A729" w14:textId="77777777" w:rsidR="001146E1" w:rsidRDefault="001146E1"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5"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61F6"/>
    <w:rsid w:val="00261A80"/>
    <w:rsid w:val="00264BD7"/>
    <w:rsid w:val="00266C61"/>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6469"/>
    <w:rsid w:val="003F6BA6"/>
    <w:rsid w:val="004076F0"/>
    <w:rsid w:val="00411783"/>
    <w:rsid w:val="00420B26"/>
    <w:rsid w:val="004272FD"/>
    <w:rsid w:val="004315DB"/>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B1718"/>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27FE"/>
    <w:rsid w:val="006D568F"/>
    <w:rsid w:val="006D6563"/>
    <w:rsid w:val="006D6927"/>
    <w:rsid w:val="006E04A2"/>
    <w:rsid w:val="006E600E"/>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778B3"/>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regs-reminder-1-access-to-scr/"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www.gov.uk/government/publications/drug-safety-update-monthly-newsletter"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further-extension-to-ssp007-for-fluoxetine-30mg-capsules/"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rug-safety-update/levothyroxine-new-prescribing-advice-for-patients-who-experience-symptoms-on-switching-between-different-levothyroxine-products"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31</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4</cp:revision>
  <cp:lastPrinted>2018-01-08T12:15:00Z</cp:lastPrinted>
  <dcterms:created xsi:type="dcterms:W3CDTF">2021-05-20T13:39:00Z</dcterms:created>
  <dcterms:modified xsi:type="dcterms:W3CDTF">2021-05-24T07:31:00Z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